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64E2E"/>
          <w:sz w:val="32"/>
          <w:szCs w:val="32"/>
        </w:rPr>
        <w:t xml:space="preserve">LIENZO LEAN CANVAS — AGROSOYA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D6A03A"/>
          <w:sz w:val="20"/>
          <w:szCs w:val="20"/>
        </w:rPr>
        <w:t xml:space="preserve">Plataforma de Gestión de la Cadena Soyera con Inteligencia Artificial  |  Build With AI 2026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rHeight w:val="1800"/>
        </w:trPr>
        <w:tc>
          <w:tcPr>
            <w:tcW w:type="dxa" w:w="2880"/>
            <w:vMerge w:val="restart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PROBLEMA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1. Los agricultores de soya no cuentan con herramientas digitales para registrar costos, estimar rentabilidad y llevar historial de campaña.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2. Los centros de acopio realizan evaluación visual de calidad de forma manual y poco trazable.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3. No existe un hilo digital que conecte el origen del lote en campo con su evaluación en acopio.</w:t>
            </w:r>
          </w:p>
        </w:tc>
        <w:tc>
          <w:tcPr>
            <w:tcW w:type="dxa" w:w="2880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SOLUCIÓN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Plataforma PWA con: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Modo Campo: campaña, costos, insumos, fumigaciones, bitácora y rentabilidad.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Modo Acopio: ingreso de lote, humedad (manual desde equipo externo), análisis IA visual, cálculo de castigo y reporte final.</w:t>
            </w:r>
          </w:p>
        </w:tc>
        <w:tc>
          <w:tcPr>
            <w:tcW w:type="dxa" w:w="2880"/>
            <w:vMerge w:val="restart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PROPOSICIÓN DE VALOR ÚNICA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Digitalizar y conectar la cadena soyera desde campo hasta acopio usando IA visual para mejorar trazabilidad, reducir incertidumbre y apoyar decisiones.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Una sola plataforma para el agricultor y la industria.</w:t>
            </w:r>
          </w:p>
        </w:tc>
        <w:tc>
          <w:tcPr>
            <w:tcW w:type="dxa" w:w="2880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VENTAJA ESPECIAL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Enfoque local en la soya cruceña.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Modo Campo + Modo Acopio integrados.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IA aplicada al flujo real del acopio.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Stack gratuito sin inversión inicial.</w:t>
            </w:r>
          </w:p>
        </w:tc>
        <w:tc>
          <w:tcPr>
            <w:tcW w:type="dxa" w:w="2880"/>
            <w:vMerge w:val="restart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SEGMENTO DE CLIENTES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Primario: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Operadores de silos / acopiadoras.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Agricultores de soya de Santa Cruz.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Secundario: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Técnicos agrícolas y extensionistas.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Cooperativas productivas.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Asociaciones (ANAPO, CAO).</w:t>
            </w:r>
          </w:p>
        </w:tc>
      </w:tr>
      <w:tr>
        <w:trPr>
          <w:trHeight w:val="1600"/>
        </w:trPr>
        <w:tc>
          <w:tcPr>
            <w:vMerge w:val="continue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</w:tcPr>
          <w:p/>
        </w:tc>
        <w:tc>
          <w:tcPr>
            <w:tcW w:type="dxa" w:w="2880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MÉTRICAS CLAVE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Campañas registradas.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Lotes analizados.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Reportes generados.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Tiempo de recepción por lote.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% muestras con calidad observada.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Usuarios activos.</w:t>
            </w:r>
          </w:p>
        </w:tc>
        <w:tc>
          <w:tcPr>
            <w:vMerge w:val="continue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</w:tcPr>
          <w:p/>
        </w:tc>
        <w:tc>
          <w:tcPr>
            <w:tcW w:type="dxa" w:w="2880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CANALES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Asociaciones ANAPO / CAO.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Ferias agroindustriales Santa Cruz.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Técnicos de campo y extensionistas.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Alianzas directas con silos.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Difusión digital y redes profesionales.</w:t>
            </w:r>
          </w:p>
        </w:tc>
        <w:tc>
          <w:tcPr>
            <w:vMerge w:val="continue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</w:tcPr>
          <w:p/>
        </w:tc>
      </w:tr>
      <w:tr>
        <w:trPr>
          <w:trHeight w:val="1600"/>
        </w:trPr>
        <w:tc>
          <w:tcPr>
            <w:tcW w:type="dxa" w:w="5760"/>
            <w:gridSpan w:val="2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FCE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ESTRUCTURA DE COSTES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Desarrollo (tiempo de equipo).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Firebase Hosting / Firestore / Storage (plan Spark gratuito).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Gemini API (free tier).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Capacitación, soporte y mantenimiento post-MVP.</w:t>
            </w:r>
          </w:p>
        </w:tc>
        <w:tc>
          <w:tcPr>
            <w:tcW w:type="dxa" w:w="8640"/>
            <w:gridSpan w:val="3"/>
            <w:tcBorders>
              <w:top w:val="single" w:color="008C45" w:sz="4"/>
              <w:left w:val="single" w:color="008C45" w:sz="4"/>
              <w:bottom w:val="single" w:color="008C45" w:sz="4"/>
              <w:right w:val="single" w:color="008C45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2E"/>
                <w:sz w:val="20"/>
                <w:szCs w:val="20"/>
              </w:rPr>
              <w:t xml:space="preserve">FLUJO DE INGRESOS (FUTURO — no parte del MVP)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SaaS mensual para silos/acopiadoras (suscripción por volumen de lotes).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Plan premium para agricultores (campañas ilimitadas, reportes avanzados).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Licencias para cooperativas y asociaciones productivas.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Servicios de integración y personalización para grandes operadores.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i/>
          <w:iCs/>
          <w:color w:val="5B665F"/>
          <w:sz w:val="17"/>
          <w:szCs w:val="17"/>
        </w:rPr>
        <w:t xml:space="preserve">Nota: El modelo de ingresos es proyectado para versiones post-MVP. El MVP de hackathon valida el flujo técnico y el valor percibido por los usuarios.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C45" w:sz="4"/>
      </w:pBdr>
      <w:jc w:val="center"/>
    </w:pPr>
    <w:r>
      <w:rPr>
        <w:rFonts w:ascii="Arial" w:cs="Arial" w:eastAsia="Arial" w:hAnsi="Arial"/>
        <w:color w:val="5B665F"/>
        <w:sz w:val="16"/>
        <w:szCs w:val="16"/>
      </w:rPr>
      <w:t xml:space="preserve">Santa Cruz de la Sierra, Bolivia  |  Mayo 2026  |  Nombre del equipo: [POR DEFINIR]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C45" w:sz="6"/>
      </w:pBdr>
      <w:jc w:val="center"/>
    </w:pPr>
    <w:r>
      <w:drawing>
        <wp:inline distT="0" distB="0" distL="0" distR="0">
          <wp:extent cx="762000" cy="381000"/>
          <wp:effectExtent t="0" r="0" b="0" l="0"/>
          <wp:docPr id="1" name="Logo" descr="AgroSoy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B665F"/>
        <w:sz w:val="18"/>
        <w:szCs w:val="18"/>
      </w:rPr>
      <w:t xml:space="preserve">   AgroSoya — Lean Canvas  |  Hackathon Build With AI 2026  |  Mención AGRO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abb2772d65cfa3d23f9fbaea9332a36f534b8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2026-05-31T05:17:34.844Z</dcterms:created>
  <dcterms:modified xsi:type="dcterms:W3CDTF">2026-05-31T05:17:34.844Z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