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DD4" w14:textId="69FEF66A" w:rsidR="00AB5D93" w:rsidRP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UNIVERSIDAD AUT</w:t>
      </w: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ÓNOMA GABRIEL RENE MORENO</w:t>
      </w:r>
    </w:p>
    <w:p w14:paraId="0454AA0F" w14:textId="75403432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FACULTAD DE INGENIERÍA Y CIENCIAS DE LA COMPUTACIÓN Y TELECOMUNICACIONES</w:t>
      </w:r>
    </w:p>
    <w:p w14:paraId="74888A5C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AE8A61B" w14:textId="52703946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22598" wp14:editId="5E8C7F70">
            <wp:extent cx="2047164" cy="265994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31" cy="26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2852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04F41" w14:textId="05ECF001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TAREA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F63F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3F48F2E" w14:textId="5337D35C" w:rsidR="000F6B10" w:rsidRDefault="001F63F8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WareHouse</w:t>
      </w:r>
      <w:proofErr w:type="spellEnd"/>
    </w:p>
    <w:p w14:paraId="5374BA88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9A08E" w14:textId="51FFD288" w:rsidR="00AD3B3A" w:rsidRPr="000F6B10" w:rsidRDefault="000F6B10" w:rsidP="000F6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MATERIA: </w:t>
      </w:r>
      <w:r>
        <w:rPr>
          <w:rFonts w:ascii="Times New Roman" w:hAnsi="Times New Roman" w:cs="Times New Roman"/>
          <w:sz w:val="32"/>
          <w:szCs w:val="32"/>
        </w:rPr>
        <w:t xml:space="preserve">Sistemas para el soporte a la toma de decisiones </w:t>
      </w:r>
    </w:p>
    <w:p w14:paraId="2CD85865" w14:textId="12C77A55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SIGLA: </w:t>
      </w:r>
      <w:r w:rsidR="00FD3F7A">
        <w:rPr>
          <w:rFonts w:ascii="Times New Roman" w:hAnsi="Times New Roman" w:cs="Times New Roman"/>
          <w:sz w:val="32"/>
          <w:szCs w:val="32"/>
        </w:rPr>
        <w:t>INF432 - SA</w:t>
      </w:r>
    </w:p>
    <w:p w14:paraId="4F3D96F2" w14:textId="6865CF5F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 w:rsidR="00FD3F7A">
        <w:rPr>
          <w:rFonts w:ascii="Times New Roman" w:hAnsi="Times New Roman" w:cs="Times New Roman"/>
          <w:sz w:val="32"/>
          <w:szCs w:val="32"/>
        </w:rPr>
        <w:t xml:space="preserve">Ing. Peinado Pereira Miguel </w:t>
      </w:r>
      <w:r w:rsidR="003A00CE">
        <w:rPr>
          <w:rFonts w:ascii="Times New Roman" w:hAnsi="Times New Roman" w:cs="Times New Roman"/>
          <w:sz w:val="32"/>
          <w:szCs w:val="32"/>
        </w:rPr>
        <w:t>Jesús</w:t>
      </w:r>
    </w:p>
    <w:p w14:paraId="4A2FCEBC" w14:textId="016E7764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ESTUDIANTE:</w:t>
      </w:r>
      <w:r w:rsidR="00FD3F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F7A">
        <w:rPr>
          <w:rFonts w:ascii="Times New Roman" w:hAnsi="Times New Roman" w:cs="Times New Roman"/>
          <w:sz w:val="32"/>
          <w:szCs w:val="32"/>
        </w:rPr>
        <w:t>Torrez Vaca Andres</w:t>
      </w:r>
    </w:p>
    <w:p w14:paraId="56129F55" w14:textId="77777777" w:rsidR="00AD3B3A" w:rsidRDefault="00AD3B3A" w:rsidP="00AD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6063F" w14:textId="1EA8620B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Santa Cruz – Bolivia</w:t>
      </w:r>
    </w:p>
    <w:p w14:paraId="1335E2D5" w14:textId="37EE3614" w:rsidR="00C42437" w:rsidRDefault="00AD3B3A" w:rsidP="001F6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5C6D92CA" w14:textId="4F1EF125" w:rsidR="001F63F8" w:rsidRDefault="001F63F8" w:rsidP="001F63F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</w:p>
    <w:p w14:paraId="7588DCF5" w14:textId="217A26F5" w:rsidR="001F63F8" w:rsidRDefault="001F63F8" w:rsidP="001F63F8">
      <w:pPr>
        <w:rPr>
          <w:rFonts w:ascii="Times New Roman" w:hAnsi="Times New Roman" w:cs="Times New Roman"/>
        </w:rPr>
      </w:pPr>
      <w:r w:rsidRPr="001F63F8">
        <w:rPr>
          <w:rFonts w:ascii="Times New Roman" w:hAnsi="Times New Roman" w:cs="Times New Roman"/>
        </w:rPr>
        <w:t xml:space="preserve">El termino Data </w:t>
      </w:r>
      <w:proofErr w:type="spellStart"/>
      <w:r w:rsidRPr="001F63F8">
        <w:rPr>
          <w:rFonts w:ascii="Times New Roman" w:hAnsi="Times New Roman" w:cs="Times New Roman"/>
        </w:rPr>
        <w:t>Warehouse</w:t>
      </w:r>
      <w:proofErr w:type="spellEnd"/>
      <w:r w:rsidRPr="001F63F8">
        <w:rPr>
          <w:rFonts w:ascii="Times New Roman" w:hAnsi="Times New Roman" w:cs="Times New Roman"/>
        </w:rPr>
        <w:t xml:space="preserve"> o almacén de</w:t>
      </w:r>
      <w:r>
        <w:rPr>
          <w:rFonts w:ascii="Times New Roman" w:hAnsi="Times New Roman" w:cs="Times New Roman"/>
        </w:rPr>
        <w:t xml:space="preserve"> datos ha sido concebido por Bill </w:t>
      </w:r>
      <w:proofErr w:type="spellStart"/>
      <w:r>
        <w:rPr>
          <w:rFonts w:ascii="Times New Roman" w:hAnsi="Times New Roman" w:cs="Times New Roman"/>
        </w:rPr>
        <w:t>Inmon</w:t>
      </w:r>
      <w:proofErr w:type="spellEnd"/>
      <w:r>
        <w:rPr>
          <w:rFonts w:ascii="Times New Roman" w:hAnsi="Times New Roman" w:cs="Times New Roman"/>
        </w:rPr>
        <w:t xml:space="preserve"> y R.D </w:t>
      </w:r>
      <w:proofErr w:type="spellStart"/>
      <w:r>
        <w:rPr>
          <w:rFonts w:ascii="Times New Roman" w:hAnsi="Times New Roman" w:cs="Times New Roman"/>
        </w:rPr>
        <w:t>Hackathorn</w:t>
      </w:r>
      <w:proofErr w:type="spellEnd"/>
      <w:r>
        <w:rPr>
          <w:rFonts w:ascii="Times New Roman" w:hAnsi="Times New Roman" w:cs="Times New Roman"/>
        </w:rPr>
        <w:t>.</w:t>
      </w:r>
    </w:p>
    <w:p w14:paraId="276D82B0" w14:textId="5AD94AE7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definición proporcionada por Bill </w:t>
      </w:r>
      <w:proofErr w:type="spellStart"/>
      <w:r>
        <w:rPr>
          <w:rFonts w:ascii="Times New Roman" w:hAnsi="Times New Roman" w:cs="Times New Roman"/>
        </w:rPr>
        <w:t>Inmon</w:t>
      </w:r>
      <w:proofErr w:type="spellEnd"/>
      <w:r>
        <w:rPr>
          <w:rFonts w:ascii="Times New Roman" w:hAnsi="Times New Roman" w:cs="Times New Roman"/>
        </w:rPr>
        <w:t xml:space="preserve"> es la siguiente: el almacén de datos es una colección de datos orientados al tema, integrados, no volátiles e historiados, organizados para ofrecer apoyo a procesos de ayuda a la decisión.</w:t>
      </w:r>
    </w:p>
    <w:p w14:paraId="0B8CF406" w14:textId="4E930FA9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esta definición, se desprende el hecho de que se trata de un tipo de bases de datos, cuya importancia reside en el apoyo que puede ofrecer a las organizaciones desde un punto de vista estratégico y que, a primera vista, no parece muy difícil de construir. Sin embargo, la dificultad principal en el momento de crear un almacén de datos esta en saber, a priori, que datos se necesitan y de que manera deben organizarse. </w:t>
      </w:r>
    </w:p>
    <w:p w14:paraId="11B95717" w14:textId="77777777" w:rsidR="001F63F8" w:rsidRDefault="001F63F8" w:rsidP="001F63F8">
      <w:pPr>
        <w:rPr>
          <w:rFonts w:ascii="Times New Roman" w:hAnsi="Times New Roman" w:cs="Times New Roman"/>
        </w:rPr>
      </w:pPr>
    </w:p>
    <w:p w14:paraId="01F769A4" w14:textId="6F26D1E9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Características de un Datas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Como se ha visto anteriormente, el almacén de datos representa un cambio en el tratamiento de la información. Para llevar a cabo un tratamiento adecuado de la información, el almacén de datos debe cumplir un conjunto de características: que este orientado al tema, que los datos estén integrados y que la información sea histórica y no volátil. </w:t>
      </w:r>
    </w:p>
    <w:p w14:paraId="71EDB8D0" w14:textId="77777777" w:rsidR="001F63F8" w:rsidRDefault="001F63F8" w:rsidP="001F63F8">
      <w:pPr>
        <w:rPr>
          <w:rFonts w:ascii="Times New Roman" w:hAnsi="Times New Roman" w:cs="Times New Roman"/>
        </w:rPr>
      </w:pPr>
    </w:p>
    <w:p w14:paraId="43467CD9" w14:textId="3384ED94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Objetivos de un 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 w:rsidR="00477DC5">
        <w:rPr>
          <w:rFonts w:ascii="Times New Roman" w:hAnsi="Times New Roman" w:cs="Times New Roman"/>
        </w:rPr>
        <w:t xml:space="preserve">En este apartado enumeraremos los principales objetivos que un almacén de datos debería lograr o cumplir, tanto en el ámbito empresarial como en el técnico: ser un repositorio central e integrado de información empresarial y ser un repositorio base para procesos de análisis y </w:t>
      </w:r>
      <w:proofErr w:type="spellStart"/>
      <w:r w:rsidR="00477DC5">
        <w:rPr>
          <w:rFonts w:ascii="Times New Roman" w:hAnsi="Times New Roman" w:cs="Times New Roman"/>
        </w:rPr>
        <w:t>reporting</w:t>
      </w:r>
      <w:proofErr w:type="spellEnd"/>
      <w:r w:rsidR="00477DC5">
        <w:rPr>
          <w:rFonts w:ascii="Times New Roman" w:hAnsi="Times New Roman" w:cs="Times New Roman"/>
        </w:rPr>
        <w:t xml:space="preserve">. </w:t>
      </w:r>
    </w:p>
    <w:p w14:paraId="0EC3BF96" w14:textId="25797B09" w:rsidR="00477DC5" w:rsidRPr="00477DC5" w:rsidRDefault="00477DC5" w:rsidP="00477D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77DC5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b/>
          <w:bCs/>
        </w:rPr>
        <w:t xml:space="preserve">Repositorio central e integrado de información empresarial. </w:t>
      </w:r>
      <w:r>
        <w:rPr>
          <w:rFonts w:ascii="Times New Roman" w:hAnsi="Times New Roman" w:cs="Times New Roman"/>
        </w:rPr>
        <w:t xml:space="preserve">Como se ha comentado en los apartados anteriores los sistemas operacionales contiene información valiosa para el negocio, pero dispersa en distintos sistemas y bases de datos. El Data </w:t>
      </w:r>
      <w:proofErr w:type="spellStart"/>
      <w:r>
        <w:rPr>
          <w:rFonts w:ascii="Times New Roman" w:hAnsi="Times New Roman" w:cs="Times New Roman"/>
        </w:rPr>
        <w:t>Warehouse</w:t>
      </w:r>
      <w:proofErr w:type="spellEnd"/>
      <w:r>
        <w:rPr>
          <w:rFonts w:ascii="Times New Roman" w:hAnsi="Times New Roman" w:cs="Times New Roman"/>
        </w:rPr>
        <w:t xml:space="preserve"> tiene como uno de sus principales objetivos el ser un repositorio central de información corporativa que puede provenir de diversos sistemas. Este repositorio tiene diversas funciones:</w:t>
      </w:r>
    </w:p>
    <w:p w14:paraId="6559864A" w14:textId="40E18E25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Integrar información proveniente de los distintos sistemas de compañía.</w:t>
      </w:r>
    </w:p>
    <w:p w14:paraId="17284E82" w14:textId="68E33B1E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Consolidar y homogenizar esta información </w:t>
      </w:r>
    </w:p>
    <w:p w14:paraId="2A46F83E" w14:textId="168DE01B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Ser el punto central de información. Versión mas fiel de la información, evitando tener diferentes versiones según la fuente que se consulte. </w:t>
      </w:r>
    </w:p>
    <w:p w14:paraId="323A53FB" w14:textId="21365879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Depurar y limpiar los datos, garantizando su calidad</w:t>
      </w:r>
    </w:p>
    <w:p w14:paraId="6410674E" w14:textId="7EF38DC2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Facilitar procesos de función empresarial, si se usa con este fin. </w:t>
      </w:r>
    </w:p>
    <w:sectPr w:rsidR="00477DC5" w:rsidRPr="00477DC5" w:rsidSect="00AD3B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5DC"/>
    <w:multiLevelType w:val="hybridMultilevel"/>
    <w:tmpl w:val="169C9C4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D15A49"/>
    <w:multiLevelType w:val="hybridMultilevel"/>
    <w:tmpl w:val="1D46804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9BC"/>
    <w:multiLevelType w:val="hybridMultilevel"/>
    <w:tmpl w:val="F12CE016"/>
    <w:lvl w:ilvl="0" w:tplc="96082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555B"/>
    <w:multiLevelType w:val="hybridMultilevel"/>
    <w:tmpl w:val="D4E61CC6"/>
    <w:lvl w:ilvl="0" w:tplc="03402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6137">
    <w:abstractNumId w:val="3"/>
  </w:num>
  <w:num w:numId="2" w16cid:durableId="24865872">
    <w:abstractNumId w:val="1"/>
  </w:num>
  <w:num w:numId="3" w16cid:durableId="1383940618">
    <w:abstractNumId w:val="2"/>
  </w:num>
  <w:num w:numId="4" w16cid:durableId="90861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E71F3"/>
    <w:rsid w:val="000F6B10"/>
    <w:rsid w:val="001A7431"/>
    <w:rsid w:val="001F63F8"/>
    <w:rsid w:val="0020304C"/>
    <w:rsid w:val="003A00CE"/>
    <w:rsid w:val="00477DC5"/>
    <w:rsid w:val="00601816"/>
    <w:rsid w:val="00666160"/>
    <w:rsid w:val="006D4DB0"/>
    <w:rsid w:val="007E4A40"/>
    <w:rsid w:val="00832979"/>
    <w:rsid w:val="0083418B"/>
    <w:rsid w:val="008E29D9"/>
    <w:rsid w:val="009F25B3"/>
    <w:rsid w:val="00A752C6"/>
    <w:rsid w:val="00AB5D93"/>
    <w:rsid w:val="00AC1763"/>
    <w:rsid w:val="00AD3B3A"/>
    <w:rsid w:val="00BC7B96"/>
    <w:rsid w:val="00BF2BB0"/>
    <w:rsid w:val="00C15D03"/>
    <w:rsid w:val="00C42437"/>
    <w:rsid w:val="00CB6E8A"/>
    <w:rsid w:val="00E60A11"/>
    <w:rsid w:val="00F11555"/>
    <w:rsid w:val="00F21C09"/>
    <w:rsid w:val="00F268EE"/>
    <w:rsid w:val="00FD3F7A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019A"/>
  <w15:chartTrackingRefBased/>
  <w15:docId w15:val="{D825E614-621D-4804-8401-6F62B7A0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Torrez Vaca</dc:creator>
  <cp:keywords/>
  <dc:description/>
  <cp:lastModifiedBy>Andres Torrez Vaca</cp:lastModifiedBy>
  <cp:revision>2</cp:revision>
  <dcterms:created xsi:type="dcterms:W3CDTF">2024-08-21T04:12:00Z</dcterms:created>
  <dcterms:modified xsi:type="dcterms:W3CDTF">2024-08-21T04:12:00Z</dcterms:modified>
</cp:coreProperties>
</file>