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隐喻平台使用手册</w:t>
      </w:r>
    </w:p>
    <w:p>
      <w:r>
        <w:t>学员 教师与赛事管理员</w:t>
      </w:r>
    </w:p>
    <w:p>
      <w:r>
        <w:t>2026 年 9 月 14 日 · V0.2</w:t>
      </w:r>
    </w:p>
    <w:p>
      <w:r>
        <w:t>本手册按日常使用顺序介绍登录、练习、培训学习和比赛，再介绍教师与管理员的准备工作。页面中的课程、题目、比赛和运行环境由相应负责人提前配置。</w:t>
      </w:r>
    </w:p>
    <w:p>
      <w:pPr>
        <w:pStyle w:val="Heading1"/>
      </w:pPr>
      <w:r>
        <w:t>1 使用准备</w:t>
      </w:r>
    </w:p>
    <w:p>
      <w:r>
        <w:t>使用浏览器打开管理员提供的平台地址，准备自己的账号。教师和管理员使用已授予相应权限的账号。报名课程或比赛时，按页面显示的报名规则申请；需要审核的申请通过后，进入学习或比赛工作区。</w:t>
      </w:r>
    </w:p>
    <w:p>
      <w:r>
        <w:t xml:space="preserve">文中路径用于定位页面。例如 </w:t>
      </w:r>
      <w:r>
        <w:rPr>
          <w:rFonts w:ascii="Consolas" w:hAnsi="Consolas"/>
          <w:sz w:val="21"/>
        </w:rPr>
        <w:t>/practice/browse</w:t>
      </w:r>
      <w:r>
        <w:t xml:space="preserve"> 表示在平台地址后进入该路径；课程和比赛详情中的编号使用实际页面地址中的编号。</w:t>
      </w:r>
    </w:p>
    <w:p>
      <w:pPr>
        <w:pStyle w:val="Heading2"/>
      </w:pPr>
      <w:r>
        <w:t>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GuideTableHeader"/>
            </w:pPr>
            <w:r>
              <w:t>使用者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GuideTableHeader"/>
            </w:pPr>
            <w:r>
              <w:t>对应章节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学员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2 登录与选题，3 完成练习，4–5 培训学习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比赛选手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6 组队报名，7 CTF 比赛，8 理论考试，13 专项赛场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教师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9 准备课程，10 教学资源与学员管理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赛事管理员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11 创建比赛，12 题目与成绩管理，13 专项赛场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平台管理员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14 模板 节点与运行任务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截图与标注方法</w:t>
      </w:r>
    </w:p>
    <w:p>
      <w:r>
        <w:t>本文有 S01–S26 共 26 处截图说明。选择有真实内容的演示课程或比赛，按说明保留页面标题和相关操作区。</w:t>
      </w:r>
    </w:p>
    <w:p>
      <w:pPr>
        <w:ind w:left="255" w:hanging="255"/>
      </w:pPr>
      <w:r>
        <w:t>1. 浏览器缩放设为 100%，统一窗口宽度和主题；PNG 文件按截图编号保存。</w:t>
      </w:r>
    </w:p>
    <w:p>
      <w:pPr>
        <w:ind w:left="255" w:hanging="255"/>
      </w:pPr>
      <w:r>
        <w:t>2. 箭头用红色、约 2 像素线宽，编号用①②③。箭头从空白处指向按钮或字段边缘，避开文字。</w:t>
      </w:r>
    </w:p>
    <w:p>
      <w:pPr>
        <w:ind w:left="255" w:hanging="255"/>
      </w:pPr>
      <w:r>
        <w:t>3. 单个按钮用箭头，整片区域用细框。每图标 2–3 处；长页面分上下两图。</w:t>
      </w:r>
    </w:p>
    <w:p>
      <w:pPr>
        <w:ind w:left="255" w:hanging="255"/>
      </w:pPr>
      <w:r>
        <w:t>4. 用实色块遮盖账号、邮箱、邀请码、Flag、密码及内部管理地址。结果图保留判题提示，答案框留空。</w:t>
      </w:r>
    </w:p>
    <w:p>
      <w:pPr>
        <w:ind w:left="255" w:hanging="255"/>
      </w:pPr>
      <w:r>
        <w:t>5. Word 插图用“嵌入型”，等比例缩放至宽 15–16 厘米。替换截图说明后保留图注，并检查分页。</w:t>
      </w:r>
    </w:p>
    <w:p>
      <w:pPr>
        <w:pStyle w:val="Heading1"/>
        <w:pageBreakBefore/>
      </w:pPr>
      <w:r>
        <w:t>2 登录与选择练习题</w:t>
      </w:r>
    </w:p>
    <w:p>
      <w:pPr>
        <w:pStyle w:val="Heading2"/>
      </w:pPr>
      <w:r>
        <w:t>登录平台</w:t>
      </w:r>
    </w:p>
    <w:p>
      <w:r>
        <w:t xml:space="preserve">入口：平台登录页 </w:t>
      </w:r>
      <w:r>
        <w:rPr>
          <w:rFonts w:ascii="Consolas" w:hAnsi="Consolas"/>
          <w:sz w:val="21"/>
        </w:rPr>
        <w:t>/account/login</w:t>
      </w:r>
      <w:r>
        <w:t>。</w:t>
      </w:r>
    </w:p>
    <w:p>
      <w:pPr>
        <w:ind w:left="255" w:hanging="255"/>
      </w:pPr>
      <w:r>
        <w:t>1. 在“用户名或邮箱”中输入账号，再填写密码。</w:t>
      </w:r>
    </w:p>
    <w:p>
      <w:pPr>
        <w:ind w:left="255" w:hanging="255"/>
      </w:pPr>
      <w:r>
        <w:t>2. 按页面提示完成安全验证，点击“登录”。</w:t>
      </w:r>
    </w:p>
    <w:p>
      <w:pPr>
        <w:ind w:left="255" w:hanging="255"/>
      </w:pPr>
      <w:r>
        <w:t>3. 进入平台后，从侧边导航选择“自主练习”“培训课程”或“赛事中心”。</w:t>
      </w:r>
    </w:p>
    <w:p>
      <w:r>
        <w:t>已启用统一身份认证的部署，可以从登录页显示的门户入口进入。注册和密码找回入口按当前平台配置开放。</w:t>
      </w:r>
    </w:p>
    <w:p>
      <w:pPr>
        <w:pStyle w:val="GuideShotTitle"/>
        <w:keepNext/>
        <w:spacing w:before="160"/>
      </w:pPr>
      <w:r>
        <w:t>待补截图 S01 登录页面</w:t>
      </w:r>
    </w:p>
    <w:p>
      <w:pPr>
        <w:pStyle w:val="GuideShot"/>
        <w:keepNext/>
      </w:pPr>
      <w:r>
        <w:t xml:space="preserve">账号：未登录状态；打开 </w:t>
      </w:r>
      <w:r>
        <w:rPr>
          <w:rFonts w:ascii="Consolas" w:hAnsi="Consolas"/>
          <w:sz w:val="21"/>
        </w:rPr>
        <w:t>/account/login</w:t>
      </w:r>
      <w:r>
        <w:t>。</w:t>
      </w:r>
    </w:p>
    <w:p>
      <w:pPr>
        <w:pStyle w:val="GuideShot"/>
        <w:keepNext/>
      </w:pPr>
      <w:r>
        <w:t>截取：登录表单及标题，输入框留空。</w:t>
      </w:r>
    </w:p>
    <w:p>
      <w:pPr>
        <w:pStyle w:val="GuideShot"/>
        <w:keepNext/>
      </w:pPr>
      <w:r>
        <w:t>标注：①指向“用户名或邮箱”；②指向“密码”；③指向“登录”。箭头从表单外侧引入。</w:t>
      </w:r>
    </w:p>
    <w:p>
      <w:pPr>
        <w:pStyle w:val="GuideShot"/>
        <w:keepNext w:val="0"/>
      </w:pPr>
      <w:r>
        <w:t>图注：填写账号和密码后登录平台。</w:t>
      </w:r>
    </w:p>
    <w:p>
      <w:pPr>
        <w:pStyle w:val="Heading2"/>
      </w:pPr>
      <w:r>
        <w:t>选择练习题</w:t>
      </w:r>
    </w:p>
    <w:p>
      <w:r>
        <w:t xml:space="preserve">入口：“自主练习”中的题库浏览页 </w:t>
      </w:r>
      <w:r>
        <w:rPr>
          <w:rFonts w:ascii="Consolas" w:hAnsi="Consolas"/>
          <w:sz w:val="21"/>
        </w:rPr>
        <w:t>/practice/browse</w:t>
      </w:r>
      <w:r>
        <w:t>。</w:t>
      </w:r>
    </w:p>
    <w:p>
      <w:pPr>
        <w:ind w:left="255" w:hanging="255"/>
      </w:pPr>
      <w:r>
        <w:t>1. 在搜索栏输入题目名称或关键词。</w:t>
      </w:r>
    </w:p>
    <w:p>
      <w:pPr>
        <w:ind w:left="255" w:hanging="255"/>
      </w:pPr>
      <w:r>
        <w:t>2. 根据需要选择分类、难度、标签或完成状态。页面随筛选条件更新题目列表。</w:t>
      </w:r>
    </w:p>
    <w:p>
      <w:pPr>
        <w:ind w:left="255" w:hanging="255"/>
      </w:pPr>
      <w:r>
        <w:t>3. 点击题目，查看题面、提示和附件。教师账号还可以使用页面提供的题目来源筛选。</w:t>
      </w:r>
    </w:p>
    <w:p>
      <w:pPr>
        <w:pStyle w:val="GuideShotTitle"/>
        <w:keepNext/>
        <w:spacing w:before="160"/>
      </w:pPr>
      <w:r>
        <w:t>待补截图 S02 搜索与筛选题目</w:t>
      </w:r>
    </w:p>
    <w:p>
      <w:pPr>
        <w:pStyle w:val="GuideShot"/>
        <w:keepNext/>
      </w:pPr>
      <w:r>
        <w:t>账号：学员；打开有题目的题库浏览页。</w:t>
      </w:r>
    </w:p>
    <w:p>
      <w:pPr>
        <w:pStyle w:val="GuideShot"/>
        <w:keepNext/>
      </w:pPr>
      <w:r>
        <w:t>截取：搜索栏、筛选区和列表前几行；选择一个实际分类展示筛选效果。</w:t>
      </w:r>
    </w:p>
    <w:p>
      <w:pPr>
        <w:pStyle w:val="GuideShot"/>
        <w:keepNext/>
      </w:pPr>
      <w:r>
        <w:t>标注：①指向搜索栏；②圈出分类或难度筛选；③指向一条可打开的题目。</w:t>
      </w:r>
    </w:p>
    <w:p>
      <w:pPr>
        <w:pStyle w:val="GuideShot"/>
        <w:keepNext w:val="0"/>
      </w:pPr>
      <w:r>
        <w:t>图注：筛选题目后打开题目详情。</w:t>
      </w:r>
    </w:p>
    <w:p>
      <w:pPr>
        <w:pStyle w:val="Heading1"/>
        <w:pageBreakBefore/>
      </w:pPr>
      <w:r>
        <w:t>3 完成一次自主练习</w:t>
      </w:r>
    </w:p>
    <w:p>
      <w:pPr>
        <w:pStyle w:val="Heading2"/>
      </w:pPr>
      <w:r>
        <w:t>启动与使用实例</w:t>
      </w:r>
    </w:p>
    <w:p>
      <w:r>
        <w:t xml:space="preserve">入口：题目详情 </w:t>
      </w:r>
      <w:r>
        <w:rPr>
          <w:rFonts w:ascii="Consolas" w:hAnsi="Consolas"/>
          <w:sz w:val="21"/>
        </w:rPr>
        <w:t>/practice/challenge/:id</w:t>
      </w:r>
      <w:r>
        <w:t>。容器类题目显示“Docker 实例”区域，附件类题目按题面要求使用附件。</w:t>
      </w:r>
    </w:p>
    <w:p>
      <w:pPr>
        <w:ind w:left="255" w:hanging="255"/>
      </w:pPr>
      <w:r>
        <w:t>1. 阅读题面并下载需要的附件。</w:t>
      </w:r>
    </w:p>
    <w:p>
      <w:pPr>
        <w:ind w:left="255" w:hanging="255"/>
      </w:pPr>
      <w:r>
        <w:t>2. 在实例区域点击“创建实例”，等待状态从“调度排队”或“正在准备”更新为“运行中”。</w:t>
      </w:r>
    </w:p>
    <w:p>
      <w:pPr>
        <w:ind w:left="255" w:hanging="255"/>
      </w:pPr>
      <w:r>
        <w:t>3. 访问入口出现后，点击打开或复制入口，按题目要求操作。页面同时显示剩余时间。</w:t>
      </w:r>
    </w:p>
    <w:p>
      <w:pPr>
        <w:ind w:left="255" w:hanging="255"/>
      </w:pPr>
      <w:r>
        <w:t>4. 需要继续操作时，使用页面开放的延期按钮。完成后点击“销毁实例”，再查看实例状态。</w:t>
      </w:r>
    </w:p>
    <w:p>
      <w:pPr>
        <w:pStyle w:val="GuideShotTitle"/>
        <w:keepNext/>
        <w:spacing w:before="160"/>
      </w:pPr>
      <w:r>
        <w:t>待补截图 S03 练习实例的访问入口</w:t>
      </w:r>
    </w:p>
    <w:p>
      <w:pPr>
        <w:pStyle w:val="GuideShot"/>
        <w:keepNext/>
      </w:pPr>
      <w:r>
        <w:t>账号：学员；选择一道已启动成功的容器题。</w:t>
      </w:r>
    </w:p>
    <w:p>
      <w:pPr>
        <w:pStyle w:val="GuideShot"/>
        <w:keepNext/>
      </w:pPr>
      <w:r>
        <w:t>截取：题目标题和实例区域，保留“运行中”、访问入口、剩余时间与操作按钮。</w:t>
      </w:r>
    </w:p>
    <w:p>
      <w:pPr>
        <w:pStyle w:val="GuideShot"/>
        <w:keepNext/>
      </w:pPr>
      <w:r>
        <w:t>标注：①指向“运行中”；②指向访问入口旁的打开或复制按钮；③指向剩余时间。入口中的敏感地址按演示要求遮盖。</w:t>
      </w:r>
    </w:p>
    <w:p>
      <w:pPr>
        <w:pStyle w:val="GuideShot"/>
        <w:keepNext w:val="0"/>
      </w:pPr>
      <w:r>
        <w:t>图注：实例就绪后查看访问入口和剩余时间。</w:t>
      </w:r>
    </w:p>
    <w:p>
      <w:pPr>
        <w:pStyle w:val="Heading2"/>
      </w:pPr>
      <w:r>
        <w:t>提交与查看结果</w:t>
      </w:r>
    </w:p>
    <w:p>
      <w:pPr>
        <w:ind w:left="255" w:hanging="255"/>
      </w:pPr>
      <w:r>
        <w:t>1. 在“提交 Flag”区域填写答案。题目包含多个步骤时，先选择本次提交对应的步骤。</w:t>
      </w:r>
    </w:p>
    <w:p>
      <w:pPr>
        <w:ind w:left="255" w:hanging="255"/>
      </w:pPr>
      <w:r>
        <w:t>2. 点击“提交”，等待判题提示。</w:t>
      </w:r>
    </w:p>
    <w:p>
      <w:pPr>
        <w:ind w:left="255" w:hanging="255"/>
      </w:pPr>
      <w:r>
        <w:t>3. 回答正确后，查看题目的完成状态；需要继续完成其他步骤时，切换到下一步。</w:t>
      </w:r>
    </w:p>
    <w:p>
      <w:pPr>
        <w:ind w:left="255" w:hanging="255"/>
      </w:pPr>
      <w:r>
        <w:t xml:space="preserve">4. 返回题库检查“已攻克”状态，或进入 </w:t>
      </w:r>
      <w:r>
        <w:rPr>
          <w:rFonts w:ascii="Consolas" w:hAnsi="Consolas"/>
          <w:sz w:val="21"/>
        </w:rPr>
        <w:t>/practice/stats</w:t>
      </w:r>
      <w:r>
        <w:t xml:space="preserve"> 查看练习统计。</w:t>
      </w:r>
    </w:p>
    <w:p>
      <w:r>
        <w:t>答案错误时，保留输入内容检查后再提交。提交异常时，先查看页面提示和网络状态，再重试。</w:t>
      </w:r>
    </w:p>
    <w:p>
      <w:pPr>
        <w:pStyle w:val="GuideShotTitle"/>
        <w:keepNext/>
        <w:spacing w:before="160"/>
      </w:pPr>
      <w:r>
        <w:t>待补截图 S04 答案提交与完成状态</w:t>
      </w:r>
    </w:p>
    <w:p>
      <w:pPr>
        <w:pStyle w:val="GuideShot"/>
        <w:keepNext/>
      </w:pPr>
      <w:r>
        <w:t>账号：学员；完成一次实际正确提交后截图。</w:t>
      </w:r>
    </w:p>
    <w:p>
      <w:pPr>
        <w:pStyle w:val="GuideShot"/>
        <w:keepNext/>
      </w:pPr>
      <w:r>
        <w:t>截取：“提交 Flag”区域及正确提示，输入框留空；多步骤题保留步骤栏。</w:t>
      </w:r>
    </w:p>
    <w:p>
      <w:pPr>
        <w:pStyle w:val="GuideShot"/>
        <w:keepNext/>
      </w:pPr>
      <w:r>
        <w:t>标注：①指向步骤栏或提交区域标题；②指向“回答正确！”或完成提示；③指向已完成的步骤状态。</w:t>
      </w:r>
    </w:p>
    <w:p>
      <w:pPr>
        <w:pStyle w:val="GuideShot"/>
        <w:keepNext w:val="0"/>
      </w:pPr>
      <w:r>
        <w:t>图注：提交答案后查看判题与完成状态。</w:t>
      </w:r>
    </w:p>
    <w:p>
      <w:pPr>
        <w:pStyle w:val="Heading1"/>
        <w:pageBreakBefore/>
      </w:pPr>
      <w:r>
        <w:t>4 报名课程与进入学习</w:t>
      </w:r>
    </w:p>
    <w:p>
      <w:pPr>
        <w:pStyle w:val="Heading2"/>
      </w:pPr>
      <w:r>
        <w:t>选择课程</w:t>
      </w:r>
    </w:p>
    <w:p>
      <w:r>
        <w:t xml:space="preserve">入口：“培训课程” </w:t>
      </w:r>
      <w:r>
        <w:rPr>
          <w:rFonts w:ascii="Consolas" w:hAnsi="Consolas"/>
          <w:sz w:val="21"/>
        </w:rPr>
        <w:t>/training</w:t>
      </w:r>
      <w:r>
        <w:t>。</w:t>
      </w:r>
    </w:p>
    <w:p>
      <w:pPr>
        <w:ind w:left="255" w:hanging="255"/>
      </w:pPr>
      <w:r>
        <w:t>1. 从课程列表打开目标课程，阅读简介、授课安排和报名状态。</w:t>
      </w:r>
    </w:p>
    <w:p>
      <w:pPr>
        <w:ind w:left="255" w:hanging="255"/>
      </w:pPr>
      <w:r>
        <w:t>2. 点击“申请报名”，按需要填写申请说明并提交。</w:t>
      </w:r>
    </w:p>
    <w:p>
      <w:pPr>
        <w:ind w:left="255" w:hanging="255"/>
      </w:pPr>
      <w:r>
        <w:t>3. 需要教师审核时，等待报名状态更新；自动通过的课程按页面提供的入口进入学习。</w:t>
      </w:r>
    </w:p>
    <w:p>
      <w:pPr>
        <w:pStyle w:val="GuideShotTitle"/>
        <w:keepNext/>
        <w:spacing w:before="160"/>
      </w:pPr>
      <w:r>
        <w:t>待补截图 S05 课程报名</w:t>
      </w:r>
    </w:p>
    <w:p>
      <w:pPr>
        <w:pStyle w:val="GuideShot"/>
        <w:keepNext/>
      </w:pPr>
      <w:r>
        <w:t>账号：尚未报名该课程的学员。</w:t>
      </w:r>
    </w:p>
    <w:p>
      <w:pPr>
        <w:pStyle w:val="GuideShot"/>
        <w:keepNext/>
      </w:pPr>
      <w:r>
        <w:t>截取：课程名称、简介、报名状态和“申请报名”按钮；申请弹窗可作为同图的第二张局部图。</w:t>
      </w:r>
    </w:p>
    <w:p>
      <w:pPr>
        <w:pStyle w:val="GuideShot"/>
        <w:keepNext/>
      </w:pPr>
      <w:r>
        <w:t>标注：①指向课程名称；②指向“申请报名”；弹窗图中③指向提交按钮。两张图按操作顺序左右排列。</w:t>
      </w:r>
    </w:p>
    <w:p>
      <w:pPr>
        <w:pStyle w:val="GuideShot"/>
        <w:keepNext w:val="0"/>
      </w:pPr>
      <w:r>
        <w:t>图注：查看课程信息并提交报名申请。</w:t>
      </w:r>
    </w:p>
    <w:p>
      <w:pPr>
        <w:pStyle w:val="Heading2"/>
      </w:pPr>
      <w:r>
        <w:t>打开章节</w:t>
      </w:r>
    </w:p>
    <w:p>
      <w:r>
        <w:t>报名通过后，课程页面显示“开始学习”或“继续学习”。也可以切换到“课程章节”，选择已开放的章节。</w:t>
      </w:r>
    </w:p>
    <w:p>
      <w:r>
        <w:t>“课程资源”提供教师开放的文件和链接；“学习状态”展示当前课程的学习进度。课程章节按教师设置的顺序排列。</w:t>
      </w:r>
    </w:p>
    <w:p>
      <w:pPr>
        <w:pStyle w:val="GuideShotTitle"/>
        <w:keepNext/>
        <w:spacing w:before="160"/>
      </w:pPr>
      <w:r>
        <w:t>待补截图 S06 课程章节与学习入口</w:t>
      </w:r>
    </w:p>
    <w:p>
      <w:pPr>
        <w:pStyle w:val="GuideShot"/>
        <w:keepNext/>
      </w:pPr>
      <w:r>
        <w:t>账号：已获得课程学习权限的学员。</w:t>
      </w:r>
    </w:p>
    <w:p>
      <w:pPr>
        <w:pStyle w:val="GuideShot"/>
        <w:keepNext/>
      </w:pPr>
      <w:r>
        <w:t>截取：课程标题、课程页签、章节列表及章节状态。</w:t>
      </w:r>
    </w:p>
    <w:p>
      <w:pPr>
        <w:pStyle w:val="GuideShot"/>
        <w:keepNext/>
      </w:pPr>
      <w:r>
        <w:t>标注：①指向“课程章节”；②指向一个章节标题；③指向“学习状态”。</w:t>
      </w:r>
    </w:p>
    <w:p>
      <w:pPr>
        <w:pStyle w:val="GuideShot"/>
        <w:keepNext w:val="0"/>
      </w:pPr>
      <w:r>
        <w:t>图注：报名通过后进入章节并查看学习状态。</w:t>
      </w:r>
    </w:p>
    <w:p>
      <w:pPr>
        <w:pStyle w:val="Heading1"/>
        <w:pageBreakBefore/>
      </w:pPr>
      <w:r>
        <w:t>5 学习章节与完成课后任务</w:t>
      </w:r>
    </w:p>
    <w:p>
      <w:pPr>
        <w:pStyle w:val="Heading2"/>
      </w:pPr>
      <w:r>
        <w:t>阅读与实验</w:t>
      </w:r>
    </w:p>
    <w:p>
      <w:pPr>
        <w:ind w:left="255" w:hanging="255"/>
      </w:pPr>
      <w:r>
        <w:t>1. 打开章节，阅读正文并观看已配置的视频。</w:t>
      </w:r>
    </w:p>
    <w:p>
      <w:pPr>
        <w:ind w:left="255" w:hanging="255"/>
      </w:pPr>
      <w:r>
        <w:t>2. 在“章节实验”中打开实验任务，阅读题面，下载附件或创建实例。</w:t>
      </w:r>
    </w:p>
    <w:p>
      <w:pPr>
        <w:ind w:left="255" w:hanging="255"/>
      </w:pPr>
      <w:r>
        <w:t>3. 按要求完成操作并提交正确 Flag，返回章节检查实验完成数量。</w:t>
      </w:r>
    </w:p>
    <w:p>
      <w:pPr>
        <w:ind w:left="255" w:hanging="255"/>
      </w:pPr>
      <w:r>
        <w:t>4. 滚动到“章节完成”，查看阅读、必做实验和课后练习的完成条件。</w:t>
      </w:r>
    </w:p>
    <w:p>
      <w:r>
        <w:t>满足条件后，点击“确认阅读并完成”或“标记章节完成”。状态更新后，可以进入下一章。</w:t>
      </w:r>
    </w:p>
    <w:p>
      <w:pPr>
        <w:pStyle w:val="GuideShotTitle"/>
        <w:keepNext/>
        <w:spacing w:before="160"/>
      </w:pPr>
      <w:r>
        <w:t>待补截图 S07 章节内容与完成条件</w:t>
      </w:r>
    </w:p>
    <w:p>
      <w:pPr>
        <w:pStyle w:val="GuideShot"/>
        <w:keepNext/>
      </w:pPr>
      <w:r>
        <w:t>账号：已获课程权限的学员。</w:t>
      </w:r>
    </w:p>
    <w:p>
      <w:pPr>
        <w:pStyle w:val="GuideShot"/>
        <w:keepNext/>
      </w:pPr>
      <w:r>
        <w:t>截取：章节末尾的“章节完成”区域，保留各项条件及完成按钮；上方保留章节名称或面包屑。</w:t>
      </w:r>
    </w:p>
    <w:p>
      <w:pPr>
        <w:pStyle w:val="GuideShot"/>
        <w:keepNext/>
      </w:pPr>
      <w:r>
        <w:t>标注：①圈出必做条件；②指向完成按钮；③指向章节状态。使用已完成真实任务的页面展示结果。</w:t>
      </w:r>
    </w:p>
    <w:p>
      <w:pPr>
        <w:pStyle w:val="GuideShot"/>
        <w:keepNext w:val="0"/>
      </w:pPr>
      <w:r>
        <w:t>图注：完成章节要求后确认章节完成。</w:t>
      </w:r>
    </w:p>
    <w:p>
      <w:pPr>
        <w:pStyle w:val="Heading2"/>
      </w:pPr>
      <w:r>
        <w:t>课后理论练习</w:t>
      </w:r>
    </w:p>
    <w:p>
      <w:pPr>
        <w:ind w:left="255" w:hanging="255"/>
      </w:pPr>
      <w:r>
        <w:t>1. 从章节提供的课后练习入口进入试卷，按题型选择答案。</w:t>
      </w:r>
    </w:p>
    <w:p>
      <w:pPr>
        <w:ind w:left="255" w:hanging="255"/>
      </w:pPr>
      <w:r>
        <w:t>2. 作答过程中查看草稿保存状态，需要时点击“保存草稿”。</w:t>
      </w:r>
    </w:p>
    <w:p>
      <w:pPr>
        <w:ind w:left="255" w:hanging="255"/>
      </w:pPr>
      <w:r>
        <w:t>3. 检查答题情况，点击“最终提交”，在确认窗口核对后提交。</w:t>
      </w:r>
    </w:p>
    <w:p>
      <w:pPr>
        <w:ind w:left="255" w:hanging="255"/>
      </w:pPr>
      <w:r>
        <w:t>4. 查看得分和通过状态。教师开放重新作答时，页面显示“重新作答”；答案回顾按课程设置展示。</w:t>
      </w:r>
    </w:p>
    <w:p>
      <w:pPr>
        <w:ind w:left="255" w:hanging="255"/>
      </w:pPr>
      <w:r>
        <w:t>5. 点击“返回章节末尾”，继续确认章节完成情况。</w:t>
      </w:r>
    </w:p>
    <w:p>
      <w:pPr>
        <w:pStyle w:val="GuideShotTitle"/>
        <w:keepNext/>
        <w:spacing w:before="160"/>
      </w:pPr>
      <w:r>
        <w:t>待补截图 S08 课后练习结果</w:t>
      </w:r>
    </w:p>
    <w:p>
      <w:pPr>
        <w:pStyle w:val="GuideShot"/>
        <w:keepNext/>
      </w:pPr>
      <w:r>
        <w:t>账号：学员；使用已完成提交的课程试卷。</w:t>
      </w:r>
    </w:p>
    <w:p>
      <w:pPr>
        <w:pStyle w:val="GuideShot"/>
        <w:keepNext/>
      </w:pPr>
      <w:r>
        <w:t>截取：得分、通过状态和“返回章节末尾”；开放重答的课程可保留“重新作答”。</w:t>
      </w:r>
    </w:p>
    <w:p>
      <w:pPr>
        <w:pStyle w:val="GuideShot"/>
        <w:keepNext/>
      </w:pPr>
      <w:r>
        <w:t>标注：①指向得分；②指向通过状态；③指向“返回章节末尾”。</w:t>
      </w:r>
    </w:p>
    <w:p>
      <w:pPr>
        <w:pStyle w:val="GuideShot"/>
        <w:keepNext w:val="0"/>
      </w:pPr>
      <w:r>
        <w:t>图注：查看课后练习成绩并返回课程章节。</w:t>
      </w:r>
    </w:p>
    <w:p>
      <w:pPr>
        <w:pStyle w:val="Heading1"/>
        <w:pageBreakBefore/>
      </w:pPr>
      <w:r>
        <w:t>6 组建战队与报名比赛</w:t>
      </w:r>
    </w:p>
    <w:p>
      <w:pPr>
        <w:pStyle w:val="Heading2"/>
      </w:pPr>
      <w:r>
        <w:t>创建或加入战队</w:t>
      </w:r>
    </w:p>
    <w:p>
      <w:r>
        <w:t xml:space="preserve">入口：“战队协作” </w:t>
      </w:r>
      <w:r>
        <w:rPr>
          <w:rFonts w:ascii="Consolas" w:hAnsi="Consolas"/>
          <w:sz w:val="21"/>
        </w:rPr>
        <w:t>/teams</w:t>
      </w:r>
      <w:r>
        <w:t>。</w:t>
      </w:r>
    </w:p>
    <w:p>
      <w:pPr>
        <w:ind w:left="255" w:hanging="255"/>
      </w:pPr>
      <w:r>
        <w:t>1. 队长选择“创建战队”，填写战队名称与简介并保存。</w:t>
      </w:r>
    </w:p>
    <w:p>
      <w:pPr>
        <w:ind w:left="255" w:hanging="255"/>
      </w:pPr>
      <w:r>
        <w:t>2. 队长在战队页面查看邀请码，将其提供给本队成员。</w:t>
      </w:r>
    </w:p>
    <w:p>
      <w:pPr>
        <w:ind w:left="255" w:hanging="255"/>
      </w:pPr>
      <w:r>
        <w:t>3. 成员选择“使用邀请码加入”，输入邀请码后提交。公开战队也可通过搜索入口提交加入申请。</w:t>
      </w:r>
    </w:p>
    <w:p>
      <w:pPr>
        <w:ind w:left="255" w:hanging="255"/>
      </w:pPr>
      <w:r>
        <w:t>4. 在成员列表确认队长和队员信息，再按赛事要求安排报名。</w:t>
      </w:r>
    </w:p>
    <w:p>
      <w:pPr>
        <w:pStyle w:val="GuideShotTitle"/>
        <w:keepNext/>
        <w:spacing w:before="160"/>
      </w:pPr>
      <w:r>
        <w:t>待补截图 S09 战队信息与成员</w:t>
      </w:r>
    </w:p>
    <w:p>
      <w:pPr>
        <w:pStyle w:val="GuideShot"/>
        <w:keepNext/>
      </w:pPr>
      <w:r>
        <w:t>账号：队长；打开已有成员的战队。</w:t>
      </w:r>
    </w:p>
    <w:p>
      <w:pPr>
        <w:pStyle w:val="GuideShot"/>
        <w:keepNext/>
      </w:pPr>
      <w:r>
        <w:t>截取：战队名称、成员列表和我的角色；邀请码用实色块遮盖。</w:t>
      </w:r>
    </w:p>
    <w:p>
      <w:pPr>
        <w:pStyle w:val="GuideShot"/>
        <w:keepNext/>
      </w:pPr>
      <w:r>
        <w:t>标注：①指向战队名称；②圈出成员列表；③指向队长或“我的角色”。</w:t>
      </w:r>
    </w:p>
    <w:p>
      <w:pPr>
        <w:pStyle w:val="GuideShot"/>
        <w:keepNext w:val="0"/>
      </w:pPr>
      <w:r>
        <w:t>图注：确认战队成员与当前账号角色。</w:t>
      </w:r>
    </w:p>
    <w:p>
      <w:pPr>
        <w:pStyle w:val="Heading2"/>
      </w:pPr>
      <w:r>
        <w:t>报名参赛</w:t>
      </w:r>
    </w:p>
    <w:p>
      <w:r>
        <w:t xml:space="preserve">入口：“赛事中心” </w:t>
      </w:r>
      <w:r>
        <w:rPr>
          <w:rFonts w:ascii="Consolas" w:hAnsi="Consolas"/>
          <w:sz w:val="21"/>
        </w:rPr>
        <w:t>/games</w:t>
      </w:r>
      <w:r>
        <w:t>，打开目标比赛。</w:t>
      </w:r>
    </w:p>
    <w:p>
      <w:pPr>
        <w:ind w:left="255" w:hanging="255"/>
      </w:pPr>
      <w:r>
        <w:t>1. 阅读比赛说明、开始与结束时间，以及队伍人数等报名要求。</w:t>
      </w:r>
    </w:p>
    <w:p>
      <w:pPr>
        <w:ind w:left="255" w:hanging="255"/>
      </w:pPr>
      <w:r>
        <w:t>2. 打开“报名参赛”，选择参赛战队和可用赛区；需要邀请码时填写比赛或赛区邀请码。</w:t>
      </w:r>
    </w:p>
    <w:p>
      <w:pPr>
        <w:ind w:left="255" w:hanging="255"/>
      </w:pPr>
      <w:r>
        <w:t>3. 提交后查看报名状态。等待审核的报名由比赛管理员处理。</w:t>
      </w:r>
    </w:p>
    <w:p>
      <w:pPr>
        <w:ind w:left="255" w:hanging="255"/>
      </w:pPr>
      <w:r>
        <w:t>4. 报名通过且比赛开放后，从详情页进入对应比赛工作区。</w:t>
      </w:r>
    </w:p>
    <w:p>
      <w:pPr>
        <w:pStyle w:val="GuideShotTitle"/>
        <w:keepNext/>
        <w:spacing w:before="160"/>
      </w:pPr>
      <w:r>
        <w:t>待补截图 S10 比赛报名表单</w:t>
      </w:r>
    </w:p>
    <w:p>
      <w:pPr>
        <w:pStyle w:val="GuideShot"/>
        <w:keepNext/>
      </w:pPr>
      <w:r>
        <w:t>账号：具有可报名战队的选手；打开报名弹窗。</w:t>
      </w:r>
    </w:p>
    <w:p>
      <w:pPr>
        <w:pStyle w:val="GuideShot"/>
        <w:keepNext/>
      </w:pPr>
      <w:r>
        <w:t>截取：弹窗标题、战队选择、赛区和提交按钮；邀请码内容遮盖。</w:t>
      </w:r>
    </w:p>
    <w:p>
      <w:pPr>
        <w:pStyle w:val="GuideShot"/>
        <w:keepNext/>
      </w:pPr>
      <w:r>
        <w:t>标注：①指向“参赛战队”；②指向“参赛赛区”；③指向提交按钮。使用默认赛区时，②指向默认赛区说明。</w:t>
      </w:r>
    </w:p>
    <w:p>
      <w:pPr>
        <w:pStyle w:val="GuideShot"/>
        <w:keepNext w:val="0"/>
      </w:pPr>
      <w:r>
        <w:t>图注：选择战队和赛区后提交比赛报名。</w:t>
      </w:r>
    </w:p>
    <w:p>
      <w:pPr>
        <w:pStyle w:val="Heading1"/>
        <w:pageBreakBefore/>
      </w:pPr>
      <w:r>
        <w:t>7 参加 CTF 比赛</w:t>
      </w:r>
    </w:p>
    <w:p>
      <w:pPr>
        <w:pStyle w:val="Heading2"/>
      </w:pPr>
      <w:r>
        <w:t>做题与提交</w:t>
      </w:r>
    </w:p>
    <w:p>
      <w:r>
        <w:t xml:space="preserve">入口：比赛工作区的题目页 </w:t>
      </w:r>
      <w:r>
        <w:rPr>
          <w:rFonts w:ascii="Consolas" w:hAnsi="Consolas"/>
          <w:sz w:val="21"/>
        </w:rPr>
        <w:t>/games/:gameId/challenges</w:t>
      </w:r>
      <w:r>
        <w:t>。</w:t>
      </w:r>
    </w:p>
    <w:p>
      <w:pPr>
        <w:ind w:left="255" w:hanging="255"/>
      </w:pPr>
      <w:r>
        <w:t>1. 打开题目，阅读题面、分值、附件和提示。</w:t>
      </w:r>
    </w:p>
    <w:p>
      <w:pPr>
        <w:ind w:left="255" w:hanging="255"/>
      </w:pPr>
      <w:r>
        <w:t>2. 根据题目类型下载附件或创建运行实例，使用页面给出的访问入口。</w:t>
      </w:r>
    </w:p>
    <w:p>
      <w:pPr>
        <w:ind w:left="255" w:hanging="255"/>
      </w:pPr>
      <w:r>
        <w:t>3. 在 Flag 区域提交答案，等待判题状态更新。多步骤题按对应步骤提交。</w:t>
      </w:r>
    </w:p>
    <w:p>
      <w:pPr>
        <w:ind w:left="255" w:hanging="255"/>
      </w:pPr>
      <w:r>
        <w:t xml:space="preserve">4. 切换到比赛榜单 </w:t>
      </w:r>
      <w:r>
        <w:rPr>
          <w:rFonts w:ascii="Consolas" w:hAnsi="Consolas"/>
          <w:sz w:val="21"/>
        </w:rPr>
        <w:t>/games/:gameId/scoreboard</w:t>
      </w:r>
      <w:r>
        <w:t>，查看队伍得分和排名。</w:t>
      </w:r>
    </w:p>
    <w:p>
      <w:pPr>
        <w:pStyle w:val="GuideShotTitle"/>
        <w:keepNext/>
        <w:spacing w:before="160"/>
      </w:pPr>
      <w:r>
        <w:t>待补截图 S11 CTF 题目与提交区域</w:t>
      </w:r>
    </w:p>
    <w:p>
      <w:pPr>
        <w:pStyle w:val="GuideShot"/>
        <w:keepNext/>
      </w:pPr>
      <w:r>
        <w:t>账号：已通过报名的选手；进入已开放的 CTF 比赛。</w:t>
      </w:r>
    </w:p>
    <w:p>
      <w:pPr>
        <w:pStyle w:val="GuideShot"/>
        <w:keepNext/>
      </w:pPr>
      <w:r>
        <w:t>截取：比赛名称、当前题目、题面和提交区域；答案输入框留空。</w:t>
      </w:r>
    </w:p>
    <w:p>
      <w:pPr>
        <w:pStyle w:val="GuideShot"/>
        <w:keepNext/>
      </w:pPr>
      <w:r>
        <w:t>标注：①指向题目名称；②指向附件或实例入口；③指向“提交”。</w:t>
      </w:r>
    </w:p>
    <w:p>
      <w:pPr>
        <w:pStyle w:val="GuideShot"/>
        <w:keepNext w:val="0"/>
      </w:pPr>
      <w:r>
        <w:t>图注：进入比赛题目并提交答案。</w:t>
      </w:r>
    </w:p>
    <w:p>
      <w:pPr>
        <w:pStyle w:val="Heading2"/>
      </w:pPr>
      <w:r>
        <w:t>使用虚拟机题目</w:t>
      </w:r>
    </w:p>
    <w:p>
      <w:r>
        <w:t>配置了 Windows 虚拟机的比赛题目，在运行区域显示靶机准备状态。创建后等待镜像、虚拟机和网络就绪，再使用页面给出的连接方式。</w:t>
      </w:r>
    </w:p>
    <w:p>
      <w:r>
        <w:t>提供浏览器入口时，点击“浏览器远程桌面”；提供 RDP 连接信息时，可下载 RDP 文件或使用相应客户端连接。结束操作后，按页面提供的动作回收实例。</w:t>
      </w:r>
    </w:p>
    <w:p>
      <w:pPr>
        <w:pStyle w:val="GuideShotTitle"/>
        <w:keepNext/>
        <w:spacing w:before="160"/>
      </w:pPr>
      <w:r>
        <w:t>待补截图 S12 Windows 靶机连接入口</w:t>
      </w:r>
    </w:p>
    <w:p>
      <w:pPr>
        <w:pStyle w:val="GuideShot"/>
        <w:keepNext/>
      </w:pPr>
      <w:r>
        <w:t>账号：已报名选手；使用管理员已验收的虚拟机题目。</w:t>
      </w:r>
    </w:p>
    <w:p>
      <w:pPr>
        <w:pStyle w:val="GuideShot"/>
        <w:keepNext/>
      </w:pPr>
      <w:r>
        <w:t>截取：“Windows 靶机”区域、状态和远程连接按钮。连接地址、用户名、密码全部遮盖。</w:t>
      </w:r>
    </w:p>
    <w:p>
      <w:pPr>
        <w:pStyle w:val="GuideShot"/>
        <w:keepNext/>
      </w:pPr>
      <w:r>
        <w:t>标注：①指向运行状态；②指向“浏览器远程桌面”或实际提供的入口；③指向“下载 RDP”。只标注当前确实显示的按钮。</w:t>
      </w:r>
    </w:p>
    <w:p>
      <w:pPr>
        <w:pStyle w:val="GuideShot"/>
        <w:keepNext w:val="0"/>
      </w:pPr>
      <w:r>
        <w:t>图注：虚拟机就绪后选择远程连接方式。</w:t>
      </w:r>
    </w:p>
    <w:p>
      <w:r>
        <w:t>比赛题目的可见时间、答案提交次数和实例数量按赛事配置执行。赛后内容根据组织者设置开放。</w:t>
      </w:r>
    </w:p>
    <w:p>
      <w:pPr>
        <w:pStyle w:val="Heading1"/>
        <w:pageBreakBefore/>
      </w:pPr>
      <w:r>
        <w:t>8 参加理论考试</w:t>
      </w:r>
    </w:p>
    <w:p>
      <w:r>
        <w:t xml:space="preserve">入口：理论或混合赛制比赛中的“理论考试”页面 </w:t>
      </w:r>
      <w:r>
        <w:rPr>
          <w:rFonts w:ascii="Consolas" w:hAnsi="Consolas"/>
          <w:sz w:val="21"/>
        </w:rPr>
        <w:t>/games/:gameId/theory</w:t>
      </w:r>
      <w:r>
        <w:t>。</w:t>
      </w:r>
    </w:p>
    <w:p>
      <w:pPr>
        <w:ind w:left="255" w:hanging="255"/>
      </w:pPr>
      <w:r>
        <w:t>1. 进入试卷，查看题目数量、总分和作答时间。</w:t>
      </w:r>
    </w:p>
    <w:p>
      <w:pPr>
        <w:ind w:left="255" w:hanging="255"/>
      </w:pPr>
      <w:r>
        <w:t>2. 通过题号切换题目，按单选、多选或判断题要求选择答案。</w:t>
      </w:r>
    </w:p>
    <w:p>
      <w:pPr>
        <w:ind w:left="255" w:hanging="255"/>
      </w:pPr>
      <w:r>
        <w:t>3. 作答过程中查看保存状态，需要时点击“保存草稿”。</w:t>
      </w:r>
    </w:p>
    <w:p>
      <w:pPr>
        <w:ind w:left="255" w:hanging="255"/>
      </w:pPr>
      <w:r>
        <w:t>4. 用答题导航检查已答和未答题目，补齐需要完成的答案。</w:t>
      </w:r>
    </w:p>
    <w:p>
      <w:pPr>
        <w:ind w:left="255" w:hanging="255"/>
      </w:pPr>
      <w:r>
        <w:t>5. 点击“最终提交”，核对确认窗口中的已答、未答数量，再点击“确认最终提交”。</w:t>
      </w:r>
    </w:p>
    <w:p>
      <w:r>
        <w:t>最终提交后立即判分，答卷转为只读。多选题按完整答案判定得分。成绩和逐题答案按考试开放规则显示。</w:t>
      </w:r>
    </w:p>
    <w:p>
      <w:pPr>
        <w:pStyle w:val="GuideShotTitle"/>
        <w:keepNext/>
        <w:spacing w:before="160"/>
      </w:pPr>
      <w:r>
        <w:t>待补截图 S13 理论考试作答页面</w:t>
      </w:r>
    </w:p>
    <w:p>
      <w:pPr>
        <w:pStyle w:val="GuideShot"/>
        <w:keepNext/>
      </w:pPr>
      <w:r>
        <w:t>账号：已获考试权限的选手；使用开放的演示试卷。</w:t>
      </w:r>
    </w:p>
    <w:p>
      <w:pPr>
        <w:pStyle w:val="GuideShot"/>
        <w:keepNext/>
      </w:pPr>
      <w:r>
        <w:t>截取：题号导航、一道题目、草稿状态和提交按钮。选择普通演示题，避免出现正式考试答案。</w:t>
      </w:r>
    </w:p>
    <w:p>
      <w:pPr>
        <w:pStyle w:val="GuideShot"/>
        <w:keepNext/>
      </w:pPr>
      <w:r>
        <w:t>标注：①指向题号导航；②指向草稿保存状态或“保存草稿”；③指向“最终提交”。</w:t>
      </w:r>
    </w:p>
    <w:p>
      <w:pPr>
        <w:pStyle w:val="GuideShot"/>
        <w:keepNext w:val="0"/>
      </w:pPr>
      <w:r>
        <w:t>图注：完成作答并检查草稿保存状态。</w:t>
      </w:r>
    </w:p>
    <w:p>
      <w:pPr>
        <w:pStyle w:val="GuideShotTitle"/>
        <w:keepNext/>
        <w:spacing w:before="160"/>
      </w:pPr>
      <w:r>
        <w:t>待补截图 S14 最终提交确认</w:t>
      </w:r>
    </w:p>
    <w:p>
      <w:pPr>
        <w:pStyle w:val="GuideShot"/>
        <w:keepNext/>
      </w:pPr>
      <w:r>
        <w:t>账号：同一选手；点击“最终提交”后打开确认窗口。</w:t>
      </w:r>
    </w:p>
    <w:p>
      <w:pPr>
        <w:pStyle w:val="GuideShot"/>
        <w:keepNext/>
      </w:pPr>
      <w:r>
        <w:t>截取：确认窗口，保留已答数量、未答数量和确认按钮。</w:t>
      </w:r>
    </w:p>
    <w:p>
      <w:pPr>
        <w:pStyle w:val="GuideShot"/>
        <w:keepNext/>
      </w:pPr>
      <w:r>
        <w:t>标注：①圈出已答和未答数量；②指向“确认最终提交”。</w:t>
      </w:r>
    </w:p>
    <w:p>
      <w:pPr>
        <w:pStyle w:val="GuideShot"/>
        <w:keepNext w:val="0"/>
      </w:pPr>
      <w:r>
        <w:t>图注：核对作答情况后提交答卷。</w:t>
      </w:r>
    </w:p>
    <w:p>
      <w:r>
        <w:t>页面显示保存失败时，先使用“重试保存”并检查保存时间；需要协助时，将比赛名称、发生时间和页面提示提供给管理员。</w:t>
      </w:r>
    </w:p>
    <w:p>
      <w:pPr>
        <w:pStyle w:val="Heading1"/>
        <w:pageBreakBefore/>
      </w:pPr>
      <w:r>
        <w:t>9 教师准备课程</w:t>
      </w:r>
    </w:p>
    <w:p>
      <w:pPr>
        <w:pStyle w:val="Heading2"/>
      </w:pPr>
      <w:r>
        <w:t>创建课程</w:t>
      </w:r>
    </w:p>
    <w:p>
      <w:r>
        <w:t xml:space="preserve">入口：培训课程中的创建入口 </w:t>
      </w:r>
      <w:r>
        <w:rPr>
          <w:rFonts w:ascii="Consolas" w:hAnsi="Consolas"/>
          <w:sz w:val="21"/>
        </w:rPr>
        <w:t>/training/courses/new</w:t>
      </w:r>
      <w:r>
        <w:t>。使用教师或管理员账号。</w:t>
      </w:r>
    </w:p>
    <w:p>
      <w:pPr>
        <w:ind w:left="255" w:hanging="255"/>
      </w:pPr>
      <w:r>
        <w:t>1. 填写课程名称、简介、详细介绍和标签，按需要上传封面。</w:t>
      </w:r>
    </w:p>
    <w:p>
      <w:pPr>
        <w:ind w:left="255" w:hanging="255"/>
      </w:pPr>
      <w:r>
        <w:t>2. 设置报名规则，选择教师审核或自动通过。</w:t>
      </w:r>
    </w:p>
    <w:p>
      <w:pPr>
        <w:ind w:left="255" w:hanging="255"/>
      </w:pPr>
      <w:r>
        <w:t>3. 保存课程后，进入课程详情维护章节、资源和学习任务。</w:t>
      </w:r>
    </w:p>
    <w:p>
      <w:pPr>
        <w:ind w:left="255" w:hanging="255"/>
      </w:pPr>
      <w:r>
        <w:t>4. 教学内容准备完成后，在课程编辑页点击“发布课程”，再检查学员看到的内容。</w:t>
      </w:r>
    </w:p>
    <w:p>
      <w:pPr>
        <w:pStyle w:val="GuideShotTitle"/>
        <w:keepNext/>
        <w:spacing w:before="160"/>
      </w:pPr>
      <w:r>
        <w:t>待补截图 S15 课程基本信息</w:t>
      </w:r>
    </w:p>
    <w:p>
      <w:pPr>
        <w:pStyle w:val="GuideShot"/>
        <w:keepNext/>
      </w:pPr>
      <w:r>
        <w:t>账号：课程教师；打开课程编辑页。</w:t>
      </w:r>
    </w:p>
    <w:p>
      <w:pPr>
        <w:pStyle w:val="GuideShot"/>
        <w:keepNext/>
      </w:pPr>
      <w:r>
        <w:t>截取：课程名称、报名规则和保存区域；发布按钮可单独截取页首局部图。</w:t>
      </w:r>
    </w:p>
    <w:p>
      <w:pPr>
        <w:pStyle w:val="GuideShot"/>
        <w:keepNext/>
      </w:pPr>
      <w:r>
        <w:t>标注：①指向课程名称；②指向报名规则；③指向保存按钮。局部图用文字标明“内容准备完成后发布”。</w:t>
      </w:r>
    </w:p>
    <w:p>
      <w:pPr>
        <w:pStyle w:val="GuideShot"/>
        <w:keepNext w:val="0"/>
      </w:pPr>
      <w:r>
        <w:t>图注：保存课程信息并设置报名规则。</w:t>
      </w:r>
    </w:p>
    <w:p>
      <w:pPr>
        <w:pStyle w:val="Heading2"/>
      </w:pPr>
      <w:r>
        <w:t>编排章节</w:t>
      </w:r>
    </w:p>
    <w:p>
      <w:pPr>
        <w:ind w:left="255" w:hanging="255"/>
      </w:pPr>
      <w:r>
        <w:t>1. 从课程详情进入章节创建或编辑页，填写章节标题、顺序和正文。</w:t>
      </w:r>
    </w:p>
    <w:p>
      <w:pPr>
        <w:ind w:left="255" w:hanging="255"/>
      </w:pPr>
      <w:r>
        <w:t>2. 按需要添加视频，选择外部地址或上传本地视频。</w:t>
      </w:r>
    </w:p>
    <w:p>
      <w:pPr>
        <w:ind w:left="255" w:hanging="255"/>
      </w:pPr>
      <w:r>
        <w:t>3. 设置章节完成条件，包括正文阅读、必做实验数量及理论通过要求。</w:t>
      </w:r>
    </w:p>
    <w:p>
      <w:pPr>
        <w:ind w:left="255" w:hanging="255"/>
      </w:pPr>
      <w:r>
        <w:t>4. 保存章节并设置发布状态，再从学员视图检查章节内容和任务入口。</w:t>
      </w:r>
    </w:p>
    <w:p>
      <w:pPr>
        <w:pStyle w:val="GuideShotTitle"/>
        <w:keepNext/>
        <w:spacing w:before="160"/>
      </w:pPr>
      <w:r>
        <w:t>待补截图 S16 章节内容与完成条件</w:t>
      </w:r>
    </w:p>
    <w:p>
      <w:pPr>
        <w:pStyle w:val="GuideShot"/>
        <w:keepNext/>
      </w:pPr>
      <w:r>
        <w:t>账号：课程教师；打开章节编辑页。</w:t>
      </w:r>
    </w:p>
    <w:p>
      <w:pPr>
        <w:pStyle w:val="GuideShot"/>
        <w:keepNext/>
      </w:pPr>
      <w:r>
        <w:t>截取：章节标题与“完成条件”区域；正文较长时采用上下两张局部图。</w:t>
      </w:r>
    </w:p>
    <w:p>
      <w:pPr>
        <w:pStyle w:val="GuideShot"/>
        <w:keepNext/>
      </w:pPr>
      <w:r>
        <w:t>标注：①指向章节标题；②圈出完成条件；③指向发布章节选项或保存按钮。</w:t>
      </w:r>
    </w:p>
    <w:p>
      <w:pPr>
        <w:pStyle w:val="GuideShot"/>
        <w:keepNext w:val="0"/>
      </w:pPr>
      <w:r>
        <w:t>图注：编排章节并设置学习完成条件。</w:t>
      </w:r>
    </w:p>
    <w:p>
      <w:pPr>
        <w:pStyle w:val="Heading1"/>
        <w:pageBreakBefore/>
      </w:pPr>
      <w:r>
        <w:t>10 教学资源与学员管理</w:t>
      </w:r>
    </w:p>
    <w:p>
      <w:pPr>
        <w:pStyle w:val="Heading2"/>
      </w:pPr>
      <w:r>
        <w:t>添加资源和实验</w:t>
      </w:r>
    </w:p>
    <w:p>
      <w:pPr>
        <w:ind w:left="255" w:hanging="255"/>
      </w:pPr>
      <w:r>
        <w:t>1. 在课程详情切换到“课程资源”，添加文件或外部链接，填写资源名称、说明、排序及学生可见状态。</w:t>
      </w:r>
    </w:p>
    <w:p>
      <w:pPr>
        <w:ind w:left="255" w:hanging="255"/>
      </w:pPr>
      <w:r>
        <w:t>2. 切换到“题目管理”，创建课程题目，填写学生展示名称、题面、章节关系和运行环境。</w:t>
      </w:r>
    </w:p>
    <w:p>
      <w:pPr>
        <w:ind w:left="255" w:hanging="255"/>
      </w:pPr>
      <w:r>
        <w:t>3. 为需要实例的题目选择合适模板，配置端口和 Flag 后保存；通过学员视图试做一次。</w:t>
      </w:r>
    </w:p>
    <w:p>
      <w:pPr>
        <w:ind w:left="255" w:hanging="255"/>
      </w:pPr>
      <w:r>
        <w:t>4. 在“理论题库”准备题目，再进入“课后练习”为章节配置试卷、通过线及开放规则。</w:t>
      </w:r>
    </w:p>
    <w:p>
      <w:pPr>
        <w:pStyle w:val="GuideShotTitle"/>
        <w:keepNext/>
        <w:spacing w:before="160"/>
      </w:pPr>
      <w:r>
        <w:t>待补截图 S17 课程资源配置</w:t>
      </w:r>
    </w:p>
    <w:p>
      <w:pPr>
        <w:pStyle w:val="GuideShot"/>
        <w:keepNext/>
      </w:pPr>
      <w:r>
        <w:t>账号：课程教师；打开“添加课程资源”弹窗。</w:t>
      </w:r>
    </w:p>
    <w:p>
      <w:pPr>
        <w:pStyle w:val="GuideShot"/>
        <w:keepNext/>
      </w:pPr>
      <w:r>
        <w:t>截取：资源名称、资源类型、文件或地址输入、学生可见选项与保存按钮。</w:t>
      </w:r>
    </w:p>
    <w:p>
      <w:pPr>
        <w:pStyle w:val="GuideShot"/>
        <w:keepNext/>
      </w:pPr>
      <w:r>
        <w:t>标注：①指向资源类型；②指向文件或地址；③指向“学生可见”。</w:t>
      </w:r>
    </w:p>
    <w:p>
      <w:pPr>
        <w:pStyle w:val="GuideShot"/>
        <w:keepNext w:val="0"/>
      </w:pPr>
      <w:r>
        <w:t>图注：添加教学资源并设置学生可见性。</w:t>
      </w:r>
    </w:p>
    <w:p>
      <w:pPr>
        <w:pStyle w:val="GuideShotTitle"/>
        <w:keepNext/>
        <w:spacing w:before="160"/>
      </w:pPr>
      <w:r>
        <w:t>待补截图 S18 课程实验配置</w:t>
      </w:r>
    </w:p>
    <w:p>
      <w:pPr>
        <w:pStyle w:val="GuideShot"/>
        <w:keepNext/>
      </w:pPr>
      <w:r>
        <w:t>账号：课程教师；打开一道课程题目的编辑页。</w:t>
      </w:r>
    </w:p>
    <w:p>
      <w:pPr>
        <w:pStyle w:val="GuideShot"/>
        <w:keepNext/>
      </w:pPr>
      <w:r>
        <w:t>截取：学生展示名称、章节关系和运行环境，按需要分两张局部图。</w:t>
      </w:r>
    </w:p>
    <w:p>
      <w:pPr>
        <w:pStyle w:val="GuideShot"/>
        <w:keepNext/>
      </w:pPr>
      <w:r>
        <w:t>标注：①指向学生展示名称；②指向所属章节；③指向运行环境。Flag 和连接凭据用实色块遮盖。</w:t>
      </w:r>
    </w:p>
    <w:p>
      <w:pPr>
        <w:pStyle w:val="GuideShot"/>
        <w:keepNext w:val="0"/>
      </w:pPr>
      <w:r>
        <w:t>图注：将实验题安排到课程章节。</w:t>
      </w:r>
    </w:p>
    <w:p>
      <w:pPr>
        <w:pStyle w:val="Heading2"/>
      </w:pPr>
      <w:r>
        <w:t>审核报名和查看进度</w:t>
      </w:r>
    </w:p>
    <w:p>
      <w:r>
        <w:t>进入“学员管理”，对待审核报名使用“通过报名”或“拒绝报名”。可以通过“添加课程学员”搜索并选择用户。点击学员的“查看学习详情”，查看章节、实验和理论记录。</w:t>
      </w:r>
    </w:p>
    <w:p>
      <w:pPr>
        <w:pStyle w:val="GuideShotTitle"/>
        <w:keepNext/>
        <w:spacing w:before="160"/>
      </w:pPr>
      <w:r>
        <w:t>待补截图 S19 学员报名与学习进度</w:t>
      </w:r>
    </w:p>
    <w:p>
      <w:pPr>
        <w:pStyle w:val="GuideShot"/>
        <w:keepNext/>
      </w:pPr>
      <w:r>
        <w:t>账号：有学员管理权限的课程教师。</w:t>
      </w:r>
    </w:p>
    <w:p>
      <w:pPr>
        <w:pStyle w:val="GuideShot"/>
        <w:keepNext/>
      </w:pPr>
      <w:r>
        <w:t>截取：学员列表、报名状态、章节和实验统计、操作列；姓名和账号使用演示数据或遮盖。</w:t>
      </w:r>
    </w:p>
    <w:p>
      <w:pPr>
        <w:pStyle w:val="GuideShot"/>
        <w:keepNext/>
      </w:pPr>
      <w:r>
        <w:t>标注：①指向报名状态；②指向“通过报名”图标；③指向“查看学习详情”图标。</w:t>
      </w:r>
    </w:p>
    <w:p>
      <w:pPr>
        <w:pStyle w:val="GuideShot"/>
        <w:keepNext w:val="0"/>
      </w:pPr>
      <w:r>
        <w:t>图注：审核课程报名并查看学员学习情况。</w:t>
      </w:r>
    </w:p>
    <w:p>
      <w:pPr>
        <w:pStyle w:val="Heading1"/>
        <w:pageBreakBefore/>
      </w:pPr>
      <w:r>
        <w:t>11 管理员创建比赛</w:t>
      </w:r>
    </w:p>
    <w:p>
      <w:pPr>
        <w:pStyle w:val="Heading2"/>
      </w:pPr>
      <w:r>
        <w:t>设置比赛</w:t>
      </w:r>
    </w:p>
    <w:p>
      <w:r>
        <w:t xml:space="preserve">入口：平台管理中的比赛管理 </w:t>
      </w:r>
      <w:r>
        <w:rPr>
          <w:rFonts w:ascii="Consolas" w:hAnsi="Consolas"/>
          <w:sz w:val="21"/>
        </w:rPr>
        <w:t>/admin/games</w:t>
      </w:r>
      <w:r>
        <w:t>。</w:t>
      </w:r>
    </w:p>
    <w:p>
      <w:pPr>
        <w:ind w:left="255" w:hanging="255"/>
      </w:pPr>
      <w:r>
        <w:t>1. 点击“创建比赛”，按“基本信息、赛制、报名与分组、时间与确认”的顺序填写。</w:t>
      </w:r>
    </w:p>
    <w:p>
      <w:pPr>
        <w:ind w:left="255" w:hanging="255"/>
      </w:pPr>
      <w:r>
        <w:t>2. 设置名称、摘要和比赛赛制，再设置队伍人数、实例数量、邀请码及报名审核方式。</w:t>
      </w:r>
    </w:p>
    <w:p>
      <w:pPr>
        <w:ind w:left="255" w:hanging="255"/>
      </w:pPr>
      <w:r>
        <w:t>3. 填写开始和结束时间，核对信息后创建比赛。建议准备阶段保持隐藏。</w:t>
      </w:r>
    </w:p>
    <w:p>
      <w:pPr>
        <w:ind w:left="255" w:hanging="255"/>
      </w:pPr>
      <w:r>
        <w:t>4. 进入“比赛信息”，补充比赛说明，检查时间、规则和公开状态；题目与报名配置就绪后公开比赛。</w:t>
      </w:r>
    </w:p>
    <w:p>
      <w:pPr>
        <w:ind w:left="255" w:hanging="255"/>
      </w:pPr>
      <w:r>
        <w:t>5. 根据组织安排维护“赛区管理”“比赛阶段”和“比赛公告”。</w:t>
      </w:r>
    </w:p>
    <w:p>
      <w:pPr>
        <w:pStyle w:val="GuideShotTitle"/>
        <w:keepNext/>
        <w:spacing w:before="160"/>
      </w:pPr>
      <w:r>
        <w:t>待补截图 S20 创建比赛向导</w:t>
      </w:r>
    </w:p>
    <w:p>
      <w:pPr>
        <w:pStyle w:val="GuideShot"/>
        <w:keepNext/>
      </w:pPr>
      <w:r>
        <w:t>账号：具有比赛管理权限的账号。</w:t>
      </w:r>
    </w:p>
    <w:p>
      <w:pPr>
        <w:pStyle w:val="GuideShot"/>
        <w:keepNext/>
      </w:pPr>
      <w:r>
        <w:t>截取：“创建比赛”向导的最后一步，保留步骤栏、时间和确认摘要。</w:t>
      </w:r>
    </w:p>
    <w:p>
      <w:pPr>
        <w:pStyle w:val="GuideShot"/>
        <w:keepNext/>
      </w:pPr>
      <w:r>
        <w:t>标注：①圈出步骤栏；②指向开始与结束时间；③指向“创建比赛”。</w:t>
      </w:r>
    </w:p>
    <w:p>
      <w:pPr>
        <w:pStyle w:val="GuideShot"/>
        <w:keepNext w:val="0"/>
      </w:pPr>
      <w:r>
        <w:t>图注：核对赛制与时间后创建比赛。</w:t>
      </w:r>
    </w:p>
    <w:p>
      <w:pPr>
        <w:pStyle w:val="Heading2"/>
      </w:pPr>
      <w:r>
        <w:t>审核战队报名</w:t>
      </w:r>
    </w:p>
    <w:p>
      <w:pPr>
        <w:ind w:left="255" w:hanging="255"/>
      </w:pPr>
      <w:r>
        <w:t xml:space="preserve">1. 打开比赛管理中的“报名审核” </w:t>
      </w:r>
      <w:r>
        <w:rPr>
          <w:rFonts w:ascii="Consolas" w:hAnsi="Consolas"/>
          <w:sz w:val="21"/>
        </w:rPr>
        <w:t>/admin/games/:gameId/review</w:t>
      </w:r>
      <w:r>
        <w:t>。</w:t>
      </w:r>
    </w:p>
    <w:p>
      <w:pPr>
        <w:ind w:left="255" w:hanging="255"/>
      </w:pPr>
      <w:r>
        <w:t>2. 按报名状态或赛区筛选记录，打开战队报名详情。</w:t>
      </w:r>
    </w:p>
    <w:p>
      <w:pPr>
        <w:ind w:left="255" w:hanging="255"/>
      </w:pPr>
      <w:r>
        <w:t>3. 核对成员和赛区，按赛事要求调整审核状态并保存。</w:t>
      </w:r>
    </w:p>
    <w:p>
      <w:pPr>
        <w:ind w:left="255" w:hanging="255"/>
      </w:pPr>
      <w:r>
        <w:t>4. 返回列表确认状态，选手在比赛详情页查看审核结果。</w:t>
      </w:r>
    </w:p>
    <w:p>
      <w:pPr>
        <w:pStyle w:val="GuideShotTitle"/>
        <w:keepNext/>
        <w:spacing w:before="160"/>
      </w:pPr>
      <w:r>
        <w:t>待补截图 S21 比赛报名审核</w:t>
      </w:r>
    </w:p>
    <w:p>
      <w:pPr>
        <w:pStyle w:val="GuideShot"/>
        <w:keepNext/>
      </w:pPr>
      <w:r>
        <w:t>账号：比赛管理员。</w:t>
      </w:r>
    </w:p>
    <w:p>
      <w:pPr>
        <w:pStyle w:val="GuideShot"/>
        <w:keepNext/>
      </w:pPr>
      <w:r>
        <w:t>截取：比赛名称、报名审核列表，以及一个报名详情面板；参赛者个人信息遮盖。</w:t>
      </w:r>
    </w:p>
    <w:p>
      <w:pPr>
        <w:pStyle w:val="GuideShot"/>
        <w:keepNext/>
      </w:pPr>
      <w:r>
        <w:t>标注：①指向状态筛选；②指向待审核记录；③指向详情中的审核操作。</w:t>
      </w:r>
    </w:p>
    <w:p>
      <w:pPr>
        <w:pStyle w:val="GuideShot"/>
        <w:keepNext w:val="0"/>
      </w:pPr>
      <w:r>
        <w:t>图注：核对战队成员后处理报名。</w:t>
      </w:r>
    </w:p>
    <w:p>
      <w:pPr>
        <w:pStyle w:val="Heading1"/>
        <w:pageBreakBefore/>
      </w:pPr>
      <w:r>
        <w:t>12 配置题目与查看成绩</w:t>
      </w:r>
    </w:p>
    <w:p>
      <w:pPr>
        <w:pStyle w:val="Heading2"/>
      </w:pPr>
      <w:r>
        <w:t>配置 CTF 题目</w:t>
      </w:r>
    </w:p>
    <w:p>
      <w:pPr>
        <w:ind w:left="255" w:hanging="255"/>
      </w:pPr>
      <w:r>
        <w:t>1. 在比赛管理中进入“CTF 题目”，创建题目并选择题型、分类和运行环境。</w:t>
      </w:r>
    </w:p>
    <w:p>
      <w:pPr>
        <w:ind w:left="255" w:hanging="255"/>
      </w:pPr>
      <w:r>
        <w:t>2. 编辑题面、分值和提交限制，上传附件，配置 Flag；容器或虚拟机题目选择已就绪的环境模板并填写端口。</w:t>
      </w:r>
    </w:p>
    <w:p>
      <w:pPr>
        <w:ind w:left="255" w:hanging="255"/>
      </w:pPr>
      <w:r>
        <w:t>3. 保存配置。Docker 题目可在“测试实例”中创建测试实例，检查入口、题目行为和销毁结果。</w:t>
      </w:r>
    </w:p>
    <w:p>
      <w:pPr>
        <w:ind w:left="255" w:hanging="255"/>
      </w:pPr>
      <w:r>
        <w:t>4. 虚拟机题目使用专用测试比赛验证选手访问流程。题目验证完成后启用，再检查选手侧的题目展示。</w:t>
      </w:r>
    </w:p>
    <w:p>
      <w:pPr>
        <w:pStyle w:val="GuideShotTitle"/>
        <w:keepNext/>
        <w:spacing w:before="160"/>
      </w:pPr>
      <w:r>
        <w:t>待补截图 S22 题目配置与测试实例</w:t>
      </w:r>
    </w:p>
    <w:p>
      <w:pPr>
        <w:pStyle w:val="GuideShot"/>
        <w:keepNext/>
      </w:pPr>
      <w:r>
        <w:t>账号：比赛管理员；打开 Docker 题目的编辑页。</w:t>
      </w:r>
    </w:p>
    <w:p>
      <w:pPr>
        <w:pStyle w:val="GuideShot"/>
        <w:keepNext/>
      </w:pPr>
      <w:r>
        <w:t>截取：题目标题、启用状态和“测试实例”区域；Flag 配置区域裁出或遮盖。</w:t>
      </w:r>
    </w:p>
    <w:p>
      <w:pPr>
        <w:pStyle w:val="GuideShot"/>
        <w:keepNext/>
      </w:pPr>
      <w:r>
        <w:t>标注：①指向题目状态；②指向“创建测试实例”或已运行的测试状态；③指向测试入口。</w:t>
      </w:r>
    </w:p>
    <w:p>
      <w:pPr>
        <w:pStyle w:val="GuideShot"/>
        <w:keepNext w:val="0"/>
      </w:pPr>
      <w:r>
        <w:t>图注：保存题目配置后验证测试实例。</w:t>
      </w:r>
    </w:p>
    <w:p>
      <w:pPr>
        <w:pStyle w:val="Heading2"/>
      </w:pPr>
      <w:r>
        <w:t>理论试卷与结果</w:t>
      </w:r>
    </w:p>
    <w:p>
      <w:r>
        <w:t>理论或混合赛制比赛提供“理论试卷”和“理论成绩”入口。管理员先在理论题库准备题目，再配置比赛试卷，检查题目、分值和开放设置。考试结束后，从理论成绩查看答卷与成绩。</w:t>
      </w:r>
    </w:p>
    <w:p>
      <w:r>
        <w:t>CTF 比赛可通过榜单和提交记录查看各队结果。数据导出使用当前管理页面提供的下载操作。赛后是否继续开放题目和实例，由组织者在比赛设置中安排。</w:t>
      </w:r>
    </w:p>
    <w:p>
      <w:pPr>
        <w:pStyle w:val="GuideShotTitle"/>
        <w:keepNext/>
        <w:spacing w:before="160"/>
      </w:pPr>
      <w:r>
        <w:t>待补截图 S23 比赛榜单或理论成绩</w:t>
      </w:r>
    </w:p>
    <w:p>
      <w:pPr>
        <w:pStyle w:val="GuideShot"/>
        <w:keepNext/>
      </w:pPr>
      <w:r>
        <w:t>账号：比赛管理员或获准查看榜单的账号。</w:t>
      </w:r>
    </w:p>
    <w:p>
      <w:pPr>
        <w:pStyle w:val="GuideShot"/>
        <w:keepNext/>
      </w:pPr>
      <w:r>
        <w:t>截取：比赛名称、成绩表头和数条真实记录；按手册演示赛制选择 CTF 榜单或理论成绩。</w:t>
      </w:r>
    </w:p>
    <w:p>
      <w:pPr>
        <w:pStyle w:val="GuideShot"/>
        <w:keepNext/>
      </w:pPr>
      <w:r>
        <w:t>标注：①指向比赛名称；②圈出得分和排名列；③指向队伍或学员名称列。个人信息先遮盖。</w:t>
      </w:r>
    </w:p>
    <w:p>
      <w:pPr>
        <w:pStyle w:val="GuideShot"/>
        <w:keepNext w:val="0"/>
      </w:pPr>
      <w:r>
        <w:t>图注：查看比赛成绩与排名。</w:t>
      </w:r>
    </w:p>
    <w:p>
      <w:pPr>
        <w:pStyle w:val="Heading1"/>
        <w:pageBreakBefore/>
      </w:pPr>
      <w:r>
        <w:t>13 AWDP 与 TeamLab 专项赛场</w:t>
      </w:r>
    </w:p>
    <w:p>
      <w:pPr>
        <w:pStyle w:val="Heading2"/>
      </w:pPr>
      <w:r>
        <w:t>AWDP 攻防比赛</w:t>
      </w:r>
    </w:p>
    <w:p>
      <w:r>
        <w:t>管理员在 AWDP 比赛的“AWDP 管理”中配置服务镜像、端口、Checker、EXP 和轮次参数，审核参赛队伍后开始比赛。运行期间查看当前阶段、队伍实例、攻击记录与补丁结果。</w:t>
      </w:r>
    </w:p>
    <w:p>
      <w:r>
        <w:t xml:space="preserve">选手从比赛工作区进入 AWDP。攻击阶段按赛事规则操作并提交攻击 Flag；修补阶段选择本队服务，上传 </w:t>
      </w:r>
      <w:r>
        <w:rPr>
          <w:rFonts w:ascii="Consolas" w:hAnsi="Consolas"/>
          <w:sz w:val="21"/>
        </w:rPr>
        <w:t>.tgz</w:t>
      </w:r>
      <w:r>
        <w:t xml:space="preserve"> 或 </w:t>
      </w:r>
      <w:r>
        <w:rPr>
          <w:rFonts w:ascii="Consolas" w:hAnsi="Consolas"/>
          <w:sz w:val="21"/>
        </w:rPr>
        <w:t>.tar.gz</w:t>
      </w:r>
      <w:r>
        <w:t xml:space="preserve"> 补丁包。补丁根目录包含 </w:t>
      </w:r>
      <w:r>
        <w:rPr>
          <w:rFonts w:ascii="Consolas" w:hAnsi="Consolas"/>
          <w:sz w:val="21"/>
        </w:rPr>
        <w:t>update.sh</w:t>
      </w:r>
      <w:r>
        <w:t>，提交后查看补丁执行及健康检查结果。重置和恢复按页面显示的权限与次数使用。</w:t>
      </w:r>
    </w:p>
    <w:p>
      <w:r>
        <w:t>具体服务和攻防流程由赛事人员按《YINYU AWDP 手工验收指南》准备并验证。</w:t>
      </w:r>
    </w:p>
    <w:p>
      <w:pPr>
        <w:pStyle w:val="GuideShotTitle"/>
        <w:keepNext/>
        <w:spacing w:before="160"/>
      </w:pPr>
      <w:r>
        <w:t>待补截图 S24 AWDP 工作区</w:t>
      </w:r>
    </w:p>
    <w:p>
      <w:pPr>
        <w:pStyle w:val="GuideShot"/>
        <w:keepNext/>
      </w:pPr>
      <w:r>
        <w:t>账号：已报名选手；打开已有服务实例的 AWDP 工作区。</w:t>
      </w:r>
    </w:p>
    <w:p>
      <w:pPr>
        <w:pStyle w:val="GuideShot"/>
        <w:keepNext/>
      </w:pPr>
      <w:r>
        <w:t>截取：阶段、轮次、服务列表和当前阶段操作区域。</w:t>
      </w:r>
    </w:p>
    <w:p>
      <w:pPr>
        <w:pStyle w:val="GuideShot"/>
        <w:keepNext/>
      </w:pPr>
      <w:r>
        <w:t>标注：①指向阶段及倒计时；②指向服务健康状态；③指向 Flag 提交或补丁上传区域。答案和凭据遮盖。</w:t>
      </w:r>
    </w:p>
    <w:p>
      <w:pPr>
        <w:pStyle w:val="GuideShot"/>
        <w:keepNext w:val="0"/>
      </w:pPr>
      <w:r>
        <w:t>图注：按当前轮次进行攻击或修补操作。</w:t>
      </w:r>
    </w:p>
    <w:p>
      <w:pPr>
        <w:pStyle w:val="Heading2"/>
      </w:pPr>
      <w:r>
        <w:t>TeamLab 组网场景</w:t>
      </w:r>
    </w:p>
    <w:p>
      <w:r>
        <w:t xml:space="preserve">管理员从 </w:t>
      </w:r>
      <w:r>
        <w:rPr>
          <w:rFonts w:ascii="Consolas" w:hAnsi="Consolas"/>
          <w:sz w:val="21"/>
        </w:rPr>
        <w:t>/admin/teamlab</w:t>
      </w:r>
      <w:r>
        <w:t xml:space="preserve"> 进入场景库，编辑拓扑和资产配置，校验并发布版本，再创建运行环境。运行详情中查看资产状态、访问授权、流量和抓包；具有相应权限时，可进行终端、文件或远程桌面操作。</w:t>
      </w:r>
    </w:p>
    <w:p>
      <w:r>
        <w:t xml:space="preserve">用于比赛时，管理员在比赛的“TeamLab 编排”中配置场景与目标。选手从 </w:t>
      </w:r>
      <w:r>
        <w:rPr>
          <w:rFonts w:ascii="Consolas" w:hAnsi="Consolas"/>
          <w:sz w:val="21"/>
        </w:rPr>
        <w:t>/games/:gameId/pentest</w:t>
      </w:r>
      <w:r>
        <w:t xml:space="preserve"> 进入已开放的场景，查看本队工作区、目标与访问方式，并按任务要求提交结果。</w:t>
      </w:r>
    </w:p>
    <w:p>
      <w:pPr>
        <w:pStyle w:val="GuideShotTitle"/>
        <w:keepNext/>
        <w:spacing w:before="160"/>
      </w:pPr>
      <w:r>
        <w:t>待补截图 S25 TeamLab 场景与目标</w:t>
      </w:r>
    </w:p>
    <w:p>
      <w:pPr>
        <w:pStyle w:val="GuideShot"/>
        <w:keepNext/>
      </w:pPr>
      <w:r>
        <w:t>账号：已获场景权限的选手；打开比赛组网工作区。</w:t>
      </w:r>
    </w:p>
    <w:p>
      <w:pPr>
        <w:pStyle w:val="GuideShot"/>
        <w:keepNext/>
      </w:pPr>
      <w:r>
        <w:t>截取：场景状态、任务目标和允许访问的资产或入口。</w:t>
      </w:r>
    </w:p>
    <w:p>
      <w:pPr>
        <w:pStyle w:val="GuideShot"/>
        <w:keepNext/>
      </w:pPr>
      <w:r>
        <w:t>标注：①指向场景状态；②圈出任务目标；③指向访问入口。连接密钥和内部管理地址遮盖。</w:t>
      </w:r>
    </w:p>
    <w:p>
      <w:pPr>
        <w:pStyle w:val="GuideShot"/>
        <w:keepNext w:val="0"/>
      </w:pPr>
      <w:r>
        <w:t>图注：查看组网任务并进入本队环境。</w:t>
      </w:r>
    </w:p>
    <w:p>
      <w:pPr>
        <w:pStyle w:val="Heading1"/>
        <w:pageBreakBefore/>
      </w:pPr>
      <w:r>
        <w:t>14 模板 节点与运行任务</w:t>
      </w:r>
    </w:p>
    <w:p>
      <w:pPr>
        <w:pStyle w:val="Heading2"/>
      </w:pPr>
      <w:r>
        <w:t>管理员日常检查</w:t>
      </w:r>
    </w:p>
    <w:p>
      <w:pPr>
        <w:ind w:left="255" w:hanging="255"/>
      </w:pPr>
      <w:r>
        <w:t xml:space="preserve">1. 在“环境模板” </w:t>
      </w:r>
      <w:r>
        <w:rPr>
          <w:rFonts w:ascii="Consolas" w:hAnsi="Consolas"/>
          <w:sz w:val="21"/>
        </w:rPr>
        <w:t>/admin/images</w:t>
      </w:r>
      <w:r>
        <w:t xml:space="preserve"> 检查所需模板的状态、类型和节点分发情况。</w:t>
      </w:r>
    </w:p>
    <w:p>
      <w:pPr>
        <w:ind w:left="255" w:hanging="255"/>
      </w:pPr>
      <w:r>
        <w:t xml:space="preserve">2. 在节点管理 </w:t>
      </w:r>
      <w:r>
        <w:rPr>
          <w:rFonts w:ascii="Consolas" w:hAnsi="Consolas"/>
          <w:sz w:val="21"/>
        </w:rPr>
        <w:t>/admin/nodes</w:t>
      </w:r>
      <w:r>
        <w:t xml:space="preserve"> 查看节点在线状态和 Docker、KVM 等运行能力。</w:t>
      </w:r>
    </w:p>
    <w:p>
      <w:pPr>
        <w:ind w:left="255" w:hanging="255"/>
      </w:pPr>
      <w:r>
        <w:t xml:space="preserve">3. 在部署队列 </w:t>
      </w:r>
      <w:r>
        <w:rPr>
          <w:rFonts w:ascii="Consolas" w:hAnsi="Consolas"/>
          <w:sz w:val="21"/>
        </w:rPr>
        <w:t>/admin/queue</w:t>
      </w:r>
      <w:r>
        <w:t xml:space="preserve"> 查看创建、延期或销毁任务的进度及失败提示。</w:t>
      </w:r>
    </w:p>
    <w:p>
      <w:pPr>
        <w:ind w:left="255" w:hanging="255"/>
      </w:pPr>
      <w:r>
        <w:t xml:space="preserve">4. 在实例管理 </w:t>
      </w:r>
      <w:r>
        <w:rPr>
          <w:rFonts w:ascii="Consolas" w:hAnsi="Consolas"/>
          <w:sz w:val="21"/>
        </w:rPr>
        <w:t>/admin/instances</w:t>
      </w:r>
      <w:r>
        <w:t xml:space="preserve"> 核对运行实例；需要进一步定位时，在日志页面 </w:t>
      </w:r>
      <w:r>
        <w:rPr>
          <w:rFonts w:ascii="Consolas" w:hAnsi="Consolas"/>
          <w:sz w:val="21"/>
        </w:rPr>
        <w:t>/admin/logs</w:t>
      </w:r>
      <w:r>
        <w:t xml:space="preserve"> 查找同一时间的相关记录。</w:t>
      </w:r>
    </w:p>
    <w:p>
      <w:r>
        <w:t>Docker、虚拟机和组网场景按各自的资源条件安排节点。管理员根据具体任务选择操作，再查询结果，确认实例和任务状态已更新。</w:t>
      </w:r>
    </w:p>
    <w:p>
      <w:pPr>
        <w:pStyle w:val="GuideShotTitle"/>
        <w:keepNext/>
        <w:spacing w:before="160"/>
      </w:pPr>
      <w:r>
        <w:t>待补截图 S26 部署队列与任务状态</w:t>
      </w:r>
    </w:p>
    <w:p>
      <w:pPr>
        <w:pStyle w:val="GuideShot"/>
        <w:keepNext/>
      </w:pPr>
      <w:r>
        <w:t>账号：平台管理员；打开部署队列。</w:t>
      </w:r>
    </w:p>
    <w:p>
      <w:pPr>
        <w:pStyle w:val="GuideShot"/>
        <w:keepNext/>
      </w:pPr>
      <w:r>
        <w:t>截取：页面标题、任务列表、状态和一条任务详情，选取可公开的演示任务。</w:t>
      </w:r>
    </w:p>
    <w:p>
      <w:pPr>
        <w:pStyle w:val="GuideShot"/>
        <w:keepNext/>
      </w:pPr>
      <w:r>
        <w:t>标注：①指向任务状态；②指向任务类型或所属业务；③指向阶段说明或错误提示。内部管理地址遮盖。</w:t>
      </w:r>
    </w:p>
    <w:p>
      <w:pPr>
        <w:pStyle w:val="GuideShot"/>
        <w:keepNext w:val="0"/>
      </w:pPr>
      <w:r>
        <w:t>图注：通过部署队列检查环境任务进度。</w:t>
      </w:r>
    </w:p>
    <w:p>
      <w:pPr>
        <w:pStyle w:val="Heading2"/>
      </w:pPr>
      <w:r>
        <w:t>状态提示的处理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GuideTableHeader"/>
            </w:pPr>
            <w:r>
              <w:t>页面状态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GuideTableHeader"/>
            </w:pPr>
            <w:r>
              <w:t>处理步骤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报名待审核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查看申请状态，由课程教师或比赛管理员处理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调度排队或正在准备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等待页面更新，需要时刷新状态；持续等待时由管理员检查资源与队列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实例异常或入口失败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记录题目、实例或任务编号及提示，交管理员检查模板、节点和入口配置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草稿保存失败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使用“重试保存”，检查保存时间与网络状态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页面权限提示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核对登录账号、报名状态和课程或赛事授权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r>
        <w:t>联系管理员时提供页面名称、发生时间、相关编号和提示截图。账号密码、Flag 和连接密钥保留在个人受控环境中。</w:t>
      </w:r>
    </w:p>
    <w:p>
      <w:pPr>
        <w:pStyle w:val="Heading1"/>
        <w:pageBreakBefore/>
      </w:pPr>
      <w:r>
        <w:t>15 补图顺序</w:t>
      </w:r>
    </w:p>
    <w:p>
      <w:r>
        <w:t>按下表使用同一套演示课程、题目和比赛补图，可以减少切换账号和重复准备数据。各图的截取范围与箭头说明位于对应章节。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41"/>
        <w:gridCol w:w="1701"/>
        <w:gridCol w:w="5556"/>
      </w:tblGrid>
      <w:tr>
        <w:trPr>
          <w:cantSplit/>
          <w:tblHeader/>
        </w:trPr>
        <w:tc>
          <w:tcPr>
            <w:tcW w:type="dxa" w:w="2041"/>
            <w:vAlign w:val="center"/>
            <w:shd w:fill="E8EFF5"/>
          </w:tcPr>
          <w:p>
            <w:pPr>
              <w:pStyle w:val="GuideTableHeader"/>
            </w:pPr>
            <w:r>
              <w:t>账号与内容</w:t>
            </w:r>
          </w:p>
        </w:tc>
        <w:tc>
          <w:tcPr>
            <w:tcW w:type="dxa" w:w="1701"/>
            <w:vAlign w:val="center"/>
            <w:shd w:fill="E8EFF5"/>
          </w:tcPr>
          <w:p>
            <w:pPr>
              <w:pStyle w:val="GuideTableHeader"/>
            </w:pPr>
            <w:r>
              <w:t>截图编号</w:t>
            </w:r>
          </w:p>
        </w:tc>
        <w:tc>
          <w:tcPr>
            <w:tcW w:type="dxa" w:w="5556"/>
            <w:vAlign w:val="center"/>
            <w:shd w:fill="E8EFF5"/>
          </w:tcPr>
          <w:p>
            <w:pPr>
              <w:pStyle w:val="GuideTableHeader"/>
            </w:pPr>
            <w:r>
              <w:t>准备状态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登录页面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S01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表单留空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学员练习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S02–S04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有题目、实例已就绪、完成一次实际提交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学员课程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S05–S08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准备未报名和已报名状态，完成章节与课后练习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队长与选手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S09–S12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有战队成员，比赛开放，CTF 与虚拟机题目可用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理论考试选手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S13–S14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演示试卷已开放，可进入最终提交确认窗口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课程教师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S15–S19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课程、章节、资源、实验和学员记录齐全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比赛管理员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S20–S23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可打开创建向导、报名详情、题目和成绩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专项赛场选手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S24–S25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AWDP 或 TeamLab 已经由管理员配置并验收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平台管理员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S26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部署队列中有可公开的演示任务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插图整理</w:t>
      </w:r>
    </w:p>
    <w:p>
      <w:r>
        <w:t xml:space="preserve">原图按 </w:t>
      </w:r>
      <w:r>
        <w:rPr>
          <w:rFonts w:ascii="Consolas" w:hAnsi="Consolas"/>
          <w:sz w:val="21"/>
        </w:rPr>
        <w:t>S01.png</w:t>
      </w:r>
      <w:r>
        <w:t>、</w:t>
      </w:r>
      <w:r>
        <w:rPr>
          <w:rFonts w:ascii="Consolas" w:hAnsi="Consolas"/>
          <w:sz w:val="21"/>
        </w:rPr>
        <w:t>S02.png</w:t>
      </w:r>
      <w:r>
        <w:t xml:space="preserve"> 保存；标注图使用 </w:t>
      </w:r>
      <w:r>
        <w:rPr>
          <w:rFonts w:ascii="Consolas" w:hAnsi="Consolas"/>
          <w:sz w:val="21"/>
        </w:rPr>
        <w:t>S01-marked.png</w:t>
      </w:r>
      <w:r>
        <w:t xml:space="preserve"> 等名称。产品说明中的 P01–P05 单独编号。相同页面可以复用原图，再按对应文档的重点重新标注。</w:t>
      </w:r>
    </w:p>
    <w:p>
      <w:r>
        <w:t>补图时保持各操作的真实先后顺序。提交成功、运行中和已完成等状态使用实际操作后的页面。拍摄确认弹窗时，可在截图后关闭弹窗，继续完成演示所需的步骤。</w:t>
      </w:r>
    </w:p>
    <w:p>
      <w:r>
        <w:t>补图完成后，逐页检查图中文字是否可读、箭头是否遮住按钮、图注是否紧跟图片。较高的截图可以分成两张局部图，分别保留页面标题或区域标题。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SimSun" w:hAnsi="SimSun" w:eastAsia="SimSun" w:cs="SimSun" w:hint="eastAsia"/>
      <w:b w:val="0"/>
      <w:color w:val="000000"/>
      <w:sz w:val="24"/>
      <w:bCs w:val="0"/>
      <w:szCs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200" w:after="160"/>
      <w:outlineLvl w:val="0"/>
    </w:pPr>
    <w:rPr>
      <w:rFonts w:ascii="SimHei" w:hAnsi="SimHei" w:eastAsia="SimHei" w:cs="SimHei" w:hint="eastAsia"/>
      <w:b w:val="0"/>
      <w:bCs w:val="0"/>
      <w:color w:val="000000"/>
      <w:sz w:val="32"/>
      <w:szCs w:val="32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SimHei" w:hAnsi="SimHei" w:eastAsia="SimHei" w:cs="SimHei" w:hint="eastAsia"/>
      <w:b w:val="0"/>
      <w:bCs w:val="0"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spacing w:after="160" w:line="240" w:lineRule="auto" w:before="0"/>
      <w:contextualSpacing/>
    </w:pPr>
    <w:rPr>
      <w:rFonts w:ascii="SimHei" w:hAnsi="SimHei" w:eastAsia="SimHei" w:cs="SimHei" w:hint="eastAsia"/>
      <w:b w:val="0"/>
      <w:color w:val="000000"/>
      <w:spacing w:val="5"/>
      <w:kern w:val="28"/>
      <w:sz w:val="44"/>
      <w:szCs w:val="44"/>
      <w:bCs w:val="0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hot">
    <w:name w:val="Guide Shot"/>
    <w:basedOn w:val="Normal"/>
    <w:pPr>
      <w:spacing w:after="60" w:line="310" w:lineRule="exact"/>
    </w:pPr>
    <w:rPr>
      <w:rFonts w:ascii="SimSun" w:hAnsi="SimSun" w:eastAsia="SimSun" w:cs="SimSun" w:hint="eastAsia"/>
      <w:b w:val="0"/>
      <w:color w:val="4B5563"/>
      <w:sz w:val="21"/>
      <w:bCs w:val="0"/>
      <w:szCs w:val="21"/>
      <w:lang w:val="zh-CN" w:eastAsia="zh-CN"/>
    </w:rPr>
  </w:style>
  <w:style w:type="paragraph" w:customStyle="1" w:styleId="GuideTable">
    <w:name w:val="Guide Table"/>
    <w:basedOn w:val="Normal"/>
    <w:pPr>
      <w:spacing w:after="60" w:line="330" w:lineRule="exact"/>
    </w:pPr>
    <w:rPr>
      <w:rFonts w:ascii="SimSun" w:hAnsi="SimSun" w:eastAsia="SimSun" w:cs="SimSun" w:hint="eastAsia"/>
      <w:b w:val="0"/>
      <w:color w:val="000000"/>
      <w:sz w:val="22"/>
      <w:bCs w:val="0"/>
      <w:szCs w:val="22"/>
      <w:lang w:val="zh-CN" w:eastAsia="zh-CN"/>
    </w:rPr>
  </w:style>
  <w:style w:type="paragraph" w:customStyle="1" w:styleId="GuideShotTitle">
    <w:name w:val="Guide Shot Title"/>
    <w:basedOn w:val="Normal"/>
    <w:pPr>
      <w:spacing w:after="60" w:line="330" w:lineRule="exact"/>
    </w:pPr>
    <w:rPr>
      <w:rFonts w:ascii="SimHei" w:hAnsi="SimHei" w:eastAsia="SimHei" w:cs="SimHei" w:hint="eastAsia"/>
      <w:b w:val="0"/>
      <w:color w:val="000000"/>
      <w:sz w:val="22"/>
      <w:bCs w:val="0"/>
      <w:szCs w:val="22"/>
      <w:lang w:val="zh-CN" w:eastAsia="zh-CN"/>
    </w:rPr>
  </w:style>
  <w:style w:type="paragraph" w:customStyle="1" w:styleId="GuideTableHeader">
    <w:name w:val="Guide Table Header"/>
    <w:basedOn w:val="Normal"/>
    <w:pPr>
      <w:spacing w:after="60" w:line="330" w:lineRule="exact"/>
    </w:pPr>
    <w:rPr>
      <w:rFonts w:ascii="SimHei" w:hAnsi="SimHei" w:eastAsia="SimHei" w:cs="SimHei" w:hint="eastAsia"/>
      <w:b w:val="0"/>
      <w:color w:val="000000"/>
      <w:sz w:val="22"/>
      <w:bCs w:val="0"/>
      <w:szCs w:val="22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隐喻平台使用手册</dc:title>
  <dc:subject>平台功能和操作说明，附截图补充指引</dc:subject>
  <dc:creator>YINYU</dc:creator>
  <cp:keywords>隐喻平台,培训,练习,赛事,使用手册</cp:keywords>
  <dc:description>generated by python-docx</dc:description>
  <cp:lastModifiedBy/>
  <cp:revision>1</cp:revision>
  <dcterms:created xsi:type="dcterms:W3CDTF">2026-09-14T00:00:00Z</dcterms:created>
  <dcterms:modified xsi:type="dcterms:W3CDTF">2026-09-14T00:00:00Z</dcterms:modified>
  <cp:category/>
</cp:coreProperties>
</file>