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数字攻防联赛开发路线与三阶段规划评估</w:t>
      </w:r>
    </w:p>
    <w:p>
      <w:r>
        <w:t>2026 年 9 月 19 日 · 评审稿 V0.2</w:t>
      </w:r>
    </w:p>
    <w:p>
      <w:pPr>
        <w:pStyle w:val="Heading1"/>
      </w:pPr>
      <w:r>
        <w:t>1 评估结论</w:t>
      </w:r>
    </w:p>
    <w:p>
      <w:r>
        <w:t>保留“V1 跑通一场比赛、V2 完整经营与裁判、V3 正式办赛”的三阶段安排。实施前增加准备阶段，把规则、接口、基线测试和场景接入先确定下来。V1 同时完成交易防重复、队伍权限、基础审计和最小操作页面，后续阶段再扩大功能和运营能力。</w:t>
      </w:r>
    </w:p>
    <w:p>
      <w:r>
        <w:t>本次已确认四人按每周约 5 天投入，V1 在 9 月 30 日左右跑通，并且必须包含自动 KO。9 月 20–30 日共有 11 个自然日，按周一至周五计算有 8 个投入日，共 32 人日。准备、评审、联调和排障都计入这 32 人日，休假安排有变化时由 lxy 调整。</w:t>
      </w:r>
    </w:p>
    <w:p>
      <w:r>
        <w:t>为完成这个目标，V1 固定一套双队场景、一种业务商品和一种攻击机，完成自动 KO 与基础经营流程。CTF 支线、普通 GetShell 奖励、防御资产、付费恢复和完整画布放到 V2。准备工作嵌入 9 月 21–22 日，运行接入及出题素材的实际结果决定这条日期计划能否成立。</w:t>
      </w:r>
    </w:p>
    <w:p>
      <w:r>
        <w:t>本次沿用已确认的产品范围：首期双队联赛，二维界面先行，3D 后续；AI 独立规划。每队配发一套对等核心、初始 3000 金币用于经营资产，仍是待规则会议确认的建议。观众延迟改为赛前可配置参数，默认值待会上确定。</w:t>
      </w:r>
    </w:p>
    <w:p>
      <w:pPr>
        <w:pStyle w:val="Heading2"/>
      </w:pPr>
      <w:r>
        <w:t>优先处理的五件事</w:t>
      </w:r>
    </w:p>
    <w:p>
      <w:pPr>
        <w:ind w:left="255" w:hanging="255"/>
      </w:pPr>
      <w:r>
        <w:t>1. 修复最新 main 的集成测试失败，建立所有开发人员共同使用的通过基线。</w:t>
      </w:r>
    </w:p>
    <w:p>
      <w:pPr>
        <w:ind w:left="255" w:hanging="255"/>
      </w:pPr>
      <w:r>
        <w:t>2. 验证比赛中购买资产、接入原队网络、阶段开放攻防这条运行流程。</w:t>
      </w:r>
    </w:p>
    <w:p>
      <w:pPr>
        <w:ind w:left="255" w:hanging="255"/>
      </w:pPr>
      <w:r>
        <w:t>3. 指定账本的唯一实现负责人，分清商城、裁判和结算的写入职责。</w:t>
      </w:r>
    </w:p>
    <w:p>
      <w:pPr>
        <w:ind w:left="255" w:hanging="255"/>
      </w:pPr>
      <w:r>
        <w:t>4. 先合并共享接口和必要模型，再从更新后的 main 建立并行功能分支。</w:t>
      </w:r>
    </w:p>
    <w:p>
      <w:pPr>
        <w:ind w:left="255" w:hanging="255"/>
      </w:pPr>
      <w:r>
        <w:t>5. 用小批 PR 持续合并，每批包含源码、测试和对应文档；数据库迁移与生成客户端按合并顺序处理。</w:t>
      </w:r>
    </w:p>
    <w:p>
      <w:r>
        <w:t>本文给出评估、路线和任务安排。</w:t>
      </w:r>
      <w:hyperlink r:id="rId10">
        <w:r>
          <w:t>并行开发与合并约定</w:t>
        </w:r>
      </w:hyperlink>
      <w:r>
        <w:t>补充目录分工、共享文件维护、Git 操作及冲突处理步骤。两份文档共同作为后续开发依据。</w:t>
      </w:r>
    </w:p>
    <w:p>
      <w:pPr>
        <w:pStyle w:val="Heading1"/>
        <w:pageBreakBefore/>
      </w:pPr>
      <w:r>
        <w:t>2 最新代码和验证基线</w:t>
      </w:r>
    </w:p>
    <w:p>
      <w:r>
        <w:t xml:space="preserve">本次已将本地 main 快进到 </w:t>
      </w:r>
      <w:r>
        <w:rPr>
          <w:rFonts w:ascii="Consolas" w:hAnsi="Consolas"/>
          <w:sz w:val="20"/>
        </w:rPr>
        <w:t>f389d26c548802d6caabd974efd3053d4dcbd0bd</w:t>
      </w:r>
      <w:r>
        <w:t xml:space="preserve">，与远端 main 一致。原主工作区仍保留原任务分支，本次分析使用独立的 </w:t>
      </w:r>
      <w:r>
        <w:rPr>
          <w:rFonts w:ascii="Consolas" w:hAnsi="Consolas"/>
          <w:sz w:val="20"/>
        </w:rPr>
        <w:t>codex/league-roadmap-20260919</w:t>
      </w:r>
      <w:r>
        <w:t xml:space="preserve"> worktree。</w:t>
      </w:r>
    </w:p>
    <w:p>
      <w:r>
        <w:t xml:space="preserve">从上次需求核查的 </w:t>
      </w:r>
      <w:r>
        <w:rPr>
          <w:rFonts w:ascii="Consolas" w:hAnsi="Consolas"/>
          <w:sz w:val="20"/>
        </w:rPr>
        <w:t>4bef3770</w:t>
      </w:r>
      <w:r>
        <w:t xml:space="preserve"> 到当前提交，主线变化涉及 412 个文件。TeamLab 增加了运行列表、简化状态查询、单资产操作和服务开放等接口，并补充真实 API、双 Worker 与并发验证。联赛、金币账本和 KO 的独立业务实现仍未在所查模块、实体和 vNext 路由中发现。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587"/>
        <w:gridCol w:w="3969"/>
        <w:gridCol w:w="3742"/>
      </w:tblGrid>
      <w:tr>
        <w:trPr>
          <w:cantSplit/>
          <w:tblHeader/>
        </w:trPr>
        <w:tc>
          <w:tcPr>
            <w:tcW w:type="dxa" w:w="1587"/>
            <w:vAlign w:val="center"/>
            <w:shd w:fill="E8EFF5"/>
          </w:tcPr>
          <w:p>
            <w:pPr>
              <w:pStyle w:val="RoadmapTableHeader"/>
            </w:pPr>
            <w:r>
              <w:t>证据</w:t>
            </w:r>
          </w:p>
        </w:tc>
        <w:tc>
          <w:tcPr>
            <w:tcW w:type="dxa" w:w="3969"/>
            <w:vAlign w:val="center"/>
            <w:shd w:fill="E8EFF5"/>
          </w:tcPr>
          <w:p>
            <w:pPr>
              <w:pStyle w:val="RoadmapTableHeader"/>
            </w:pPr>
            <w:r>
              <w:t>已确认的事实</w:t>
            </w:r>
          </w:p>
        </w:tc>
        <w:tc>
          <w:tcPr>
            <w:tcW w:type="dxa" w:w="3742"/>
            <w:vAlign w:val="center"/>
            <w:shd w:fill="E8EFF5"/>
          </w:tcPr>
          <w:p>
            <w:pPr>
              <w:pStyle w:val="RoadmapTableHeader"/>
            </w:pPr>
            <w:r>
              <w:t>对路线的影响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oadmapTable"/>
            </w:pPr>
            <w:r>
              <w:t>当前源码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TeamLab 有创建、查询、暂停、恢复、单资产控制、访问和清理接口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yhr 优先做联赛适配及能力验证，复用已有执行面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oadmapTable"/>
            </w:pPr>
            <w:r>
              <w:t>P1 记录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正式 API、Agent、OVN/OVS 的 Docker 流程、权限与清理有真实验证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可以作为接入起点，仍需换成联赛场景复验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oadmapTable"/>
            </w:pPr>
            <w:r>
              <w:t>P3 记录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本机 16 CPU 条件下完成 80/100 资产、5×20 资产及双 Worker 测试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用于估算技术起点，容量承诺需在目标环境重新测量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oadmapTable"/>
            </w:pPr>
            <w:r>
              <w:t>当前 CI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前端通过，单元测试 1145 项通过，集成测试 294 通过、5 失败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先处理失败，后续 PR 才有可靠比较基线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RoadmapTable"/>
            </w:pPr>
            <w:r>
              <w:t>仓库设置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main 分支保护查询返回未保护，ruleset 列表为空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需要配置 PR 必过检查和审查规则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P3 的控制面 P95 11.87 ms 来自混合请求；其中压测时计划请求按当时能力状态返回过 409，成功放置另有独立验证。真实创建耗时分别包括 100 资产 35.54 秒、5×20 资产 41.69 秒、双 Worker 80 资产 29.73 秒。它们不能直接替代“商店购买后业务可用”的 30 秒验收。</w:t>
      </w:r>
    </w:p>
    <w:p>
      <w:r>
        <w:t>上述运行结果来自仓库内已有报告。本次没有连接生产服务器或重新执行基础设施验收。状态文档仍混有旧的“未合并”记录，代码归属以本次 main 为准，部署情况按各环境记录区分。</w:t>
      </w:r>
    </w:p>
    <w:p>
      <w:pPr>
        <w:pStyle w:val="Heading1"/>
        <w:pageBreakBefore/>
      </w:pPr>
      <w:r>
        <w:t>3 基线测试需要先处理的内容</w:t>
      </w:r>
    </w:p>
    <w:p>
      <w:r>
        <w:t xml:space="preserve">GitHub Quality 运行 </w:t>
      </w:r>
      <w:r>
        <w:rPr>
          <w:rFonts w:ascii="Consolas" w:hAnsi="Consolas"/>
          <w:sz w:val="20"/>
        </w:rPr>
        <w:t>34990764269</w:t>
      </w:r>
      <w:r>
        <w:t xml:space="preserve"> 对应当前 main。失败发生在后端集成测试步骤，后续迁移一致性、查询计划及 OpenAPI 兼容步骤随流程跳过，本次不能将它们记为已通过。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685"/>
        <w:gridCol w:w="2551"/>
        <w:gridCol w:w="3061"/>
      </w:tblGrid>
      <w:tr>
        <w:trPr>
          <w:cantSplit/>
          <w:tblHeader/>
        </w:trPr>
        <w:tc>
          <w:tcPr>
            <w:tcW w:type="dxa" w:w="3685"/>
            <w:vAlign w:val="center"/>
            <w:shd w:fill="E8EFF5"/>
          </w:tcPr>
          <w:p>
            <w:pPr>
              <w:pStyle w:val="RoadmapTableHeader"/>
            </w:pPr>
            <w:r>
              <w:t>失败测试</w:t>
            </w:r>
          </w:p>
        </w:tc>
        <w:tc>
          <w:tcPr>
            <w:tcW w:type="dxa" w:w="2551"/>
            <w:vAlign w:val="center"/>
            <w:shd w:fill="E8EFF5"/>
          </w:tcPr>
          <w:p>
            <w:pPr>
              <w:pStyle w:val="RoadmapTableHeader"/>
            </w:pPr>
            <w:r>
              <w:t>日志中的现象</w:t>
            </w:r>
          </w:p>
        </w:tc>
        <w:tc>
          <w:tcPr>
            <w:tcW w:type="dxa" w:w="3061"/>
            <w:vAlign w:val="center"/>
            <w:shd w:fill="E8EFF5"/>
          </w:tcPr>
          <w:p>
            <w:pPr>
              <w:pStyle w:val="RoadmapTableHeader"/>
            </w:pPr>
            <w:r>
              <w:t>准备阶段处理方式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pStyle w:val="RoadmapTable"/>
            </w:pPr>
            <w:r>
              <w:t>OpenApiDocumentationTests 的生产文档测试</w:t>
            </w:r>
          </w:p>
        </w:tc>
        <w:tc>
          <w:tcPr>
            <w:tcW w:type="dxa" w:w="2551"/>
            <w:vAlign w:val="center"/>
          </w:tcPr>
          <w:p>
            <w:pPr>
              <w:pStyle w:val="RoadmapTable"/>
            </w:pPr>
            <w:r>
              <w:t>运行生成文档与提交快照不同</w:t>
            </w:r>
          </w:p>
        </w:tc>
        <w:tc>
          <w:tcPr>
            <w:tcW w:type="dxa" w:w="3061"/>
            <w:vAlign w:val="center"/>
          </w:tcPr>
          <w:p>
            <w:pPr>
              <w:pStyle w:val="RoadmapTable"/>
            </w:pPr>
            <w:r>
              <w:t>对照真实接口审查差异，再重新生成快照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pStyle w:val="RoadmapTable"/>
            </w:pPr>
            <w:r>
              <w:t>OpenApiTests 的契约一致性测试</w:t>
            </w:r>
          </w:p>
        </w:tc>
        <w:tc>
          <w:tcPr>
            <w:tcW w:type="dxa" w:w="2551"/>
            <w:vAlign w:val="center"/>
          </w:tcPr>
          <w:p>
            <w:pPr>
              <w:pStyle w:val="RoadmapTable"/>
            </w:pPr>
            <w:r>
              <w:t>运行契约出现快照未包含的模型</w:t>
            </w:r>
          </w:p>
        </w:tc>
        <w:tc>
          <w:tcPr>
            <w:tcW w:type="dxa" w:w="3061"/>
            <w:vAlign w:val="center"/>
          </w:tcPr>
          <w:p>
            <w:pPr>
              <w:pStyle w:val="RoadmapTable"/>
            </w:pPr>
            <w:r>
              <w:t>与上一项一并核查，保留兼容性检查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pStyle w:val="RoadmapTable"/>
            </w:pPr>
            <w:r>
              <w:t>OpenTeamLabOperationsApiTests 的跨 Token 会话测试</w:t>
            </w:r>
          </w:p>
        </w:tc>
        <w:tc>
          <w:tcPr>
            <w:tcW w:type="dxa" w:w="2551"/>
            <w:vAlign w:val="center"/>
          </w:tcPr>
          <w:p>
            <w:pPr>
              <w:pStyle w:val="RoadmapTable"/>
            </w:pPr>
            <w:r>
              <w:t>operation 未在等待时间内完成</w:t>
            </w:r>
          </w:p>
        </w:tc>
        <w:tc>
          <w:tcPr>
            <w:tcW w:type="dxa" w:w="3061"/>
            <w:vAlign w:val="center"/>
          </w:tcPr>
          <w:p>
            <w:pPr>
              <w:pStyle w:val="RoadmapTable"/>
            </w:pPr>
            <w:r>
              <w:t>单独复现并检查任务处理和测试隔离，再判断超时原因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pStyle w:val="RoadmapTable"/>
            </w:pPr>
            <w:r>
              <w:t>OpenImageApiTests 的浏览器删除授权测试</w:t>
            </w:r>
          </w:p>
        </w:tc>
        <w:tc>
          <w:tcPr>
            <w:tcW w:type="dxa" w:w="2551"/>
            <w:vAlign w:val="center"/>
          </w:tcPr>
          <w:p>
            <w:pPr>
              <w:pStyle w:val="RoadmapTable"/>
            </w:pPr>
            <w:r>
              <w:t>预期 204，实际 500</w:t>
            </w:r>
          </w:p>
        </w:tc>
        <w:tc>
          <w:tcPr>
            <w:tcW w:type="dxa" w:w="3061"/>
            <w:vAlign w:val="center"/>
          </w:tcPr>
          <w:p>
            <w:pPr>
              <w:pStyle w:val="RoadmapTable"/>
            </w:pPr>
            <w:r>
              <w:t>定位响应异常和引用处理，按实际权限语义修复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pStyle w:val="RoadmapTable"/>
            </w:pPr>
            <w:r>
              <w:t>OpenImageApiTests 的专用 scope 与审计测试</w:t>
            </w:r>
          </w:p>
        </w:tc>
        <w:tc>
          <w:tcPr>
            <w:tcW w:type="dxa" w:w="2551"/>
            <w:vAlign w:val="center"/>
          </w:tcPr>
          <w:p>
            <w:pPr>
              <w:pStyle w:val="RoadmapTable"/>
            </w:pPr>
            <w:r>
              <w:t>预期 409，实际 500</w:t>
            </w:r>
          </w:p>
        </w:tc>
        <w:tc>
          <w:tcPr>
            <w:tcW w:type="dxa" w:w="3061"/>
            <w:vAlign w:val="center"/>
          </w:tcPr>
          <w:p>
            <w:pPr>
              <w:pStyle w:val="RoadmapTable"/>
            </w:pPr>
            <w:r>
              <w:t>核对删除、审计和错误映射，补充回归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这些是 CI 已观察到的失败，根因尚未全部确认。准备任务应保留失败日志、修复前后的定向结果，并最终跑完整后端流水线。调整测试等待时间、更新快照都需要对应运行证据。</w:t>
      </w:r>
    </w:p>
    <w:p>
      <w:pPr>
        <w:pStyle w:val="Heading2"/>
      </w:pPr>
      <w:r>
        <w:t>合并要求</w:t>
      </w:r>
    </w:p>
    <w:p>
      <w:r>
        <w:t xml:space="preserve">建议 main 要求至少一位非作者审查，并要求 </w:t>
      </w:r>
      <w:r>
        <w:rPr>
          <w:rFonts w:ascii="Consolas" w:hAnsi="Consolas"/>
          <w:sz w:val="20"/>
        </w:rPr>
        <w:t>Backend and contract quality</w:t>
      </w:r>
      <w:r>
        <w:t>、</w:t>
      </w:r>
      <w:r>
        <w:rPr>
          <w:rFonts w:ascii="Consolas" w:hAnsi="Consolas"/>
          <w:sz w:val="20"/>
        </w:rPr>
        <w:t>Frontend quality and artifact</w:t>
      </w:r>
      <w:r>
        <w:t xml:space="preserve"> 均通过。启用“分支必须跟上最新 main”后，合并一笔 PR，再更新和验证下一笔，四人团队可以先由集成人执行这个顺序。</w:t>
      </w:r>
    </w:p>
    <w:p>
      <w:r>
        <w:t>当前工作流只监听 main 的 push、pull_request 和手动执行，任务分支单独 push 不会触发这套 CI。可编译的改动尽早建立草稿 PR。以后启用 GitHub merge queue 时，还要为工作流增加 merge_group 事件并核对触发权限与必过检查名称。</w:t>
      </w:r>
    </w:p>
    <w:p>
      <w:r>
        <w:t>本次只核查并提出设置建议，未修改远端保护规则、CI 或业务代码。</w:t>
      </w:r>
    </w:p>
    <w:p>
      <w:pPr>
        <w:pStyle w:val="Heading1"/>
        <w:pageBreakBefore/>
      </w:pPr>
      <w:r>
        <w:t>4 对三阶段简版的逐项调整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3118"/>
        <w:gridCol w:w="3912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pStyle w:val="RoadmapTableHeader"/>
            </w:pPr>
            <w:r>
              <w:t>原规划安排</w:t>
            </w:r>
          </w:p>
        </w:tc>
        <w:tc>
          <w:tcPr>
            <w:tcW w:type="dxa" w:w="3118"/>
            <w:vAlign w:val="center"/>
            <w:shd w:fill="E8EFF5"/>
          </w:tcPr>
          <w:p>
            <w:pPr>
              <w:pStyle w:val="RoadmapTableHeader"/>
            </w:pPr>
            <w:r>
              <w:t>评估</w:t>
            </w:r>
          </w:p>
        </w:tc>
        <w:tc>
          <w:tcPr>
            <w:tcW w:type="dxa" w:w="3912"/>
            <w:vAlign w:val="center"/>
            <w:shd w:fill="E8EFF5"/>
          </w:tcPr>
          <w:p>
            <w:pPr>
              <w:pStyle w:val="RoadmapTableHeader"/>
            </w:pPr>
            <w:r>
              <w:t>调整后的安排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V1 跑通创建至结算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合理，便于早期发现模块接口问题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保留，并加入结束后的证据保存与资源回收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V1 基础 KO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原稿定义不足，本次明确要求月底自动判定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V1 完成固定场景的访问证明、业务写入和 6 次挑战；V2 扩展多场景与争议处理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V2 幂等交易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晚于首笔交易，早期数据容易重复扣款或发奖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订单、余额、奖励唯一键和失败补偿从 V1 建立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V2 事件总线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尚无必须新增消息中间件的依据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先用模块接口、持久化操作及必要事件记录；按实际恢复需求扩展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V3 权限与脱敏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V1 已有双队真实环境和秘密数据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基础权限、隔离和脱敏放入 V1，V3 扩展观众与运营审计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V3 队伍工作台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V1 的购买和自动 KO 需要可操作入口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V1 提供基础列表和操作页，V2 完善二维画布，V3 做观赛表现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V1 30 秒可用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可作为目标，需先定义测量范围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记录受理至业务可访问的时延，区分预热命中、排队及冷启动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V3 VAR 与回放</w:t>
            </w:r>
          </w:p>
        </w:tc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完整界面可后做，证据不能最后才开始保存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V1 保存交易和结果依据，V2 关联证据，V3 完成回放与正式申诉流程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pPr>
        <w:pStyle w:val="Heading2"/>
      </w:pPr>
      <w:r>
        <w:t>规则版本</w:t>
      </w:r>
    </w:p>
    <w:p>
      <w:r>
        <w:t xml:space="preserve">观众延迟采用 </w:t>
      </w:r>
      <w:r>
        <w:rPr>
          <w:rFonts w:ascii="Consolas" w:hAnsi="Consolas"/>
          <w:sz w:val="20"/>
        </w:rPr>
        <w:t>spectatorDelaySeconds</w:t>
      </w:r>
      <w:r>
        <w:t xml:space="preserve"> 作为拟定配置字段，赛前填写并随本场规则保存；界面重连、历史接口和导出都按该场值处理。此前的 60 秒与新简版的 300 秒保留为讨论来源，当前默认值尚未确定。</w:t>
      </w:r>
    </w:p>
    <w:p>
      <w:r>
        <w:t>V1 的有限商品与固定场景写入明确的测试赛规则版本，自动 KO 保留完整证明和持续挑战步骤。V2 扩大商品、恢复、支线任务和场景范围。每次改动记录受影响的交易、题目、裁判和展示测试，保持规则版本可追溯。</w:t>
      </w:r>
    </w:p>
    <w:p>
      <w:pPr>
        <w:pStyle w:val="Heading1"/>
        <w:pageBreakBefore/>
      </w:pPr>
      <w:r>
        <w:t>5 运行接入要提前验证的两处难点</w:t>
      </w:r>
    </w:p>
    <w:p>
      <w:pPr>
        <w:pStyle w:val="Heading2"/>
      </w:pPr>
      <w:r>
        <w:t>商店购买与不可变场景</w:t>
      </w:r>
    </w:p>
    <w:p>
      <w:r>
        <w:t>TeamLab 按不可变发布版本创建 runtime，现有单资产接口面向已存在的资产，支持 start、stop、restart、rebuild、pause、resume。本次 API 核查没有找到向已有 runtime 任意追加资产的公开入口。</w:t>
      </w:r>
    </w:p>
    <w:p>
      <w:r>
        <w:t>因此“买一张卡，再把新资产加入本队原网络”需要先做实际验证。建议 V1 采用有限商品和预留资产位置：场景版本预先包含合格商品的资源位置，购买成功后由适配层分配、启动或开放对应资产。未购资产的可访问性、资源占用和健康计费规则一起验证。该方案目前是待验证设计。</w:t>
      </w:r>
    </w:p>
    <w:p>
      <w:r>
        <w:t>验证通过后才确定商品模型。若场景必须支持运行中任意增减资产，应先单开 TeamLab 能力任务，定义发布计划、网络接入、失败回收和队伍隔离，重新估算 V1 时间。联赛代码保留同一个运行适配接口。</w:t>
      </w:r>
    </w:p>
    <w:p>
      <w:pPr>
        <w:pStyle w:val="Heading2"/>
      </w:pPr>
      <w:r>
        <w:t>开放玩家访问与开放跨队攻击</w:t>
      </w:r>
    </w:p>
    <w:p>
      <w:r>
        <w:t>现有 rollout 的 open-access/close-access 管理玩家访问状态与授权；关闭时还会回收服务映射。它和“第 10 分钟允许 A 队攻击机访问 B 队公开业务面”不是同一个已验证行为。</w:t>
      </w:r>
    </w:p>
    <w:p>
      <w:r>
        <w:t>yhr 需要提交一条真实网络测试：构建期两队隔离，攻击阶段只开放规定业务面，管理面保持隔离，暂停及结束后规则按预期变化。实现可以利用已有网络和链路策略能力，验收看实际流量。</w:t>
      </w:r>
    </w:p>
    <w:p>
      <w:pPr>
        <w:pStyle w:val="Heading2"/>
      </w:pPr>
      <w:r>
        <w:t>接入方式</w:t>
      </w:r>
    </w:p>
    <w:p>
      <w:r>
        <w:t xml:space="preserve">联赛先通过自己的运行适配层调用 TeamLab 公共能力。若使用独立部署的 TeamLab，采用 </w:t>
      </w:r>
      <w:r>
        <w:rPr>
          <w:rFonts w:ascii="Consolas" w:hAnsi="Consolas"/>
          <w:sz w:val="20"/>
        </w:rPr>
        <w:t>/api/open/v1</w:t>
      </w:r>
      <w:r>
        <w:t>、受限服务身份和控制范围；若仍在同一进程，使用公开 application contract。独立产品拆分由专项负责，联赛不等待一次大规模重构。</w:t>
      </w:r>
    </w:p>
    <w:p>
      <w:pPr>
        <w:pStyle w:val="Heading1"/>
        <w:pageBreakBefore/>
      </w:pPr>
      <w:r>
        <w:t>6 四人分工与唯一责任</w:t>
      </w:r>
    </w:p>
    <w:p>
      <w:r>
        <w:t>附件分工是本次安排的输入。按本次沟通，将账本实现与结算集中到 lmr，保留其他三人的主要方向。Checker 具体逻辑由出题人负责，平台团队负责接入与通用规则。lxy 即本任务发起人，负责最终确认赛事规则和优先级，并负责 PR 合并顺序及迁移协调，lmr 做替补。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850"/>
        <w:gridCol w:w="4535"/>
        <w:gridCol w:w="3912"/>
      </w:tblGrid>
      <w:tr>
        <w:trPr>
          <w:cantSplit/>
          <w:tblHeader/>
        </w:trPr>
        <w:tc>
          <w:tcPr>
            <w:tcW w:type="dxa" w:w="850"/>
            <w:vAlign w:val="center"/>
            <w:shd w:fill="E8EFF5"/>
          </w:tcPr>
          <w:p>
            <w:pPr>
              <w:pStyle w:val="RoadmapTableHeader"/>
            </w:pPr>
            <w:r>
              <w:t>人员</w:t>
            </w:r>
          </w:p>
        </w:tc>
        <w:tc>
          <w:tcPr>
            <w:tcW w:type="dxa" w:w="4535"/>
            <w:vAlign w:val="center"/>
            <w:shd w:fill="E8EFF5"/>
          </w:tcPr>
          <w:p>
            <w:pPr>
              <w:pStyle w:val="RoadmapTableHeader"/>
            </w:pPr>
            <w:r>
              <w:t>主责</w:t>
            </w:r>
          </w:p>
        </w:tc>
        <w:tc>
          <w:tcPr>
            <w:tcW w:type="dxa" w:w="3912"/>
            <w:vAlign w:val="center"/>
            <w:shd w:fill="E8EFF5"/>
          </w:tcPr>
          <w:p>
            <w:pPr>
              <w:pStyle w:val="RoadmapTableHeader"/>
            </w:pPr>
            <w:r>
              <w:t>固定交接物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lxy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场次、队伍、规则快照、时钟、CTF 适配和集成协调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场次接口、阶段事件、任务完成回执、合并清单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yhr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TeamLab 接入、场景与攻击机、网络策略、Checker 接入架构和出题协调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运行适配接口、网络证据、Checker 执行与结果回传、场景接入验证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lcx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前端、商品目录、订单流程和订单状态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队伍及管理页面、购买接口、订单与运行/账本的调用流程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lmr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金币账本、收入与奖励、结算、KO 和裁判规则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唯一记账接口、结算结果、裁判状态与证据要求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原附件的“金币账本”在 lcx 名下，“金币结算”在 lmr 名下。这两部分共用余额、分录、去重、周期和更正规则。集中由 lmr 实现后，购买和裁判通过同一个记账接口处理金额；lcx 保留商品、订单和购买流程，并把主要精力放在前端与真实交互。</w:t>
      </w:r>
    </w:p>
    <w:p>
      <w:r>
        <w:t>订单与账本仍需一起验证本地事务。lcx 组织购买用例，lmr 的记账命令参与同一事务；运行失败后由订单用例请求一次退款。lmr 的 V1 顺序为基础账本、自动 KO、终局整合。先采用一个场景和有限交易类型，为自动挑战与失败分支保留时间。</w:t>
      </w:r>
    </w:p>
    <w:p>
      <w:pPr>
        <w:pStyle w:val="Heading2"/>
      </w:pPr>
      <w:r>
        <w:t>补齐缺失责任</w:t>
      </w:r>
    </w:p>
    <w:p>
      <w:r>
        <w:t>出题人编写具体业务 Checker、漏洞与修复验证、题目所需的业务写入及挑战验证脚本，并提供正常、故障和修复样例。yhr 负责脚本接入约定、版本与参数、运行限制、执行和结果回传。lmr 依据标准结果执行通用健康收入、挑战次数、KO 与结算规则；题目业务是否正确由出题人定义和签收。</w:t>
      </w:r>
    </w:p>
    <w:p>
      <w:r>
        <w:t>CTF 由 lxy 负责业务适配，出题素材由 yhr 对接。lcx 主持前端联调，lxy 维护合并顺序。每个 PR 的作者先测试，再由接口接收方审查。lxy 的 PR 由 lmr 审查；lmr 的 PR 由 lxy 审查。lcx 的订单和账本调用由 lmr 主审，页面由 lxy 主审；yhr 的运行接入由 lxy 主审，Checker 结果契约由 lmr 会审。</w:t>
      </w:r>
    </w:p>
    <w:p>
      <w:r>
        <w:t>规则确认人已经确定为 lxy。四人之外需要出题人按时交付脚本，并安排独立测试选手或兼职测试支持。9 月底计划中每人预留约 2 天处理联合验收和问题复现，评审与协调计入各自任务时间。</w:t>
      </w:r>
    </w:p>
    <w:p>
      <w:r>
        <w:t>四人按每周约 5 天投入；出题人具体名单由 yhr 对接登记。仓库管理员配置 CODEOWNERS 时，将人员缩写映射为真实 GitHub 账号；本次未直接修改远端设置。</w:t>
      </w:r>
    </w:p>
    <w:p>
      <w:pPr>
        <w:pStyle w:val="Heading1"/>
        <w:pageBreakBefore/>
      </w:pPr>
      <w:r>
        <w:t>7 阶段零 规则 接口与可用基线</w:t>
      </w:r>
    </w:p>
    <w:p>
      <w:r>
        <w:t>准备阶段完成后再并行编写依赖这些决定的业务。四人可以同时做下面的独立工作。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2721"/>
        <w:gridCol w:w="4195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任务</w:t>
            </w:r>
          </w:p>
        </w:tc>
        <w:tc>
          <w:tcPr>
            <w:tcW w:type="dxa" w:w="2721"/>
            <w:vAlign w:val="center"/>
            <w:shd w:fill="E8EFF5"/>
          </w:tcPr>
          <w:p>
            <w:pPr>
              <w:pStyle w:val="RoadmapTableHeader"/>
            </w:pPr>
            <w:r>
              <w:t>建议负责与依赖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RoadmapTableHeader"/>
            </w:pPr>
            <w:r>
              <w:t>完成条件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T00 基线修复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 协调，yhr 处理运行相关，lcx/lmr 参与审查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五项集成失败有解释和修复，完整 Quality 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T01 规则与契约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 主持，四人共同审查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V1 场次、订单、账本、运行、检查与自动 KO 接口统一；CTF 等后续契约按阶段扩展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T02 运行验证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yhr 主责，lmr 检查证据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购买资产接入和跨队网络切换真实通过，明确可复用能力及补充工作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T03 场景与测试素材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yhr 归口接入；出题人交付并签收逻辑，lmr 核对结果契约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一个对等双队场景、产币业务和攻击机；业务 Checker、核心证明/写入/挑战脚本及正常失败样例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T04 基础模块与门禁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 主责，lcx 配合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联赛模块结构、权限、开关、持久化注册和测试入口进入 main；PR 检查及审查规则就绪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pPr>
        <w:pStyle w:val="Heading2"/>
      </w:pPr>
      <w:r>
        <w:t>本阶段必须确认的规则</w:t>
      </w:r>
    </w:p>
    <w:p>
      <w:r>
        <w:t>V1 先明确核心配发、固定商品价格与名额、收入规则、金额精度、周期边界、暂停计时、迟到证据、同时 KO 和金币终局。选定场景要明确核心权限、允许的业务写入、6 次挑战样例和失败条件。恢复费用、完整残值和重建领奖等 V2 参数另列，进入该阶段前再冻结。</w:t>
      </w:r>
    </w:p>
    <w:p>
      <w:r>
        <w:t>V1 简化的参数可以少，但每一项应有数值或确定的判定方法，写入规则快照并给出计算样例。观众延迟默认值由会议确定，配置能力和冻结方式先纳入契约。</w:t>
      </w:r>
    </w:p>
    <w:p>
      <w:pPr>
        <w:pStyle w:val="Heading2"/>
      </w:pPr>
      <w:r>
        <w:t>可以开始合并的基础内容</w:t>
      </w:r>
    </w:p>
    <w:p>
      <w:r>
        <w:t>共享标识和值类型、只读 DTO、稳定的命令/查询接口、错误码、契约样例和开关可以先提交。模型变化若已进入 EF 模型，同一 PR 同步迁移与快照。尚未实现的业务入口保持关闭，查询明确返回未启用状态。</w:t>
      </w:r>
    </w:p>
    <w:p>
      <w:r>
        <w:t>阶段出口：T00–T04 通过后形成一个明确 main 提交，四人从该提交之后的最新 main 创建各自短任务分支。</w:t>
      </w:r>
    </w:p>
    <w:p>
      <w:pPr>
        <w:pStyle w:val="Heading1"/>
        <w:pageBreakBefore/>
      </w:pPr>
      <w:r>
        <w:t>8 第一阶段 可测试的双队比赛</w:t>
      </w:r>
    </w:p>
    <w:p>
      <w:r>
        <w:t>V1 在 9 月 30 日左右完成固定场景的自动 KO 和基础经营测试赛。范围限于一种业务商品、一种攻击机、基础业务 Checker、10 秒收入、金币终局及最小操作页。两队核心按配发建议在规则确认后准备，运行操作通过正式队列和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2721"/>
        <w:gridCol w:w="4195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任务</w:t>
            </w:r>
          </w:p>
        </w:tc>
        <w:tc>
          <w:tcPr>
            <w:tcW w:type="dxa" w:w="2721"/>
            <w:vAlign w:val="center"/>
            <w:shd w:fill="E8EFF5"/>
          </w:tcPr>
          <w:p>
            <w:pPr>
              <w:pStyle w:val="RoadmapTableHeader"/>
            </w:pPr>
            <w:r>
              <w:t>建议负责人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RoadmapTableHeader"/>
            </w:pPr>
            <w:r>
              <w:t>依赖与验收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T05 场次与时钟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T01/T04；两队绑定、开局、暂停、结束和服务重启后时钟一致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T06 基础账本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lmr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T01/T04；初始金币、扣款、退款、唯一事件与 10 秒周期可复算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T07 运行适配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yhr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T02/T03/T04；资产关联、访问、阶段网络切换、失败查询和回收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T08 商店订单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lcx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T06/T07 的接口先已合入；真实购买、重复点击、超时、失败退款与配额正确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T09 检查与产币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lmr 主责；出题人供脚本，yhr 接入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T03/T06/T07；30 秒连续检查、收入周期和未知状态处理一致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T11 自动 KO 与终局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lmr 主判定，lxy 负责场次终局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T03/T05/T06/T07/T09；核心证明、业务写入、6 次挑战、自动结束及金币终局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T12 最小操作页面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lcx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T01 后可做组件，按已合入接口接入；购买、访问、提交证明、挑战状态及结果可操作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T13 V1 联合验收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 主责，四人参与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前述任务；从准备到结算、证据保存、销毁完整通过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pPr>
        <w:pStyle w:val="Heading2"/>
        <w:pageBreakBefore/>
      </w:pPr>
      <w:r>
        <w:t>自动 KO 的明确范围</w:t>
      </w:r>
    </w:p>
    <w:p>
      <w:r>
        <w:t>固定场景中验证核心访问证明，完成出题人定义的非破坏性业务写入，再在 60 秒内按每 10 秒一次完成 6 次随机挑战。证据、目标、会话、运行代次与挑战标识一致后，由系统确认 KO 并结束本场。任次挑战失败或证据冲突，系统保留失败/待处理状态和原因。</w:t>
      </w:r>
    </w:p>
    <w:p>
      <w:r>
        <w:t>出题人负责题目中的证明、业务操作、挑战生成与验证逻辑。yhr 提供执行环境、参数、超时和结果回传。lmr 实现通用挑战调度、状态、去重与判定，lxy 提供一次性场次终局接口。请求重放、旧 generation、重复 nonce 和服务中断都进入验收。</w:t>
      </w:r>
    </w:p>
    <w:p>
      <w:r>
        <w:t>V1 通过条件使用真实自动判定证据。人工裁决和测试注入可帮助调试，但不计作自动 KO 通过。若 9 月 22 日前素材或执行链未就绪，yhr 与 lmr 当天把缺口交 lxy 决定补充资源或调整日期。</w:t>
      </w:r>
    </w:p>
    <w:p>
      <w:pPr>
        <w:pStyle w:val="Heading2"/>
      </w:pPr>
      <w:r>
        <w:t>V1 通过条件</w:t>
      </w:r>
    </w:p>
    <w:p>
      <w:r>
        <w:t>完成自动 KO 胜与无 KO 的金币终局两条流程，验证重复购买、收入重放、部署失败、检查超时、挑战中断、旧证据、主站重启和跨队访问拒绝。订单、账本、运行身份和赛果一致，销毁后必要证据仍可查询。30 秒可用目标单独记录实测；未达成的指标保留缺口，按第 12 节检查点处理。</w:t>
      </w:r>
    </w:p>
    <w:p>
      <w:pPr>
        <w:pStyle w:val="Heading1"/>
        <w:pageBreakBefore/>
      </w:pPr>
      <w:r>
        <w:t>9 第二阶段 完整经营与裁判</w:t>
      </w:r>
    </w:p>
    <w:p>
      <w:r>
        <w:t>V2 在 V1 数据和接口上增加完整赛制，保留订单、逻辑资产、账本和裁决身份。已有记录通过前向迁移升级。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2721"/>
        <w:gridCol w:w="4195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任务</w:t>
            </w:r>
          </w:p>
        </w:tc>
        <w:tc>
          <w:tcPr>
            <w:tcW w:type="dxa" w:w="2721"/>
            <w:vAlign w:val="center"/>
            <w:shd w:fill="E8EFF5"/>
          </w:tcPr>
          <w:p>
            <w:pPr>
              <w:pStyle w:val="RoadmapTableHeader"/>
            </w:pPr>
            <w:r>
              <w:t>建议负责人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RoadmapTableHeader"/>
            </w:pPr>
            <w:r>
              <w:t>依赖与完成条件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T10 CTF 支线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V1 账本和运行接口；题目版本、队伍实例、重复领奖及完成回执通过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T14 完整商品与恢复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lcx 订单，yhr 运行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三类资产、后程加价、备份/付费恢复与失败补偿通过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T15 健康与 GetShell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lmr 判定，yhr 接入执行，出题人供逻辑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健康比例、动态证据、非核心停产、每设施每场一次奖励一致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T16 KO 场景扩展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lmr 主规则，出题人供逻辑，yhr 接入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在 V1 自动 KO 上扩展多题、多权限域和复杂场景，既有判定回归通过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T17 裁判与证据查询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lmr 后端，lcx 页面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每项结论可查交易、会话、流量及业务依据，基础申诉和调整有版本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T18 全规则场次回归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 主责，四人参与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KO、金币胜、平局、加时、恢复后再攻破、临界时间及改判均可复验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pPr>
        <w:pStyle w:val="Heading2"/>
      </w:pPr>
      <w:r>
        <w:t>需要早留数据 后完善界面的部分</w:t>
      </w:r>
    </w:p>
    <w:p>
      <w:r>
        <w:t>基础交易、检查和裁决记录在 V1 保存；V2 建立证据关系和可查询结果。运行资源销毁前确认必要证据已独立归档，证据保留期和访问范围由主办方与运维确定。</w:t>
      </w:r>
    </w:p>
    <w:p>
      <w:r>
        <w:t>组网终端审计、网络流和抓包可以提供部分依据。当前主线已删除旧端点采集链，主机权限、业务写入和持续控制证据由出题人按场景提供验证器，yhr 接入执行，lmr 根据结果推进通用判定流程。</w:t>
      </w:r>
    </w:p>
    <w:p>
      <w:pPr>
        <w:pStyle w:val="Heading2"/>
      </w:pPr>
      <w:r>
        <w:t>V2 通过条件</w:t>
      </w:r>
    </w:p>
    <w:p>
      <w:r>
        <w:t>规则版本下任意结算点均可复算；恢复保留逻辑资产及既有领奖记录；核心挑战 6 次成功才能按规则确认自动 KO；检查故障、迟到证据和冲突证据有确定状态。进行至少一轮双队邀请测试，并完成与预期结果的逐项核对。</w:t>
      </w:r>
    </w:p>
    <w:p>
      <w:pPr>
        <w:pStyle w:val="Heading1"/>
        <w:pageBreakBefore/>
      </w:pPr>
      <w:r>
        <w:t>10 第三阶段 正式办赛能力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2721"/>
        <w:gridCol w:w="4195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任务</w:t>
            </w:r>
          </w:p>
        </w:tc>
        <w:tc>
          <w:tcPr>
            <w:tcW w:type="dxa" w:w="2721"/>
            <w:vAlign w:val="center"/>
            <w:shd w:fill="E8EFF5"/>
          </w:tcPr>
          <w:p>
            <w:pPr>
              <w:pStyle w:val="RoadmapTableHeader"/>
            </w:pPr>
            <w:r>
              <w:t>建议负责人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RoadmapTableHeader"/>
            </w:pPr>
            <w:r>
              <w:t>完成条件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T19 观赛与回放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lcx 页面，lxy 事件接口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二维工作台、大屏、延迟流、断线续播和历史查询一致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T20 VAR 与裁判运营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lmr，lcx 配合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证据调阅、申诉、改判、结果更正、账本调整和重放有授权与记录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T21 负载与故障演练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yhr 主运行，四人配合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按目标环境验证并发、节点故障、恢复、证据保存和资源回收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T22 平衡测试与发布</w:t>
            </w:r>
          </w:p>
        </w:tc>
        <w:tc>
          <w:tcPr>
            <w:tcW w:type="dxa" w:w="2721"/>
            <w:vAlign w:val="center"/>
          </w:tcPr>
          <w:p>
            <w:pPr>
              <w:pStyle w:val="RoadmapTable"/>
            </w:pPr>
            <w:r>
              <w:t>lxy 负责确认与组织；测试选手和四人参与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50 场盲测、冻结规则、操作手册、备份恢复和发布验收完成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观众延迟由赛前配置决定，开始后随规则版本固定。缓存、事件推送、查询接口、回放和数据导出都执行同一可见时间；测试同时覆盖 60 秒和 300 秒配置，确认它们只是参数差异。默认值确认前，正式开赛配置检查提示补全。</w:t>
      </w:r>
    </w:p>
    <w:p>
      <w:r>
        <w:t>正式压测先确定队伍数、同时场次数、每队资产数、并发会话和业务流量，再填写可接受的响应及启动指标。控制面请求性能、队列等待、容器/VM 就绪、入口可访问和健康产币资格分别统计。</w:t>
      </w:r>
    </w:p>
    <w:p>
      <w:r>
        <w:t>50 场盲测先定义换边、平局、选手能力、净值公式、样本记录和调整规则。按每场完整 100 分钟估算约需 83.3 个场地小时；单赛场每日 8 小时至少 11 个工作日，另计换场、复盘和返修。胜率 45%–55% 是该批样本的验收指标，还需观察置信区间及单一策略优势。</w:t>
      </w:r>
    </w:p>
    <w:p>
      <w:r>
        <w:t>完成平衡调整后安排冻结窗口：KO 和 Checker 规范赛前 14 天，价格、收入、工具镜像和库存赛前 7 天。已经冻结的内容变更需要重新评估回归范围和比赛日期。</w:t>
      </w:r>
    </w:p>
    <w:p>
      <w:r>
        <w:t>AI 与 3D 使用独立任务和分支。AI 沿用独立模块计划；3D 消费已稳定的观赛事件，具体投入由后续阶段确定。</w:t>
      </w:r>
    </w:p>
    <w:p>
      <w:pPr>
        <w:pStyle w:val="Heading1"/>
        <w:pageBreakBefore/>
      </w:pPr>
      <w:r>
        <w:t>11 接口与数据约定</w:t>
      </w:r>
    </w:p>
    <w:p>
      <w:r>
        <w:t>准备阶段冻结一组可用于联调的最小契约，接口按职责分文件维护。字段变更由生产方和所有消费方共同审查。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814"/>
        <w:gridCol w:w="3969"/>
        <w:gridCol w:w="3515"/>
      </w:tblGrid>
      <w:tr>
        <w:trPr>
          <w:cantSplit/>
          <w:tblHeader/>
        </w:trPr>
        <w:tc>
          <w:tcPr>
            <w:tcW w:type="dxa" w:w="1814"/>
            <w:vAlign w:val="center"/>
            <w:shd w:fill="E8EFF5"/>
          </w:tcPr>
          <w:p>
            <w:pPr>
              <w:pStyle w:val="RoadmapTableHeader"/>
            </w:pPr>
            <w:r>
              <w:t>契约</w:t>
            </w:r>
          </w:p>
        </w:tc>
        <w:tc>
          <w:tcPr>
            <w:tcW w:type="dxa" w:w="3969"/>
            <w:vAlign w:val="center"/>
            <w:shd w:fill="E8EFF5"/>
          </w:tcPr>
          <w:p>
            <w:pPr>
              <w:pStyle w:val="RoadmapTableHeader"/>
            </w:pPr>
            <w:r>
              <w:t>必须确定的语义</w:t>
            </w:r>
          </w:p>
        </w:tc>
        <w:tc>
          <w:tcPr>
            <w:tcW w:type="dxa" w:w="3515"/>
            <w:vAlign w:val="center"/>
            <w:shd w:fill="E8EFF5"/>
          </w:tcPr>
          <w:p>
            <w:pPr>
              <w:pStyle w:val="RoadmapTableHeader"/>
            </w:pPr>
            <w:r>
              <w:t>主要生产方与消费方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场次与规则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场次/队伍 ID、状态、版本、UTC 时间、暂停计时、结算截止点</w:t>
            </w:r>
          </w:p>
        </w:tc>
        <w:tc>
          <w:tcPr>
            <w:tcW w:type="dxa" w:w="3515"/>
            <w:vAlign w:val="center"/>
          </w:tcPr>
          <w:p>
            <w:pPr>
              <w:pStyle w:val="RoadmapTable"/>
            </w:pPr>
            <w:r>
              <w:t>lxy 提供，三人使用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商品与订单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商品版本、价格来源、订单状态、库存占用、退款条件</w:t>
            </w:r>
          </w:p>
        </w:tc>
        <w:tc>
          <w:tcPr>
            <w:tcW w:type="dxa" w:w="3515"/>
            <w:vAlign w:val="center"/>
          </w:tcPr>
          <w:p>
            <w:pPr>
              <w:pStyle w:val="RoadmapTable"/>
            </w:pPr>
            <w:r>
              <w:t>lcx 提供，lmr/yhr 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账本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固定金额精度、事件去重键、余额并发、周期编号、调整分录</w:t>
            </w:r>
          </w:p>
        </w:tc>
        <w:tc>
          <w:tcPr>
            <w:tcW w:type="dxa" w:w="3515"/>
            <w:vAlign w:val="center"/>
          </w:tcPr>
          <w:p>
            <w:pPr>
              <w:pStyle w:val="RoadmapTable"/>
            </w:pPr>
            <w:r>
              <w:t>lmr 提供，lcx/lxy 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运行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逻辑资产、runtime、generation、operation、票据、未知状态和清理</w:t>
            </w:r>
          </w:p>
        </w:tc>
        <w:tc>
          <w:tcPr>
            <w:tcW w:type="dxa" w:w="3515"/>
            <w:vAlign w:val="center"/>
          </w:tcPr>
          <w:p>
            <w:pPr>
              <w:pStyle w:val="RoadmapTable"/>
            </w:pPr>
            <w:r>
              <w:t>yhr 提供，lcx/lxy/lmr 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检查与裁判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发生/接收时间、证据来源、有效代次、判定状态及失败分类</w:t>
            </w:r>
          </w:p>
        </w:tc>
        <w:tc>
          <w:tcPr>
            <w:tcW w:type="dxa" w:w="3515"/>
            <w:vAlign w:val="center"/>
          </w:tcPr>
          <w:p>
            <w:pPr>
              <w:pStyle w:val="RoadmapTable"/>
            </w:pPr>
            <w:r>
              <w:t>出题人供具体逻辑，yhr 回传结果，lmr 判定，lxy/lcx 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CTF 完成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冻结题目版本、队伍提交、验证结果、唯一奖励依据</w:t>
            </w:r>
          </w:p>
        </w:tc>
        <w:tc>
          <w:tcPr>
            <w:tcW w:type="dxa" w:w="3515"/>
            <w:vAlign w:val="center"/>
          </w:tcPr>
          <w:p>
            <w:pPr>
              <w:pStyle w:val="RoadmapTable"/>
            </w:pPr>
            <w:r>
              <w:t>lxy 提供，lmr/lcx 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事件展示</w:t>
            </w:r>
          </w:p>
        </w:tc>
        <w:tc>
          <w:tcPr>
            <w:tcW w:type="dxa" w:w="3969"/>
            <w:vAlign w:val="center"/>
          </w:tcPr>
          <w:p>
            <w:pPr>
              <w:pStyle w:val="RoadmapTable"/>
            </w:pPr>
            <w:r>
              <w:t>有序游标、权限、可见时间、脱敏字段、回放版本</w:t>
            </w:r>
          </w:p>
        </w:tc>
        <w:tc>
          <w:tcPr>
            <w:tcW w:type="dxa" w:w="3515"/>
            <w:vAlign w:val="center"/>
          </w:tcPr>
          <w:p>
            <w:pPr>
              <w:pStyle w:val="RoadmapTable"/>
            </w:pPr>
            <w:r>
              <w:t>lxy/lmr 提供，lcx 使用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写操作必须明确“已受理”和“已完成”。TeamLab 有的接口返回 ApiOperation，有的单资产接口返回原 DeploymentQueueTicket；适配层将差异映射成联赛需要的状态，同时保留原标识供排障。</w:t>
      </w:r>
    </w:p>
    <w:p>
      <w:r>
        <w:t>运行关联可使用独立的场次/队伍/逻辑资产映射，并为外部资源填写可查询的 externalReference。这个关联值便于恢复查询，权限仍由服务身份与控制范围决定。服务端自行验证操作者和队伍，金额按冻结规则计算。</w:t>
      </w:r>
    </w:p>
    <w:p>
      <w:pPr>
        <w:pStyle w:val="Heading2"/>
      </w:pPr>
      <w:r>
        <w:t>需要持久化的异步边界</w:t>
      </w:r>
    </w:p>
    <w:p>
      <w:r>
        <w:t>购买订单、扣款和待部署内容在本地数据库事务中保存，再执行远程运行操作。结果未知时查询原操作，明确失败后执行一次补偿。判题结果、奖励和周期收入使用唯一业务标识去重；服务重启后能够继续处理。必要的持久化消息记录可以承载这些动作，Agent 运行任务继续使用统一队列。</w:t>
      </w:r>
    </w:p>
    <w:p>
      <w:pPr>
        <w:pStyle w:val="Heading1"/>
        <w:pageBreakBefore/>
      </w:pPr>
      <w:r>
        <w:t>12 工作量与时间安排</w:t>
      </w:r>
    </w:p>
    <w:p>
      <w:r>
        <w:t>四人已确认按每周约 5 天投入。9 月 21–30 日按周一至周五安排 8 个投入日，每人约 8 人日，共 32 人日。下表是目标时间内的容量分配，包含评审、协调和验证，实际休假或中断由 lxy 当天调整。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850"/>
        <w:gridCol w:w="4535"/>
        <w:gridCol w:w="3912"/>
      </w:tblGrid>
      <w:tr>
        <w:trPr>
          <w:cantSplit/>
          <w:tblHeader/>
        </w:trPr>
        <w:tc>
          <w:tcPr>
            <w:tcW w:type="dxa" w:w="850"/>
            <w:vAlign w:val="center"/>
            <w:shd w:fill="E8EFF5"/>
          </w:tcPr>
          <w:p>
            <w:pPr>
              <w:pStyle w:val="RoadmapTableHeader"/>
            </w:pPr>
            <w:r>
              <w:t>人员</w:t>
            </w:r>
          </w:p>
        </w:tc>
        <w:tc>
          <w:tcPr>
            <w:tcW w:type="dxa" w:w="4535"/>
            <w:vAlign w:val="center"/>
            <w:shd w:fill="E8EFF5"/>
          </w:tcPr>
          <w:p>
            <w:pPr>
              <w:pStyle w:val="RoadmapTableHeader"/>
            </w:pPr>
            <w:r>
              <w:t>9 月 21–25 日的主要交付</w:t>
            </w:r>
          </w:p>
        </w:tc>
        <w:tc>
          <w:tcPr>
            <w:tcW w:type="dxa" w:w="3912"/>
            <w:vAlign w:val="center"/>
            <w:shd w:fill="E8EFF5"/>
          </w:tcPr>
          <w:p>
            <w:pPr>
              <w:pStyle w:val="RoadmapTableHeader"/>
            </w:pPr>
            <w:r>
              <w:t>9 月 28–30 日的主要交付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lxy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基线与规则、契约/迁移协调、场次与时钟；提供自动 KO 结果确认和一次性终局接口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组织完整场次，处理阶段和终局问题，核对合并版本与验收结果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yhr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验证固定场景和商品位置，接入运行与网络；按出题脚本提供 Checker/挑战执行及证据回传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检查真实网络、运行失败和回收，解决接入问题并记录性能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lcx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有限商品与订单、基础队伍/管理页；依次接入购买、余额、证明提交和挑战状态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连接全部真实接口，验证权限、重试与错误展示，整理操作步骤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RoadmapTable"/>
            </w:pPr>
            <w:r>
              <w:t>lmr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先完成基础账本，再实现固定场景的自动 KO 状态机、挑战与失败处理</w:t>
            </w:r>
          </w:p>
        </w:tc>
        <w:tc>
          <w:tcPr>
            <w:tcW w:type="dxa" w:w="3912"/>
            <w:vAlign w:val="center"/>
          </w:tcPr>
          <w:p>
            <w:pPr>
              <w:pStyle w:val="RoadmapTable"/>
            </w:pPr>
            <w:r>
              <w:t>整合金币终局，验证重放/临界时间/重启及自动 KO 回归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出题人交付脚本和样例所需时间不包含在四人的 32 人日中，由 yhr 对接确认。V1 不做 CTF 接入、普通 GetShell 奖励、三类完整商店、防御恢复、可自由编辑画布、观众大屏和完整 VAR，把相应接口扩展留给 V2/V3。</w:t>
      </w:r>
    </w:p>
    <w:p>
      <w:pPr>
        <w:pStyle w:val="Heading2"/>
      </w:pPr>
      <w:r>
        <w:t>时间预算的前提</w:t>
      </w:r>
    </w:p>
    <w:p>
      <w:r>
        <w:t>目标成立需要：9 月 22 日前基线恢复、共享接口可用、固定场景实际可部署、KO 题目脚本可执行；TeamLab 使用现有部署，不同时完成独立产品拆分；商品通过已验证的有限资源方案接入。若需要补新的运行中资产追加能力，日期需重新评估。</w:t>
      </w:r>
    </w:p>
    <w:p>
      <w:r>
        <w:t>V2 初步估算 30–50 人日，V3 软件及运行验收 24–40 人日，均在 V1 完成后由各负责人按实际缺口重新拆分。50 场盲测和冻结窗口单列，按正式比赛日期倒排。</w:t>
      </w:r>
    </w:p>
    <w:p>
      <w:pPr>
        <w:pStyle w:val="Heading2"/>
        <w:pageBreakBefore/>
      </w:pPr>
      <w:r>
        <w:t>9 月底检查点与关键路径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2835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pStyle w:val="RoadmapTableHeader"/>
            </w:pPr>
            <w:r>
              <w:t>检查时间</w:t>
            </w:r>
          </w:p>
        </w:tc>
        <w:tc>
          <w:tcPr>
            <w:tcW w:type="dxa" w:w="2835"/>
            <w:vAlign w:val="center"/>
            <w:shd w:fill="E8EFF5"/>
          </w:tcPr>
          <w:p>
            <w:pPr>
              <w:pStyle w:val="RoadmapTableHeader"/>
            </w:pPr>
            <w:r>
              <w:t>必须看到的结果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RoadmapTableHeader"/>
            </w:pPr>
            <w:r>
              <w:t>负责人及处理方式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9 月 21 日结束前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规则、契约、目录和 PR 顺序初版；出题人明确脚本交付人和时间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lxy 确认规则；yhr 对接出题；其他两人审查消费接口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9 月 22 日结束前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通过的基线；两队场景、网络切换和 Checker/核心证明脚本实际可用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yhr/lmr 提交运行结果，lxy 决定剩余资源与日期风险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9 月 25 日结束前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固定场景自动完成 6 次挑战并给出正确 KO 结果；账本与订单基本接口可联调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lmr 主 KO，yhr 主执行，lcx 主订单，lxy 检查终局接入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9 月 28 日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第一场经正式 API 和页面完成的整体测试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lxy 组织，四人各自修复本包问题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9 月 29 日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自动 KO 和金币终局分别通过，至少一场按真实比赛时序运行；异常与回收检查完成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按 T13 清单交叉验证，记录通过和遗留项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9 月 30 日左右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可重放的演示、已合并版本、规则/场景身份、操作说明和验收记录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lxy 确认阶段结果；按证据标记尚未达成的指标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自动 KO 的关键路径是“出题脚本 → yhr 执行接口 → lmr 判定与挑战 → lxy 终局 → 联合验收”。经营流程是并行路径“基础账本 → 订单与运行 → 检查产币 → 页面与金币终局”。</w:t>
      </w:r>
    </w:p>
    <w:p>
      <w:r>
        <w:t>检查点未达到时，当天记录具体缺口、责任人和影响日期，由 lxy 决定补充人员、继续缩减非核心内容或调整目标日。自动 KO 的验收标准保持为真实自动验证，人工结果不替代它。</w:t>
      </w:r>
    </w:p>
    <w:p>
      <w:pPr>
        <w:pStyle w:val="Heading1"/>
        <w:pageBreakBefore/>
      </w:pPr>
      <w:r>
        <w:t>13 与原需求稿的对应和待定事项</w:t>
      </w:r>
    </w:p>
    <w:p>
      <w:r>
        <w:t>原 W01–W11 的责任内容全部纳入本路线：W01 对应 T05，W02 对应 T02/T07，W03 对应 T08/T14，W04 对应 T06/T09，W05 对应 T09/T15，W06 对应 T11/T16/T20，W07 对应 T10，W08 对应 T03，W09/W10 对应 T12/T17/T19，W11 对应 T13/T18/T21/T22。</w:t>
      </w:r>
    </w:p>
    <w:p>
      <w:pPr>
        <w:pStyle w:val="Heading2"/>
      </w:pPr>
      <w:r>
        <w:t>已确定</w:t>
      </w:r>
    </w:p>
    <w:p>
      <w:r>
        <w:t>三阶段方向保留，准备工作嵌入 V1 开头。双队首期、3D 后续、AI 独立。四人按每周约 5 天投入，9 月 30 日左右跑通首场，固定场景的自动 KO 是 V1 必须验收的能力。观众延迟赛前可配置，默认值待会定。核心单独配发仍按建议方案进入规则讨论。规则和优先级由 lxy 最终确认，合并与迁移由 lxy 协调，lmr 替补。</w:t>
      </w:r>
    </w:p>
    <w:p>
      <w:pPr>
        <w:pStyle w:val="Heading2"/>
      </w:pPr>
      <w:r>
        <w:t>开发前需确认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35"/>
        <w:gridCol w:w="2268"/>
        <w:gridCol w:w="4195"/>
      </w:tblGrid>
      <w:tr>
        <w:trPr>
          <w:cantSplit/>
          <w:tblHeader/>
        </w:trPr>
        <w:tc>
          <w:tcPr>
            <w:tcW w:type="dxa" w:w="2835"/>
            <w:vAlign w:val="center"/>
            <w:shd w:fill="E8EFF5"/>
          </w:tcPr>
          <w:p>
            <w:pPr>
              <w:pStyle w:val="RoadmapTableHeader"/>
            </w:pPr>
            <w:r>
              <w:t>事项</w:t>
            </w:r>
          </w:p>
        </w:tc>
        <w:tc>
          <w:tcPr>
            <w:tcW w:type="dxa" w:w="2268"/>
            <w:vAlign w:val="center"/>
            <w:shd w:fill="E8EFF5"/>
          </w:tcPr>
          <w:p>
            <w:pPr>
              <w:pStyle w:val="RoadmapTableHeader"/>
            </w:pPr>
            <w:r>
              <w:t>决定人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RoadmapTableHeader"/>
            </w:pPr>
            <w:r>
              <w:t>应形成的结果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具体休假和中断安排</w:t>
            </w:r>
          </w:p>
        </w:tc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lxy 和四位开发者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在每周约 5 天投入基础上校准实际可用日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规则参数和 V1 简化范围</w:t>
            </w:r>
          </w:p>
        </w:tc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lxy 最终确认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完整规则快照及计算、裁判样例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资产购买实现方式</w:t>
            </w:r>
          </w:p>
        </w:tc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yhr、lcx、lmr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预留资产或追加能力的真实验证结论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联调环境与素材</w:t>
            </w:r>
          </w:p>
        </w:tc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运维和出题人员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环境负责人、可用版本、场景包与使用安排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main 保护和账号映射</w:t>
            </w:r>
          </w:p>
        </w:tc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仓库管理员，lxy 协调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必过检查、审查规则、真实 GitHub 账号与操作权限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正式测试与赛事日期</w:t>
            </w:r>
          </w:p>
        </w:tc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lxy 确认，主办方协调资源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测试选手、盲测计划、冻结窗口与发布日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上述事项在 T01 的决定记录中统一维护。已经确定的接口版本和规则不能由某个功能分支单独改变；调整时同步相关任务、测试与消费方。</w:t>
      </w:r>
    </w:p>
    <w:p>
      <w:pPr>
        <w:pStyle w:val="Heading2"/>
      </w:pPr>
      <w:r>
        <w:t>来源与核查范围</w:t>
      </w:r>
    </w:p>
    <w:p>
      <w:r>
        <w:t xml:space="preserve">输入为用户提供的三阶段简版 DOCX、四人分工 TXT，以及 9 月 14 日需求与分工稿。旧需求稿的用户副本与 </w:t>
      </w:r>
      <w:r>
        <w:rPr>
          <w:rFonts w:ascii="Consolas" w:hAnsi="Consolas"/>
          <w:sz w:val="20"/>
        </w:rPr>
        <w:t>15924b72</w:t>
      </w:r>
      <w:r>
        <w:t xml:space="preserve"> 工作树版本摘要一致。本次用最新主线代码、仓库测试报告和 GitHub CI/分支设置补充判断，未将附件中的时间和任务分配自动视为已经确认的实施承诺。</w:t>
      </w:r>
    </w:p>
    <w:p>
      <w:r>
        <w:t xml:space="preserve">证据入口包括 </w:t>
      </w:r>
      <w:r>
        <w:rPr>
          <w:rFonts w:ascii="Consolas" w:hAnsi="Consolas"/>
          <w:sz w:val="20"/>
        </w:rPr>
        <w:t>docs/development/test-reports/2026-09-14-teamlab-api-p1.md</w:t>
      </w:r>
      <w:r>
        <w:t>、</w:t>
      </w:r>
      <w:r>
        <w:rPr>
          <w:rFonts w:ascii="Consolas" w:hAnsi="Consolas"/>
          <w:sz w:val="20"/>
        </w:rPr>
        <w:t>2026-09-15-teamlab-api-p3.md</w:t>
      </w:r>
      <w:r>
        <w:t>、</w:t>
      </w:r>
      <w:r>
        <w:rPr>
          <w:rFonts w:ascii="Consolas" w:hAnsi="Consolas"/>
          <w:sz w:val="20"/>
        </w:rPr>
        <w:t>.github/workflows/quality.yml</w:t>
      </w:r>
      <w:r>
        <w:t>、</w:t>
      </w:r>
      <w:r>
        <w:rPr>
          <w:rFonts w:ascii="Consolas" w:hAnsi="Consolas"/>
          <w:sz w:val="20"/>
        </w:rPr>
        <w:t>src/GZCTF/Composition/ModuleRegistration.cs</w:t>
      </w:r>
      <w:r>
        <w:t>、</w:t>
      </w:r>
      <w:r>
        <w:rPr>
          <w:rFonts w:ascii="Consolas" w:hAnsi="Consolas"/>
          <w:sz w:val="20"/>
        </w:rPr>
        <w:t>src/GZCTF/Models/AppDbContext.cs</w:t>
      </w:r>
      <w:r>
        <w:t>、TeamLab Open API Controller、Exercise 服务及 AWDP Checker。</w:t>
      </w:r>
    </w:p>
    <w:p>
      <w:r>
        <w:t>CI 记录：</w:t>
      </w:r>
      <w:hyperlink r:id="rId11">
        <w:r>
          <w:t>Quality 34990764269</w:t>
        </w:r>
      </w:hyperlink>
      <w:r>
        <w:t>。旧需求稿：</w:t>
      </w:r>
      <w:hyperlink r:id="rId12">
        <w:r>
          <w:t>提交 15924b72 的需求文档</w:t>
        </w:r>
      </w:hyperlink>
      <w:r>
        <w:t>。本次执行记录见</w:t>
      </w:r>
      <w:hyperlink r:id="rId13">
        <w:r>
          <w:t>任务交接</w:t>
        </w:r>
      </w:hyperlink>
      <w:r>
        <w:t>。</w:t>
      </w:r>
    </w:p>
    <w:p>
      <w:pPr>
        <w:pStyle w:val="Title"/>
        <w:pageBreakBefore/>
      </w:pPr>
      <w:r>
        <w:t>联赛多人并行开发与合并约定</w:t>
      </w:r>
    </w:p>
    <w:p>
      <w:r>
        <w:t>2026 年 9 月 19 日 · 开发准备规范</w:t>
      </w:r>
    </w:p>
    <w:p>
      <w:pPr>
        <w:pStyle w:val="Heading1"/>
      </w:pPr>
      <w:r>
        <w:t>A1 执行原则与责任</w:t>
      </w:r>
    </w:p>
    <w:p>
      <w:r>
        <w:t>本规范配合</w:t>
      </w:r>
      <w:hyperlink r:id="rId14">
        <w:r>
          <w:t>开发路线</w:t>
        </w:r>
      </w:hyperlink>
      <w:r>
        <w:t>使用。组织责任已经确认：lxy 为规则与优先级最终确认人、PR 合并及迁移协调人，lmr 为技术协调替补。共享文件分工、接口约定和迁移顺序从第一笔业务代码开始采用。</w:t>
      </w:r>
    </w:p>
    <w:p>
      <w:r>
        <w:t>每项任务指定一位实现负责人、一位非作者审查人，以及涉及接口时的接收人。集成人负责 PR 顺序和集成状态，模块作者负责自己的测试与问题修复。规则负责人决定金币、KO、暂停、加时和对外验收标准。</w:t>
      </w:r>
    </w:p>
    <w:p>
      <w:r>
        <w:t>本文“集成人”“迁移协调人”均指 lxy，技术协调由 lmr 替补；“规则负责人”指 lxy。lmr 代班时按已确认规则协调技术工作，业务规则变更仍交 lxy 确认。</w:t>
      </w:r>
    </w:p>
    <w:p>
      <w:r>
        <w:t>同一开发者可以同时承担多个任务，但每个任务使用独立分支和 worktree；同一目录只有一个执行者。多人或多个 AI 同时工作时，各自的临时数据库、服务端口和输出目录也要隔离。</w:t>
      </w:r>
    </w:p>
    <w:p>
      <w:pPr>
        <w:pStyle w:val="Heading2"/>
      </w:pPr>
      <w:r>
        <w:t>开发前共同确认的产物</w:t>
      </w:r>
    </w:p>
    <w:p>
      <w:pPr>
        <w:ind w:left="255" w:hanging="255"/>
      </w:pPr>
      <w:r>
        <w:t>1. 通过的 main 基线、已知限制及统一依赖版本。</w:t>
      </w:r>
    </w:p>
    <w:p>
      <w:pPr>
        <w:ind w:left="255" w:hanging="255"/>
      </w:pPr>
      <w:r>
        <w:t>2. 本阶段规则快照、接口版本、请求响应样例与失败结果。</w:t>
      </w:r>
    </w:p>
    <w:p>
      <w:pPr>
        <w:ind w:left="255" w:hanging="255"/>
      </w:pPr>
      <w:r>
        <w:t>3. 任务编号、负责人、改动目录、依赖 PR 和验收用例。</w:t>
      </w:r>
    </w:p>
    <w:p>
      <w:pPr>
        <w:ind w:left="255" w:hanging="255"/>
      </w:pPr>
      <w:r>
        <w:t>4. 共享文件维护人、迁移合并顺序、API 生成安排。</w:t>
      </w:r>
    </w:p>
    <w:p>
      <w:pPr>
        <w:ind w:left="255" w:hanging="255"/>
      </w:pPr>
      <w:r>
        <w:t>5. 联调环境、场景版本、测试数据及合并后的回归流程。</w:t>
      </w:r>
    </w:p>
    <w:p>
      <w:r>
        <w:t>对尚未确认的接口，先提交短设计说明共同审查。需要改动另一人的目录时，先登记影响文件和接收人，再安排同一 PR 或前置 PR。</w:t>
      </w:r>
    </w:p>
    <w:p>
      <w:pPr>
        <w:pStyle w:val="Heading1"/>
        <w:pageBreakBefore/>
      </w:pPr>
      <w:r>
        <w:t>A2 建议目录与文件职责</w:t>
      </w:r>
    </w:p>
    <w:p>
      <w:r>
        <w:t>下列 League 目录和文件名是待实施结构，当前 main 尚无这些模块。准备阶段合并基础注册和公共契约后，再分批增加实现。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49"/>
        <w:gridCol w:w="2835"/>
        <w:gridCol w:w="1814"/>
      </w:tblGrid>
      <w:tr>
        <w:trPr>
          <w:cantSplit/>
          <w:tblHeader/>
        </w:trPr>
        <w:tc>
          <w:tcPr>
            <w:tcW w:type="dxa" w:w="4649"/>
            <w:vAlign w:val="center"/>
            <w:shd w:fill="E8EFF5"/>
          </w:tcPr>
          <w:p>
            <w:pPr>
              <w:pStyle w:val="RoadmapTableHeader"/>
            </w:pPr>
            <w:r>
              <w:t>目录范围</w:t>
            </w:r>
          </w:p>
        </w:tc>
        <w:tc>
          <w:tcPr>
            <w:tcW w:type="dxa" w:w="2835"/>
            <w:vAlign w:val="center"/>
            <w:shd w:fill="E8EFF5"/>
          </w:tcPr>
          <w:p>
            <w:pPr>
              <w:pStyle w:val="RoadmapTableHeader"/>
            </w:pPr>
            <w:r>
              <w:t>主要内容</w:t>
            </w:r>
          </w:p>
        </w:tc>
        <w:tc>
          <w:tcPr>
            <w:tcW w:type="dxa" w:w="1814"/>
            <w:vAlign w:val="center"/>
            <w:shd w:fill="E8EFF5"/>
          </w:tcPr>
          <w:p>
            <w:pPr>
              <w:pStyle w:val="RoadmapTableHeader"/>
            </w:pPr>
            <w:r>
              <w:t>唯一实现负责人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League 下 Contracts/Matches、Domain/Matches、Application/Matches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场次、规则、队伍、时钟和阶段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lxy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League 下 Contracts/Commerce、Domain/Commerce、Application/Commerce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商品、订单、购买与退款流程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lcx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League 下 Contracts/Economy、Domain/Economy、Application/Economy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分录、余额、收入、奖励和结算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lmr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League 下 Contracts/Judging、Domain/Judging、Application/Judging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健康规则、证明、挑战、裁决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lmr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League 下 Contracts/Runtime、Infrastructure/Runtime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TeamLab 适配、资源身份、访问和结果查询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yhr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League 下 Application/Tasks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CTF 版本、提交和奖励资格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lxy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ClientApp/src/vnext/features/league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页面、hook、业务面板和 feature API adapter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lcx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pStyle w:val="RoadmapTable"/>
            </w:pPr>
            <w:r>
              <w:t>联赛定向测试目录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与各目录对应的行为测试</w:t>
            </w:r>
          </w:p>
        </w:tc>
        <w:tc>
          <w:tcPr>
            <w:tcW w:type="dxa" w:w="1814"/>
            <w:vAlign w:val="center"/>
          </w:tcPr>
          <w:p>
            <w:pPr>
              <w:pStyle w:val="RoadmapTable"/>
            </w:pPr>
            <w:r>
              <w:t>本包作者；接口接收人补契约验证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 xml:space="preserve">表中 League 表示 </w:t>
      </w:r>
      <w:r>
        <w:rPr>
          <w:rFonts w:ascii="Consolas" w:hAnsi="Consolas"/>
          <w:sz w:val="20"/>
        </w:rPr>
        <w:t>src/GZCTF/Modules/League/</w:t>
      </w:r>
      <w:r>
        <w:t xml:space="preserve">。前端路径位于 </w:t>
      </w:r>
      <w:r>
        <w:rPr>
          <w:rFonts w:ascii="Consolas" w:hAnsi="Consolas"/>
          <w:sz w:val="20"/>
        </w:rPr>
        <w:t>src/GZCTF/</w:t>
      </w:r>
      <w:r>
        <w:t xml:space="preserve"> 下。Api 和 Infrastructure/Persistence 也按上述业务分文件维护，Controller 分别调用所属 application 用例。公共 DTO 按业务领域拆分，避免四人反复修改一个总的 Contracts.cs。</w:t>
      </w:r>
    </w:p>
    <w:p>
      <w:r>
        <w:t>题目 Checker 与验证素材由出题人维护，可放在约定的场景包或独立素材仓库；yhr 维护接入 SDK、执行器和结果契约，lmr 维护通用判定。更改某题业务检查时，由出题人签收样例结果，再由 yhr 检查执行兼容性。</w:t>
      </w:r>
    </w:p>
    <w:p>
      <w:pPr>
        <w:pStyle w:val="Heading2"/>
      </w:pPr>
      <w:r>
        <w:t>业务状态的写入责任</w:t>
      </w:r>
    </w:p>
    <w:p>
      <w:r>
        <w:t>场次状态由场次用例写入，订单状态由订单用例写入，余额与分录由账本命令写入，裁判结果由裁判用例写入，运行状态由运行适配层根据真实运行结果更新。前端发出请求并展示响应。</w:t>
      </w:r>
    </w:p>
    <w:p>
      <w:r>
        <w:t>购买用例通过仓储或事务端口组织订单、扣款和待部署内容的同一本地事务。账本命令参与该事务；远程部署在持久化成功后继续执行。判题与裁判返回验证依据，账本按唯一业务标识处理奖励。</w:t>
      </w:r>
    </w:p>
    <w:p>
      <w:pPr>
        <w:pStyle w:val="Heading1"/>
        <w:pageBreakBefore/>
      </w:pPr>
      <w:r>
        <w:t>A3 共享文件的维护人</w:t>
      </w:r>
    </w:p>
    <w:p>
      <w:r>
        <w:t>以下文件在当前仓库真实存在。标注为“拟新增”的文件由准备阶段创建。维护人负责协调和合并，不代表其他人可以省略本包必须提交的代码与测试。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252"/>
        <w:gridCol w:w="1474"/>
        <w:gridCol w:w="3572"/>
      </w:tblGrid>
      <w:tr>
        <w:trPr>
          <w:cantSplit/>
          <w:tblHeader/>
        </w:trPr>
        <w:tc>
          <w:tcPr>
            <w:tcW w:type="dxa" w:w="4252"/>
            <w:vAlign w:val="center"/>
            <w:shd w:fill="E8EFF5"/>
          </w:tcPr>
          <w:p>
            <w:pPr>
              <w:pStyle w:val="RoadmapTableHeader"/>
            </w:pPr>
            <w:r>
              <w:t>共享位置</w:t>
            </w:r>
          </w:p>
        </w:tc>
        <w:tc>
          <w:tcPr>
            <w:tcW w:type="dxa" w:w="1474"/>
            <w:vAlign w:val="center"/>
            <w:shd w:fill="E8EFF5"/>
          </w:tcPr>
          <w:p>
            <w:pPr>
              <w:pStyle w:val="RoadmapTableHeader"/>
            </w:pPr>
            <w:r>
              <w:t>建议维护人</w:t>
            </w:r>
          </w:p>
        </w:tc>
        <w:tc>
          <w:tcPr>
            <w:tcW w:type="dxa" w:w="3572"/>
            <w:vAlign w:val="center"/>
            <w:shd w:fill="E8EFF5"/>
          </w:tcPr>
          <w:p>
            <w:pPr>
              <w:pStyle w:val="RoadmapTableHeader"/>
            </w:pPr>
            <w:r>
              <w:t>修改规则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src/GZCTF/Composition/ModuleRegistration.cs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集成人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准备阶段一次注册 League，后续在模块自己的注册文件中扩展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Modules/League/LeagueModuleRegistration.cs（拟新增）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集成人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子模块各自注册扩展，根文件变动按 PR 顺序合入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src/GZCTF/Models/AppDbContext.cs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迁移协调人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复用 partial 和现有配置扫描，尽量保持根文件稳定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AppDbContext 的 League partial（拟新增）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迁移协调人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根据已评审模型添加 DbSet；各实体配置按业务拆文件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src/GZCTF/Migrations 与 AppDbContextModelSnapshot.cs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迁移协调人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每次只有一笔正式迁移处于最后生成和合并阶段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VNextApp.tsx 与 moduleRegistry.ts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lcx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先注册关闭状态的联赛入口，子路由由联赛目录装配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src/GZCTF/ClientApp/src/generated/Api.ts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lcx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从该 PR 的后端生成，审查全量差异，禁止手工拼接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docs/commercialization/openapi/open-v1.json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yhr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与真实外部契约同步，保留兼容性检查，涉及其他模块时请其作者会审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package.json、pnpm-lock.yaml、项目文件和公共 props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集成人与依赖修改者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新依赖独立评审，避免混入普通页面改动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pStyle w:val="RoadmapTable"/>
            </w:pPr>
            <w:r>
              <w:t>.github/workflows/quality.yml 与架构测试</w:t>
            </w:r>
          </w:p>
        </w:tc>
        <w:tc>
          <w:tcPr>
            <w:tcW w:type="dxa" w:w="1474"/>
            <w:vAlign w:val="center"/>
          </w:tcPr>
          <w:p>
            <w:pPr>
              <w:pStyle w:val="RoadmapTable"/>
            </w:pPr>
            <w:r>
              <w:t>集成人</w:t>
            </w:r>
          </w:p>
        </w:tc>
        <w:tc>
          <w:tcPr>
            <w:tcW w:type="dxa" w:w="3572"/>
            <w:vAlign w:val="center"/>
          </w:tcPr>
          <w:p>
            <w:pPr>
              <w:pStyle w:val="RoadmapTable"/>
            </w:pPr>
            <w:r>
              <w:t>门禁改变单独说明原因，由其他人审查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 xml:space="preserve">完整前端入口为 </w:t>
      </w:r>
      <w:r>
        <w:rPr>
          <w:rFonts w:ascii="Consolas" w:hAnsi="Consolas"/>
          <w:sz w:val="20"/>
        </w:rPr>
        <w:t>src/GZCTF/ClientApp/src/vnext/app/VNextApp.tsx</w:t>
      </w:r>
      <w:r>
        <w:t xml:space="preserve"> 和 </w:t>
      </w:r>
      <w:r>
        <w:rPr>
          <w:rFonts w:ascii="Consolas" w:hAnsi="Consolas"/>
          <w:sz w:val="20"/>
        </w:rPr>
        <w:t>app/shell/moduleRegistry.ts</w:t>
      </w:r>
      <w:r>
        <w:t xml:space="preserve">。本仓库注册文件是 </w:t>
      </w:r>
      <w:r>
        <w:rPr>
          <w:rFonts w:ascii="Consolas" w:hAnsi="Consolas"/>
          <w:sz w:val="20"/>
        </w:rPr>
        <w:t>Composition/ModuleRegistration.cs</w:t>
      </w:r>
      <w:r>
        <w:t>，以实际路径安排任务。</w:t>
      </w:r>
    </w:p>
    <w:p>
      <w:r>
        <w:t>lxy 兼任集成和迁移协调人，lmr 替补。lcx 负责内部客户端生成，yhr 负责外部契约快照；同一涉及生成文件的 PR 指定一位实际生成者。维护人本人提交的 PR 同样需要非作者审查。</w:t>
      </w:r>
    </w:p>
    <w:p>
      <w:pPr>
        <w:pStyle w:val="Heading1"/>
        <w:pageBreakBefore/>
      </w:pPr>
      <w:r>
        <w:t>A4 接口冻结与变更流程</w:t>
      </w:r>
    </w:p>
    <w:p>
      <w:r>
        <w:t>接口的生产方先提交契约 PR，包含 DTO、字段含义、权限、错误、时序与正常/失败样例。所有直接消费方审查通过后合入 main，再开发依赖它的实现。</w:t>
      </w:r>
    </w:p>
    <w:p>
      <w:pPr>
        <w:pStyle w:val="Heading2"/>
      </w:pPr>
      <w:r>
        <w:t>契约必须包含</w:t>
      </w:r>
    </w:p>
    <w:p>
      <w:r>
        <w:t>标识类型、字段单位、金额精度、UTC 时间格式、空值含义、枚举、默认值、状态转换、重复请求处理、并发冲突、结果查询和重试条件。场次规则、内容版本及 runtime generation 在需要验证的操作中明确携带。</w:t>
      </w:r>
    </w:p>
    <w:p>
      <w:pPr>
        <w:pStyle w:val="Heading2"/>
      </w:pPr>
      <w:r>
        <w:t>变更顺序</w:t>
      </w:r>
    </w:p>
    <w:p>
      <w:pPr>
        <w:ind w:left="255" w:hanging="255"/>
      </w:pPr>
      <w:r>
        <w:t>1. 生产方列出变更字段和所有消费方，补充行为样例。</w:t>
      </w:r>
    </w:p>
    <w:p>
      <w:pPr>
        <w:ind w:left="255" w:hanging="255"/>
      </w:pPr>
      <w:r>
        <w:t>2. 优先新增可选字段或兼容能力，消费方分批更新。</w:t>
      </w:r>
    </w:p>
    <w:p>
      <w:pPr>
        <w:ind w:left="255" w:hanging="255"/>
      </w:pPr>
      <w:r>
        <w:t>3. 对必填字段、状态语义、权限及删除操作的改变，共同确定迁移方案。</w:t>
      </w:r>
    </w:p>
    <w:p>
      <w:pPr>
        <w:ind w:left="255" w:hanging="255"/>
      </w:pPr>
      <w:r>
        <w:t>4. 先合入生产方兼容能力，再合入消费者；最后清理确已无引用的旧行为。</w:t>
      </w:r>
    </w:p>
    <w:p>
      <w:pPr>
        <w:ind w:left="255" w:hanging="255"/>
      </w:pPr>
      <w:r>
        <w:t>5. 对公开外部 API，按既有版本标准处理破坏性变化，不能用更新快照掩盖语义变化。</w:t>
      </w:r>
    </w:p>
    <w:p>
      <w:r>
        <w:t>本地同进程契约与对外 HTTP 契约分别管理。前端使用 feature adapter，展示组件不依赖生成客户端。开发期固定样例只用于组件和契约测试，集成验收连接真实接口。</w:t>
      </w:r>
    </w:p>
    <w:p>
      <w:pPr>
        <w:pStyle w:val="Heading2"/>
      </w:pPr>
      <w:r>
        <w:t>金额和裁判的语义审查</w:t>
      </w:r>
    </w:p>
    <w:p>
      <w:r>
        <w:t>金额字段名称相同并不代表规则相同。PR 应附一例购买和退款、一例 10 秒收入、一例任务重复领奖，以及涉及本次改变的临界时间样例。裁判变化附对应的证据、挑战或改判样例，交规则负责人确认业务含义。</w:t>
      </w:r>
    </w:p>
    <w:p>
      <w:pPr>
        <w:pStyle w:val="Heading1"/>
        <w:pageBreakBefore/>
      </w:pPr>
      <w:r>
        <w:t>A5 分支拆分与依赖顺序</w:t>
      </w:r>
    </w:p>
    <w:p>
      <w:r>
        <w:t>一个分支承载一个可独立审查、可验证的结果。建议控制在 1–3 个工作日能完成的范围，大任务按可运行步骤分成多笔 PR；迁移、生成文件和必要测试不按行数强行拆开。</w:t>
      </w:r>
    </w:p>
    <w:p>
      <w:r>
        <w:t>分支命名示例：</w:t>
      </w:r>
      <w:r>
        <w:rPr>
          <w:rFonts w:ascii="Consolas" w:hAnsi="Consolas"/>
          <w:sz w:val="20"/>
        </w:rPr>
        <w:t>codex/league-t06-ledger-command</w:t>
      </w:r>
      <w:r>
        <w:t>、</w:t>
      </w:r>
      <w:r>
        <w:rPr>
          <w:rFonts w:ascii="Consolas" w:hAnsi="Consolas"/>
          <w:sz w:val="20"/>
        </w:rPr>
        <w:t>codex/league-t07-runtime-binding</w:t>
      </w:r>
      <w:r>
        <w:t>、</w:t>
      </w:r>
      <w:r>
        <w:rPr>
          <w:rFonts w:ascii="Consolas" w:hAnsi="Consolas"/>
          <w:sz w:val="20"/>
        </w:rPr>
        <w:t>codex/league-t12-shop-panel</w:t>
      </w:r>
      <w:r>
        <w:t>。这些是后续示例，本次没有创建业务开发分支。</w:t>
      </w:r>
    </w:p>
    <w:p>
      <w:pPr>
        <w:pStyle w:val="Heading2"/>
      </w:pPr>
      <w:r>
        <w:t>推荐合并批次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37"/>
        <w:gridCol w:w="4535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E8EFF5"/>
          </w:tcPr>
          <w:p>
            <w:pPr>
              <w:pStyle w:val="RoadmapTableHeader"/>
            </w:pPr>
            <w:r>
              <w:t>批次</w:t>
            </w:r>
          </w:p>
        </w:tc>
        <w:tc>
          <w:tcPr>
            <w:tcW w:type="dxa" w:w="4535"/>
            <w:vAlign w:val="center"/>
            <w:shd w:fill="E8EFF5"/>
          </w:tcPr>
          <w:p>
            <w:pPr>
              <w:pStyle w:val="RoadmapTableHeader"/>
            </w:pPr>
            <w:r>
              <w:t>合入内容</w:t>
            </w:r>
          </w:p>
        </w:tc>
        <w:tc>
          <w:tcPr>
            <w:tcW w:type="dxa" w:w="4025"/>
            <w:vAlign w:val="center"/>
            <w:shd w:fill="E8EFF5"/>
          </w:tcPr>
          <w:p>
            <w:pPr>
              <w:pStyle w:val="RoadmapTableHeader"/>
            </w:pPr>
            <w:r>
              <w:t>后续可开始的任务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oadmapTable"/>
            </w:pPr>
            <w:r>
              <w:t>B0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T00 基线修复</w:t>
            </w:r>
          </w:p>
        </w:tc>
        <w:tc>
          <w:tcPr>
            <w:tcW w:type="dxa" w:w="4025"/>
            <w:vAlign w:val="center"/>
          </w:tcPr>
          <w:p>
            <w:pPr>
              <w:pStyle w:val="RoadmapTable"/>
            </w:pPr>
            <w:r>
              <w:t>全团队从通过基线继续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oadmapTable"/>
            </w:pPr>
            <w:r>
              <w:t>B1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T01 公共契约与 T04 基础模块</w:t>
            </w:r>
          </w:p>
        </w:tc>
        <w:tc>
          <w:tcPr>
            <w:tcW w:type="dxa" w:w="4025"/>
            <w:vAlign w:val="center"/>
          </w:tcPr>
          <w:p>
            <w:pPr>
              <w:pStyle w:val="RoadmapTable"/>
            </w:pPr>
            <w:r>
              <w:t>场次、账本、运行适配和基础页面并行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oadmapTable"/>
            </w:pPr>
            <w:r>
              <w:t>B2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场次和账本命令、运行适配的各自可测试实现</w:t>
            </w:r>
          </w:p>
        </w:tc>
        <w:tc>
          <w:tcPr>
            <w:tcW w:type="dxa" w:w="4025"/>
            <w:vAlign w:val="center"/>
          </w:tcPr>
          <w:p>
            <w:pPr>
              <w:pStyle w:val="RoadmapTable"/>
            </w:pPr>
            <w:r>
              <w:t>订单编排、收入及正式接口联调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oadmapTable"/>
            </w:pPr>
            <w:r>
              <w:t>B3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商店订单、Checker 与产币、自动 KO 的执行和判定</w:t>
            </w:r>
          </w:p>
        </w:tc>
        <w:tc>
          <w:tcPr>
            <w:tcW w:type="dxa" w:w="4025"/>
            <w:vAlign w:val="center"/>
          </w:tcPr>
          <w:p>
            <w:pPr>
              <w:pStyle w:val="RoadmapTable"/>
            </w:pPr>
            <w:r>
              <w:t>真实购买、挑战、收入及页面集成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RoadmapTable"/>
            </w:pPr>
            <w:r>
              <w:t>B4</w:t>
            </w:r>
          </w:p>
        </w:tc>
        <w:tc>
          <w:tcPr>
            <w:tcW w:type="dxa" w:w="4535"/>
            <w:vAlign w:val="center"/>
          </w:tcPr>
          <w:p>
            <w:pPr>
              <w:pStyle w:val="RoadmapTable"/>
            </w:pPr>
            <w:r>
              <w:t>自动 KO 终局、金币终局及已连接真实接口的页面</w:t>
            </w:r>
          </w:p>
        </w:tc>
        <w:tc>
          <w:tcPr>
            <w:tcW w:type="dxa" w:w="4025"/>
            <w:vAlign w:val="center"/>
          </w:tcPr>
          <w:p>
            <w:pPr>
              <w:pStyle w:val="RoadmapTable"/>
            </w:pPr>
            <w:r>
              <w:t>V1 联合验收；CTF 回执在 V2 合入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同批任务能并行开发；涉及迁移、公共 DTO 或生成文件的 PR 按维护人登记的顺序合并。没有直接依赖的 UI 组件可以提前提交，入口仍由功能开关控制。</w:t>
      </w:r>
    </w:p>
    <w:p>
      <w:pPr>
        <w:pStyle w:val="Heading2"/>
      </w:pPr>
      <w:r>
        <w:t>依赖 PR 的处理</w:t>
      </w:r>
    </w:p>
    <w:p>
      <w:r>
        <w:t>常规做法是先让前置契约 PR 进入 main，再创建依赖分支。紧急联调可以在专用临时 worktree 中组合未合并分支，验证后仍逐个审查原 PR。临时集成分支不作为新功能的长期开发基线，也不整体绕过各包审查合入 main。</w:t>
      </w:r>
    </w:p>
    <w:p>
      <w:r>
        <w:t>已经公开的任务分支使用 merge 同步 main，保留原提交历史。全团队采用普通 merge commit 合并为默认流程，避免依赖链因混用 squash、rebase 和手工 cherry-pick 变得难以追踪。</w:t>
      </w:r>
    </w:p>
    <w:p>
      <w:pPr>
        <w:pStyle w:val="Heading1"/>
        <w:pageBreakBefore/>
      </w:pPr>
      <w:r>
        <w:t>A6 Worktree 与日常同步</w:t>
      </w:r>
    </w:p>
    <w:p>
      <w:r>
        <w:t>以下命令是后续开发示例。执行前确认当前目录及工作树状态；每个人替换自己的任务名称与目录。</w:t>
      </w:r>
    </w:p>
    <w:p>
      <w:pPr>
        <w:pStyle w:val="Heading2"/>
      </w:pPr>
      <w:r>
        <w:t>创建任务</w:t>
      </w:r>
    </w:p>
    <w:p>
      <w:pPr>
        <w:pStyle w:val="RoadmapCode"/>
      </w:pPr>
      <w:r>
        <w:t>git status --short --branch</w:t>
      </w:r>
    </w:p>
    <w:p>
      <w:pPr>
        <w:pStyle w:val="RoadmapCode"/>
      </w:pPr>
      <w:r>
        <w:t>git fetch origin --prune</w:t>
      </w:r>
    </w:p>
    <w:p>
      <w:pPr>
        <w:pStyle w:val="RoadmapCode"/>
      </w:pPr>
      <w:r>
        <w:t>git worktree add ..\newGZCTF-league-t06 -b codex/league-t06-ledger-command origin/main</w:t>
      </w:r>
    </w:p>
    <w:p>
      <w:pPr>
        <w:pStyle w:val="RoadmapCode"/>
      </w:pPr>
      <w:r>
        <w:t>git -C ..\newGZCTF-league-t06 status --short --branch</w:t>
      </w:r>
    </w:p>
    <w:p>
      <w:r>
        <w:t>前置 PR 尚未进入 main 时，先做独立工作或契约审查；进入实现前确认前置提交已包含在当前分支。</w:t>
      </w:r>
    </w:p>
    <w:p>
      <w:pPr>
        <w:pStyle w:val="Heading2"/>
      </w:pPr>
      <w:r>
        <w:t>同步主线</w:t>
      </w:r>
    </w:p>
    <w:p>
      <w:r>
        <w:t>在任务 worktree 内先提交本人的阶段改动，再同步主线。发现其他人的未提交修改时停止并确认目录归属。</w:t>
      </w:r>
    </w:p>
    <w:p>
      <w:pPr>
        <w:pStyle w:val="RoadmapCode"/>
      </w:pPr>
      <w:r>
        <w:t>git status --short --branch</w:t>
      </w:r>
    </w:p>
    <w:p>
      <w:pPr>
        <w:pStyle w:val="RoadmapCode"/>
      </w:pPr>
      <w:r>
        <w:t>git fetch origin --prune</w:t>
      </w:r>
    </w:p>
    <w:p>
      <w:pPr>
        <w:pStyle w:val="RoadmapCode"/>
      </w:pPr>
      <w:r>
        <w:t>git merge --no-edit origin/main</w:t>
      </w:r>
    </w:p>
    <w:p>
      <w:pPr>
        <w:pStyle w:val="RoadmapCode"/>
      </w:pPr>
      <w:r>
        <w:t>git diff --check</w:t>
      </w:r>
    </w:p>
    <w:p>
      <w:r>
        <w:t>同步发生冲突时，查看双方修改用途，由对应文件维护人与作者一起处理。完成后运行受影响测试，再提交解决结果。不要用整文件选取 ours/theirs 处理模型快照或生成 API。</w:t>
      </w:r>
    </w:p>
    <w:p>
      <w:pPr>
        <w:pStyle w:val="Heading2"/>
      </w:pPr>
      <w:r>
        <w:t>提交与 PR</w:t>
      </w:r>
    </w:p>
    <w:p>
      <w:pPr>
        <w:pStyle w:val="RoadmapCode"/>
      </w:pPr>
      <w:r>
        <w:t>git diff --check</w:t>
      </w:r>
    </w:p>
    <w:p>
      <w:pPr>
        <w:pStyle w:val="RoadmapCode"/>
      </w:pPr>
      <w:r>
        <w:t>git status --short --branch</w:t>
      </w:r>
    </w:p>
    <w:p>
      <w:pPr>
        <w:pStyle w:val="RoadmapCode"/>
      </w:pPr>
      <w:r>
        <w:t>git add &lt;本任务的文件&gt;</w:t>
      </w:r>
    </w:p>
    <w:p>
      <w:pPr>
        <w:pStyle w:val="RoadmapCode"/>
      </w:pPr>
      <w:r>
        <w:t>git commit -m "feat(league): describe one verified change"</w:t>
      </w:r>
    </w:p>
    <w:p>
      <w:pPr>
        <w:pStyle w:val="RoadmapCode"/>
      </w:pPr>
      <w:r>
        <w:t>git push -u origin HEAD</w:t>
      </w:r>
    </w:p>
    <w:p>
      <w:r>
        <w:t>建立草稿 PR 后，注明依赖任务和暂未完成项。待实现、测试、迁移与文档齐全，再标记为待审。当天至少更新一次合并依赖和已知问题，避免只在聊天中同步接口变化。</w:t>
      </w:r>
    </w:p>
    <w:p>
      <w:pPr>
        <w:pStyle w:val="Heading1"/>
        <w:pageBreakBefore/>
      </w:pPr>
      <w:r>
        <w:t>A7 数据库迁移的并行办法</w:t>
      </w:r>
    </w:p>
    <w:p>
      <w:r>
        <w:t>当前 AppDbContext 是 partial，OnModelCreating 会扫描模块内的 EF 配置。各包在自己的业务目录中维护实体和配置，公共 DbContext 增量由迁移协调人安排。数据库仍是同一个业务事实源。</w:t>
      </w:r>
    </w:p>
    <w:p>
      <w:pPr>
        <w:pStyle w:val="Heading2"/>
      </w:pPr>
      <w:r>
        <w:t>正式迁移只占一个合并位置</w:t>
      </w:r>
    </w:p>
    <w:p>
      <w:r>
        <w:t>两人可以同时设计模型和写仓储测试，但准备合并时登记迁移顺序。排在前面的 PR 先同步最新 main、生成迁移、跑验证并合入；后一笔再同步已经包含前一迁移的 main，生成自己的正式迁移与快照。</w:t>
      </w:r>
    </w:p>
    <w:p>
      <w:r>
        <w:t>业务模型、迁移、快照、读写代码和必要测试在同一笔可运行变更中提交。处于后序的草稿 PR 可以暂未达到最终迁移门禁，标明等待前置迁移，不能提前合入生产模型。</w:t>
      </w:r>
    </w:p>
    <w:p>
      <w:pPr>
        <w:pStyle w:val="Heading2"/>
      </w:pPr>
      <w:r>
        <w:t>验证范围</w:t>
      </w:r>
    </w:p>
    <w:p>
      <w:pPr>
        <w:ind w:left="255" w:hanging="255"/>
      </w:pPr>
      <w:r>
        <w:t>1. 新数据库从全部迁移创建成功。</w:t>
      </w:r>
    </w:p>
    <w:p>
      <w:pPr>
        <w:ind w:left="255" w:hanging="255"/>
      </w:pPr>
      <w:r>
        <w:t>2. 从上一个主线数据库版本前向升级成功。</w:t>
      </w:r>
    </w:p>
    <w:p>
      <w:pPr>
        <w:ind w:left="255" w:hanging="255"/>
      </w:pPr>
      <w:r>
        <w:t>3. 已有业务数据、唯一键、外键、索引和默认值符合预期。</w:t>
      </w:r>
    </w:p>
    <w:p>
      <w:pPr>
        <w:ind w:left="255" w:hanging="255"/>
      </w:pPr>
      <w:r>
        <w:t xml:space="preserve">4. </w:t>
      </w:r>
      <w:r>
        <w:rPr>
          <w:rFonts w:ascii="Consolas" w:hAnsi="Consolas"/>
          <w:sz w:val="20"/>
        </w:rPr>
        <w:t>dotnet ef migrations has-pending-model-changes</w:t>
      </w:r>
      <w:r>
        <w:t xml:space="preserve"> 无模型漂移。</w:t>
      </w:r>
    </w:p>
    <w:p>
      <w:pPr>
        <w:ind w:left="255" w:hanging="255"/>
      </w:pPr>
      <w:r>
        <w:t>5. 涉及数据回填或删除限制时，在隔离 PostgreSQL 或备份副本验证失败恢复。</w:t>
      </w:r>
    </w:p>
    <w:p>
      <w:r>
        <w:t>已共享或已应用的 migration 作为历史保留。前置迁移变化导致冲突时，迁移协调人检查完整迁移链，以合并后的模型重新生成并核对快照；需要实际 schema 调整时追加前向迁移。不能直接保留某一边快照后假定另一边模型已经包含。</w:t>
      </w:r>
    </w:p>
    <w:p>
      <w:r>
        <w:t>联赛之外的主线迁移也要纳入这一合并顺序。最终合并前如果 main 又增加迁移，当前迁移 PR 重新同步和验证。仓库已有历史迁移来源缺口，生产发布时继续使用新鲜备份副本验证升级。</w:t>
      </w:r>
    </w:p>
    <w:p>
      <w:pPr>
        <w:pStyle w:val="Heading1"/>
        <w:pageBreakBefore/>
      </w:pPr>
      <w:r>
        <w:t>A8 OpenAPI 与前端生成代码</w:t>
      </w:r>
    </w:p>
    <w:p>
      <w:r>
        <w:t xml:space="preserve">当前前端 </w:t>
      </w:r>
      <w:r>
        <w:rPr>
          <w:rFonts w:ascii="Consolas" w:hAnsi="Consolas"/>
          <w:sz w:val="20"/>
        </w:rPr>
        <w:t>pnpm genapi</w:t>
      </w:r>
      <w:r>
        <w:t xml:space="preserve"> 从 </w:t>
      </w:r>
      <w:r>
        <w:rPr>
          <w:rFonts w:ascii="Consolas" w:hAnsi="Consolas"/>
          <w:sz w:val="20"/>
        </w:rPr>
        <w:t>http://localhost:8080/openapi/v1.json</w:t>
      </w:r>
      <w:r>
        <w:t xml:space="preserve"> 生成 </w:t>
      </w:r>
      <w:r>
        <w:rPr>
          <w:rFonts w:ascii="Consolas" w:hAnsi="Consolas"/>
          <w:sz w:val="20"/>
        </w:rPr>
        <w:t>src/generated/Api.ts</w:t>
      </w:r>
      <w:r>
        <w:t xml:space="preserve">。外部 API 快照是 </w:t>
      </w:r>
      <w:r>
        <w:rPr>
          <w:rFonts w:ascii="Consolas" w:hAnsi="Consolas"/>
          <w:sz w:val="20"/>
        </w:rPr>
        <w:t>docs/commercialization/openapi/open-v1.json</w:t>
      </w:r>
      <w:r>
        <w:t xml:space="preserve">，对应 </w:t>
      </w:r>
      <w:r>
        <w:rPr>
          <w:rFonts w:ascii="Consolas" w:hAnsi="Consolas"/>
          <w:sz w:val="20"/>
        </w:rPr>
        <w:t>/openapi/open-v1.json</w:t>
      </w:r>
      <w:r>
        <w:t>。两者用途不同，生成时核对目标文档。</w:t>
      </w:r>
    </w:p>
    <w:p>
      <w:pPr>
        <w:pStyle w:val="Heading2"/>
      </w:pPr>
      <w:r>
        <w:t>生成顺序</w:t>
      </w:r>
    </w:p>
    <w:p>
      <w:pPr>
        <w:ind w:left="255" w:hanging="255"/>
      </w:pPr>
      <w:r>
        <w:t>1. 后端契约、Controller 和 DTO 在当前 PR 中达到可运行状态。</w:t>
      </w:r>
    </w:p>
    <w:p>
      <w:pPr>
        <w:ind w:left="255" w:hanging="255"/>
      </w:pPr>
      <w:r>
        <w:t>2. 从该 PR 对应代码启动受控开发服务，记录提交和端口，确认不是其他 worktree 的旧进程。</w:t>
      </w:r>
    </w:p>
    <w:p>
      <w:pPr>
        <w:ind w:left="255" w:hanging="255"/>
      </w:pPr>
      <w:r>
        <w:t>3. 生成内部客户端或外部快照，审查新增、删除和必填字段变化。</w:t>
      </w:r>
    </w:p>
    <w:p>
      <w:pPr>
        <w:ind w:left="255" w:hanging="255"/>
      </w:pPr>
      <w:r>
        <w:t>4. 运行接口、TypeScript、前端架构与契约兼容测试。</w:t>
      </w:r>
    </w:p>
    <w:p>
      <w:pPr>
        <w:ind w:left="255" w:hanging="255"/>
      </w:pPr>
      <w:r>
        <w:t>5. 将契约变化和生成结果放在同一 PR；合并后其他任务同步 main 再生成自己的增量。</w:t>
      </w:r>
    </w:p>
    <w:p>
      <w:r>
        <w:t>生成文件发生冲突时，先合并源代码和契约，随后从合并后的实际服务重新生成。两份 generated/Api.ts 的手工拼接无法保证声明与服务一致。</w:t>
      </w:r>
    </w:p>
    <w:p>
      <w:r>
        <w:t xml:space="preserve">外部 API 兼容性沿用 </w:t>
      </w:r>
      <w:r>
        <w:rPr>
          <w:rFonts w:ascii="Consolas" w:hAnsi="Consolas"/>
          <w:sz w:val="20"/>
        </w:rPr>
        <w:t>scripts/verify-openapi-contract.ps1</w:t>
      </w:r>
      <w:r>
        <w:t>；它与快照一致性测试共同执行。更新快照时必须说明预期差异，本次 main 的快照失败先在 T00 中单独解决。</w:t>
      </w:r>
    </w:p>
    <w:p>
      <w:pPr>
        <w:pStyle w:val="Heading2"/>
      </w:pPr>
      <w:r>
        <w:t>减少全局文件冲突</w:t>
      </w:r>
    </w:p>
    <w:p>
      <w:r>
        <w:t>联赛 feature adapter、controller/hook 和 panel 放在所属目录。</w:t>
      </w:r>
      <w:r>
        <w:rPr>
          <w:rFonts w:ascii="Consolas" w:hAnsi="Consolas"/>
          <w:sz w:val="20"/>
        </w:rPr>
        <w:t>VNextApp.tsx</w:t>
      </w:r>
      <w:r>
        <w:t xml:space="preserve"> 只装配联赛入口，联赛自己的路由在 feature 内拆分。公共 token、locale 汇总、包依赖和 lockfile 由维护人统一审查，功能 PR 只带本次确有需要的变更。</w:t>
      </w:r>
    </w:p>
    <w:p>
      <w:pPr>
        <w:pStyle w:val="Heading1"/>
        <w:pageBreakBefore/>
      </w:pPr>
      <w:r>
        <w:t>A9 联调环境与测试数据隔离</w:t>
      </w:r>
    </w:p>
    <w:p>
      <w:r>
        <w:t>开发者各自使用独立数据库或隔离实例、Redis 命名空间、服务端口、临时文件目录和测试身份。固定场景可共享定义，运行实例和测试数据分别创建。实例关联包含任务或场次标识，清理只处理本次拥有的资源。</w:t>
      </w:r>
    </w:p>
    <w:p>
      <w:r>
        <w:t xml:space="preserve">仓库 </w:t>
      </w:r>
      <w:r>
        <w:rPr>
          <w:rFonts w:ascii="Consolas" w:hAnsi="Consolas"/>
          <w:sz w:val="20"/>
        </w:rPr>
        <w:t>docker-compose.dev.yml</w:t>
      </w:r>
      <w:r>
        <w:t xml:space="preserve"> 固定映射了 5432 和 6379。多人在同一机器开 worktree 时，需准备各自端口及配置覆盖；只换 worktree 或 Compose 项目名不足以避免端口冲突。</w:t>
      </w:r>
    </w:p>
    <w:p>
      <w:pPr>
        <w:pStyle w:val="Heading2"/>
      </w:pPr>
      <w:r>
        <w:t>四类验证环境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54"/>
        <w:gridCol w:w="3402"/>
        <w:gridCol w:w="3742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pStyle w:val="RoadmapTableHeader"/>
            </w:pPr>
            <w:r>
              <w:t>环境</w:t>
            </w:r>
          </w:p>
        </w:tc>
        <w:tc>
          <w:tcPr>
            <w:tcW w:type="dxa" w:w="3402"/>
            <w:vAlign w:val="center"/>
            <w:shd w:fill="E8EFF5"/>
          </w:tcPr>
          <w:p>
            <w:pPr>
              <w:pStyle w:val="RoadmapTableHeader"/>
            </w:pPr>
            <w:r>
              <w:t>使用方式</w:t>
            </w:r>
          </w:p>
        </w:tc>
        <w:tc>
          <w:tcPr>
            <w:tcW w:type="dxa" w:w="3742"/>
            <w:vAlign w:val="center"/>
            <w:shd w:fill="E8EFF5"/>
          </w:tcPr>
          <w:p>
            <w:pPr>
              <w:pStyle w:val="RoadmapTableHeader"/>
            </w:pPr>
            <w:r>
              <w:t>负责人与边界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单元与契约测试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本地及 PR CI，使用固定且无秘密的样例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各包作者维护，消费方运行同一契约样例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数据库集成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PostgreSQL Testcontainers 或隔离数据库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作者验证真实约束和事务，迁移协调人复核升级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Docker/TeamLab 联调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真实主站 API、队列、Agent 和隔离场景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yhr 管运行基线，其他人按分配范围使用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RoadmapTable"/>
            </w:pPr>
            <w:r>
              <w:t>候选比赛环境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已合并提交、固定规则与镜像版本</w:t>
            </w:r>
          </w:p>
        </w:tc>
        <w:tc>
          <w:tcPr>
            <w:tcW w:type="dxa" w:w="3742"/>
            <w:vAlign w:val="center"/>
          </w:tcPr>
          <w:p>
            <w:pPr>
              <w:pStyle w:val="RoadmapTable"/>
            </w:pPr>
            <w:r>
              <w:t>集成人组织双队流程，主办方参与裁判验证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多个人同时使用真实 Worker 前，先验证 scope、网络、端口和资源配额隔离。硬件、网关或网络配置会影响其他测试时，登记使用时间，由 yhr 协调。共享联调库只由合并后的候选版本升级，个人分支不直接迁移共享库。</w:t>
      </w:r>
    </w:p>
    <w:p>
      <w:pPr>
        <w:pStyle w:val="Heading2"/>
      </w:pPr>
      <w:r>
        <w:t>每次联调保留</w:t>
      </w:r>
    </w:p>
    <w:p>
      <w:r>
        <w:t>main/PR 提交、规则与场景版本、数据库迁移头、场次/队伍/订单/operation/票据/runtime/generation 标识、操作时间与结果。敏感字段使用受控存储或引用，报告和仓库不保存 Flag、密码、Token 或私钥。</w:t>
      </w:r>
    </w:p>
    <w:p>
      <w:r>
        <w:t>前端 mock 验证布局和交互，后台契约样例验证调用约定。V1 阶段验收必须补真实接口、数据库约束和基础设施结果。</w:t>
      </w:r>
    </w:p>
    <w:p>
      <w:pPr>
        <w:pStyle w:val="Heading1"/>
        <w:pageBreakBefore/>
      </w:pPr>
      <w:r>
        <w:t>A10 PR 内容与合并步骤</w:t>
      </w:r>
    </w:p>
    <w:p>
      <w:pPr>
        <w:pStyle w:val="Heading2"/>
      </w:pPr>
      <w:r>
        <w:t>PR 说明模板</w:t>
      </w:r>
    </w:p>
    <w:p>
      <w:r>
        <w:t>每笔 PR 写明任务编号、触发场景、完成后的行为、改动目录、依赖 PR、共享文件、契约变化、迁移及生成文件、通过的测试、未执行项目、回退办法。附一条可复验的正常流程和本次重要失败分支。</w:t>
      </w:r>
    </w:p>
    <w:p>
      <w:r>
        <w:t>纯文档可以执行链接、内容和格式检查。业务 PR 按影响范围运行仓库门禁；共享契约、调度、计分、迁移和认证扩大验证。对已有失败说明基线与本次增量，合并所需门禁仍需恢复通过。</w:t>
      </w:r>
    </w:p>
    <w:p>
      <w:pPr>
        <w:pStyle w:val="Heading2"/>
      </w:pPr>
      <w:r>
        <w:t>合并前</w:t>
      </w:r>
    </w:p>
    <w:p>
      <w:pPr>
        <w:ind w:left="255" w:hanging="255"/>
      </w:pPr>
      <w:r>
        <w:t>1. 作者确认工作树干净，提交已推送，PR 只包含本任务内容。</w:t>
      </w:r>
    </w:p>
    <w:p>
      <w:pPr>
        <w:ind w:left="255" w:hanging="255"/>
      </w:pPr>
      <w:r>
        <w:t>2. 集成人核对前置任务已经进入 main，共享文件与迁移没有另一笔占用。</w:t>
      </w:r>
    </w:p>
    <w:p>
      <w:pPr>
        <w:ind w:left="255" w:hanging="255"/>
      </w:pPr>
      <w:r>
        <w:t>3. 作者同步最新 main，解决冲突，重跑相关验证；CI 检查最新提交与主线组合。</w:t>
      </w:r>
    </w:p>
    <w:p>
      <w:pPr>
        <w:ind w:left="255" w:hanging="255"/>
      </w:pPr>
      <w:r>
        <w:t>4. 接口接收人核对行为，非作者审查通过。</w:t>
      </w:r>
    </w:p>
    <w:p>
      <w:pPr>
        <w:ind w:left="255" w:hanging="255"/>
      </w:pPr>
      <w:r>
        <w:t>5. 集成人按排定顺序正常合并；如果 main 又前进，重新确认检查对应最新组合。</w:t>
      </w:r>
    </w:p>
    <w:p>
      <w:pPr>
        <w:pStyle w:val="Heading2"/>
      </w:pPr>
      <w:r>
        <w:t>合并后</w:t>
      </w:r>
    </w:p>
    <w:p>
      <w:r>
        <w:t>更新合并记录和依赖任务，候选环境按明确提交构建。其他作者拉取新 main，推进下一批任务。main 的 push CI 失败时，先暂停后续合并，区分确定的代码问题和环境故障；必要时通过正常 revert 提交回退业务变更。</w:t>
      </w:r>
    </w:p>
    <w:p>
      <w:r>
        <w:t>应用回退与数据库回退分别判断。有数据迁移时优先采用兼容代码或前向修复，生产数据库按发布手册处理。分支清理在确认已推送、已合并、工作树干净且没有待交接修改后执行。</w:t>
      </w:r>
    </w:p>
    <w:p>
      <w:pPr>
        <w:pStyle w:val="Heading1"/>
        <w:pageBreakBefore/>
      </w:pPr>
      <w:r>
        <w:t>A11 冲突处理与协作节奏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118"/>
        <w:gridCol w:w="2381"/>
        <w:gridCol w:w="3798"/>
      </w:tblGrid>
      <w:tr>
        <w:trPr>
          <w:cantSplit/>
          <w:tblHeader/>
        </w:trPr>
        <w:tc>
          <w:tcPr>
            <w:tcW w:type="dxa" w:w="3118"/>
            <w:vAlign w:val="center"/>
            <w:shd w:fill="E8EFF5"/>
          </w:tcPr>
          <w:p>
            <w:pPr>
              <w:pStyle w:val="RoadmapTableHeader"/>
            </w:pPr>
            <w:r>
              <w:t>情况</w:t>
            </w:r>
          </w:p>
        </w:tc>
        <w:tc>
          <w:tcPr>
            <w:tcW w:type="dxa" w:w="2381"/>
            <w:vAlign w:val="center"/>
            <w:shd w:fill="E8EFF5"/>
          </w:tcPr>
          <w:p>
            <w:pPr>
              <w:pStyle w:val="RoadmapTableHeader"/>
            </w:pPr>
            <w:r>
              <w:t>处理人</w:t>
            </w:r>
          </w:p>
        </w:tc>
        <w:tc>
          <w:tcPr>
            <w:tcW w:type="dxa" w:w="3798"/>
            <w:vAlign w:val="center"/>
            <w:shd w:fill="E8EFF5"/>
          </w:tcPr>
          <w:p>
            <w:pPr>
              <w:pStyle w:val="RoadmapTableHeader"/>
            </w:pPr>
            <w:r>
              <w:t>处理方式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两个分支改同一 DTO</w:t>
            </w:r>
          </w:p>
        </w:tc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接口生产方与全部消费方</w:t>
            </w:r>
          </w:p>
        </w:tc>
        <w:tc>
          <w:tcPr>
            <w:tcW w:type="dxa" w:w="3798"/>
            <w:vAlign w:val="center"/>
          </w:tcPr>
          <w:p>
            <w:pPr>
              <w:pStyle w:val="RoadmapTable"/>
            </w:pPr>
            <w:r>
              <w:t>先确认语义和兼容性，再合源代码与测试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两个迁移改同一表或快照</w:t>
            </w:r>
          </w:p>
        </w:tc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迁移协调人与模型作者</w:t>
            </w:r>
          </w:p>
        </w:tc>
        <w:tc>
          <w:tcPr>
            <w:tcW w:type="dxa" w:w="3798"/>
            <w:vAlign w:val="center"/>
          </w:tcPr>
          <w:p>
            <w:pPr>
              <w:pStyle w:val="RoadmapTable"/>
            </w:pPr>
            <w:r>
              <w:t>重新排序，验证完整迁移链和前向升级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生成客户端冲突</w:t>
            </w:r>
          </w:p>
        </w:tc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API 生成维护人</w:t>
            </w:r>
          </w:p>
        </w:tc>
        <w:tc>
          <w:tcPr>
            <w:tcW w:type="dxa" w:w="3798"/>
            <w:vAlign w:val="center"/>
          </w:tcPr>
          <w:p>
            <w:pPr>
              <w:pStyle w:val="RoadmapTable"/>
            </w:pPr>
            <w:r>
              <w:t>合源契约后重新生成，检查消费方编译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两个页面改路由/locale/依赖</w:t>
            </w:r>
          </w:p>
        </w:tc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lcx 与对应作者</w:t>
            </w:r>
          </w:p>
        </w:tc>
        <w:tc>
          <w:tcPr>
            <w:tcW w:type="dxa" w:w="3798"/>
            <w:vAlign w:val="center"/>
          </w:tcPr>
          <w:p>
            <w:pPr>
              <w:pStyle w:val="RoadmapTable"/>
            </w:pPr>
            <w:r>
              <w:t>公共变更拆成前置 PR，页面继续各自开发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合并无文本冲突但业务失败</w:t>
            </w:r>
          </w:p>
        </w:tc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对应状态写入负责人</w:t>
            </w:r>
          </w:p>
        </w:tc>
        <w:tc>
          <w:tcPr>
            <w:tcW w:type="dxa" w:w="3798"/>
            <w:vAlign w:val="center"/>
          </w:tcPr>
          <w:p>
            <w:pPr>
              <w:pStyle w:val="RoadmapTable"/>
            </w:pPr>
            <w:r>
              <w:t>用订单、事件和状态序列定位，补跨模块回归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RoadmapTable"/>
            </w:pPr>
            <w:r>
              <w:t>前置 PR 延期</w:t>
            </w:r>
          </w:p>
        </w:tc>
        <w:tc>
          <w:tcPr>
            <w:tcW w:type="dxa" w:w="2381"/>
            <w:vAlign w:val="center"/>
          </w:tcPr>
          <w:p>
            <w:pPr>
              <w:pStyle w:val="RoadmapTable"/>
            </w:pPr>
            <w:r>
              <w:t>依赖任务负责人和集成人</w:t>
            </w:r>
          </w:p>
        </w:tc>
        <w:tc>
          <w:tcPr>
            <w:tcW w:type="dxa" w:w="3798"/>
            <w:vAlign w:val="center"/>
          </w:tcPr>
          <w:p>
            <w:pPr>
              <w:pStyle w:val="RoadmapTable"/>
            </w:pPr>
            <w:r>
              <w:t>调整顺序，先做独立组件或测试，保持契约变更可追踪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r>
        <w:t>建议每天用简短记录说明：当前任务、依赖变化、共享文件修改和联调结果。每周演示一条已合并的真实流程，检查各包是否在使用同一规则、场景和接口版本。具体会议频率按四人的投入安排确定。</w:t>
      </w:r>
    </w:p>
    <w:p>
      <w:r>
        <w:t>接口争议由生产方、消费方及技术负责人解决；金币和裁判语义交规则负责人确认。决定记录写入仓库，包含适用版本、决定人、日期和受影响任务。</w:t>
      </w:r>
    </w:p>
    <w:p>
      <w:pPr>
        <w:pStyle w:val="Heading2"/>
      </w:pPr>
      <w:r>
        <w:t>开工验收</w:t>
      </w:r>
    </w:p>
    <w:p>
      <w:r>
        <w:t>四位开发者分别从同一 main 基线建立独立 worktree，运行本地基本门禁，读取同一组契约样例。先用一笔契约 PR 和两笔无共享改动的功能 PR 演练“创建、审查、CI、合并、同步”；再用一笔迁移及生成客户端 PR 验证串行维护流程。</w:t>
      </w:r>
    </w:p>
    <w:p>
      <w:r>
        <w:t>演练通过后开始并行任务。规范本身不保证零冲突，它使冲突尽早出现，并让每类冲突有明确处理人、验证方法和合并顺序。</w:t>
      </w:r>
    </w:p>
    <w:p>
      <w:r>
        <w:t>本次已核查仓库现状，以上目录拆分、保护设置、契约文件和开发演练均为后续实施要求。实施状态和确认人员记录在任务交接中。</w:t>
      </w:r>
    </w:p>
    <w:p>
      <w:r>
        <w:t>审查安排固定为：lxy 的 PR 由 lmr 审查，lmr 的 PR 由 lxy 审查；lcx 的订单与金额调用由 lmr 主审、页面由 lxy 主审；yhr 的运行接入由 lxy 主审、Checker 契约由 lmr 会审。题目具体检查逻辑由出题人签收，平台开发者核对接口和执行结果。</w:t>
      </w:r>
    </w:p>
    <w:p>
      <w:pPr>
        <w:pStyle w:val="Heading1"/>
        <w:pageBreakBefore/>
      </w:pPr>
      <w:r>
        <w:t>A12 第一批 PR 与联合验收样例</w:t>
      </w:r>
    </w:p>
    <w:p>
      <w:r>
        <w:t>以下将第一条购买至结算流程拆成可审查的提交。每笔 PR 在其前置内容进入 main 后生成最终迁移和客户端；同阶段独立的代码与测试仍可同时开发。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91"/>
        <w:gridCol w:w="3005"/>
        <w:gridCol w:w="3402"/>
      </w:tblGrid>
      <w:tr>
        <w:trPr>
          <w:cantSplit/>
          <w:tblHeader/>
        </w:trPr>
        <w:tc>
          <w:tcPr>
            <w:tcW w:type="dxa" w:w="2891"/>
            <w:vAlign w:val="center"/>
            <w:shd w:fill="E8EFF5"/>
          </w:tcPr>
          <w:p>
            <w:pPr>
              <w:pStyle w:val="RoadmapTableHeader"/>
            </w:pPr>
            <w:r>
              <w:t>PR 示例</w:t>
            </w:r>
          </w:p>
        </w:tc>
        <w:tc>
          <w:tcPr>
            <w:tcW w:type="dxa" w:w="3005"/>
            <w:vAlign w:val="center"/>
            <w:shd w:fill="E8EFF5"/>
          </w:tcPr>
          <w:p>
            <w:pPr>
              <w:pStyle w:val="RoadmapTableHeader"/>
            </w:pPr>
            <w:r>
              <w:t>主责与前置</w:t>
            </w:r>
          </w:p>
        </w:tc>
        <w:tc>
          <w:tcPr>
            <w:tcW w:type="dxa" w:w="3402"/>
            <w:vAlign w:val="center"/>
            <w:shd w:fill="E8EFF5"/>
          </w:tcPr>
          <w:p>
            <w:pPr>
              <w:pStyle w:val="RoadmapTableHeader"/>
            </w:pPr>
            <w:r>
              <w:t>必须带上的验证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RoadmapTable"/>
            </w:pPr>
            <w:r>
              <w:t>联赛契约与场次基础</w:t>
            </w:r>
          </w:p>
        </w:tc>
        <w:tc>
          <w:tcPr>
            <w:tcW w:type="dxa" w:w="3005"/>
            <w:vAlign w:val="center"/>
          </w:tcPr>
          <w:p>
            <w:pPr>
              <w:pStyle w:val="RoadmapTable"/>
            </w:pPr>
            <w:r>
              <w:t>lxy；基线恢复通过后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规则快照、两队权限、服务端时钟和模块注册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RoadmapTable"/>
            </w:pPr>
            <w:r>
              <w:t>账本命令与数据约束</w:t>
            </w:r>
          </w:p>
        </w:tc>
        <w:tc>
          <w:tcPr>
            <w:tcW w:type="dxa" w:w="3005"/>
            <w:vAlign w:val="center"/>
          </w:tcPr>
          <w:p>
            <w:pPr>
              <w:pStyle w:val="RoadmapTable"/>
            </w:pPr>
            <w:r>
              <w:t>lmr；共享契约已合入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固定精度、并发余额、唯一事件、事务回滚及数据库迁移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RoadmapTable"/>
            </w:pPr>
            <w:r>
              <w:t>运行绑定与适配器</w:t>
            </w:r>
          </w:p>
        </w:tc>
        <w:tc>
          <w:tcPr>
            <w:tcW w:type="dxa" w:w="3005"/>
            <w:vAlign w:val="center"/>
          </w:tcPr>
          <w:p>
            <w:pPr>
              <w:pStyle w:val="RoadmapTable"/>
            </w:pPr>
            <w:r>
              <w:t>yhr；契约和运行验证已通过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operation/票据身份、状态未知查询、权限与清理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RoadmapTable"/>
            </w:pPr>
            <w:r>
              <w:t>商品订单和购买用例</w:t>
            </w:r>
          </w:p>
        </w:tc>
        <w:tc>
          <w:tcPr>
            <w:tcW w:type="dxa" w:w="3005"/>
            <w:vAlign w:val="center"/>
          </w:tcPr>
          <w:p>
            <w:pPr>
              <w:pStyle w:val="RoadmapTable"/>
            </w:pPr>
            <w:r>
              <w:t>lcx；账本及运行契约与实现已合入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扣款、部署、失败退款、配额与重复请求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RoadmapTable"/>
            </w:pPr>
            <w:r>
              <w:t>检查结果与收入周期</w:t>
            </w:r>
          </w:p>
        </w:tc>
        <w:tc>
          <w:tcPr>
            <w:tcW w:type="dxa" w:w="3005"/>
            <w:vAlign w:val="center"/>
          </w:tcPr>
          <w:p>
            <w:pPr>
              <w:pStyle w:val="RoadmapTable"/>
            </w:pPr>
            <w:r>
              <w:t>lmr 主责；yhr 已接入出题脚本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产币资格、周期去重、检查未知和服务重启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RoadmapTable"/>
            </w:pPr>
            <w:r>
              <w:t>自动 KO 判定</w:t>
            </w:r>
          </w:p>
        </w:tc>
        <w:tc>
          <w:tcPr>
            <w:tcW w:type="dxa" w:w="3005"/>
            <w:vAlign w:val="center"/>
          </w:tcPr>
          <w:p>
            <w:pPr>
              <w:pStyle w:val="RoadmapTable"/>
            </w:pPr>
            <w:r>
              <w:t>lmr；出题验证脚本和 yhr 执行接口已可用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访问证明、业务写入、6 次挑战、失败中断及重放拒绝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pStyle w:val="RoadmapTable"/>
            </w:pPr>
            <w:r>
              <w:t>最小操作页与联合测试</w:t>
            </w:r>
          </w:p>
        </w:tc>
        <w:tc>
          <w:tcPr>
            <w:tcW w:type="dxa" w:w="3005"/>
            <w:vAlign w:val="center"/>
          </w:tcPr>
          <w:p>
            <w:pPr>
              <w:pStyle w:val="RoadmapTable"/>
            </w:pPr>
            <w:r>
              <w:t>lcx 页面，lxy 组织场次</w:t>
            </w:r>
          </w:p>
        </w:tc>
        <w:tc>
          <w:tcPr>
            <w:tcW w:type="dxa" w:w="3402"/>
            <w:vAlign w:val="center"/>
          </w:tcPr>
          <w:p>
            <w:pPr>
              <w:pStyle w:val="RoadmapTable"/>
            </w:pPr>
            <w:r>
              <w:t>真实购买、自动 KO、金币终局、结果查询和结束回收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pPr>
        <w:pStyle w:val="Heading2"/>
      </w:pPr>
      <w:r>
        <w:t>金币与运行的共同样例</w:t>
      </w:r>
    </w:p>
    <w:p>
      <w:r>
        <w:t>采用已冻结的基础价及规则，测试队初始余额 3000。购买价格 800 的业务后余额为 2200；同一请求重试仍对应原订单。通过产币资格检查后，连续 3 个有效周期各收入 20，余额为 2260。</w:t>
      </w:r>
    </w:p>
    <w:p>
      <w:r>
        <w:t>再购买一项价格 800 的资产，部署明确失败并退款后余额恢复到 2260。最后的分录总和与余额一致。V2 接入 CTF 后再加入奖励样例：完成 200 金币任务，余额变为 2460；重复提交或重复消费同一完成事件，奖励总额仍为 200。</w:t>
      </w:r>
    </w:p>
    <w:p>
      <w:r>
        <w:t>分别在扣款已保存、远程创建已受理、部署已完成而回调尚未处理时中断服务，重启后查询和继续原操作。部署结果未知时保留处理中状态，确认结果后完成订单或一次补偿。</w:t>
      </w:r>
    </w:p>
    <w:p>
      <w:r>
        <w:t>场次结束后核对终局只执行一次，新的购买和奖励请求按终局规则处理；必要证据已归档，访问已关闭，资源准确回收，另一测试场次保持正常。</w:t>
      </w:r>
    </w:p>
    <w:p>
      <w:r>
        <w:t>这组样例由四人共同维护一份预期结果。每次相关接口或规则改变，先更新样例并共同确认，再修改各自实现。</w:t>
      </w:r>
    </w:p>
    <w:p>
      <w:pPr>
        <w:pStyle w:val="Heading1"/>
        <w:pageBreakBefore/>
      </w:pPr>
      <w:r>
        <w:t>A13 Checker 与自动 KO 的交接约定</w:t>
      </w:r>
    </w:p>
    <w:p>
      <w:r>
        <w:t>出题人提供具体检查逻辑，yhr 提供执行架构，lmr 提供通用自动裁判。三方先用同一个固定场景完成交接，再加入更多题目。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2835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pStyle w:val="RoadmapTableHeader"/>
            </w:pPr>
            <w:r>
              <w:t>交付方</w:t>
            </w:r>
          </w:p>
        </w:tc>
        <w:tc>
          <w:tcPr>
            <w:tcW w:type="dxa" w:w="2835"/>
            <w:vAlign w:val="center"/>
            <w:shd w:fill="E8EFF5"/>
          </w:tcPr>
          <w:p>
            <w:pPr>
              <w:pStyle w:val="RoadmapTableHeader"/>
            </w:pPr>
            <w:r>
              <w:t>必须交付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RoadmapTableHeader"/>
            </w:pPr>
            <w:r>
              <w:t>接收与验收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出题人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镜像版本、正常业务样例、业务 Checker、访问证明、非破坏写入、随机挑战生成/验证、失败与修复样例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yhr 核对可运行性，lmr 核对能否支持规定判据，具体业务含义由出题人签收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yhr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脚本版本管理、参数投递、执行隔离、超时限制、结果回传、证据保存与运行身份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lmr 用正常、失败、未知和过期结果验证接收行为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RoadmapTable"/>
            </w:pPr>
            <w:r>
              <w:t>lmr</w:t>
            </w:r>
          </w:p>
        </w:tc>
        <w:tc>
          <w:tcPr>
            <w:tcW w:type="dxa" w:w="2835"/>
            <w:vAlign w:val="center"/>
          </w:tcPr>
          <w:p>
            <w:pPr>
              <w:pStyle w:val="RoadmapTable"/>
            </w:pPr>
            <w:r>
              <w:t>60 秒挑战调度、6 次结果聚合、中断、去重、判定状态及验证结论</w:t>
            </w:r>
          </w:p>
        </w:tc>
        <w:tc>
          <w:tcPr>
            <w:tcW w:type="dxa" w:w="4195"/>
            <w:vAlign w:val="center"/>
          </w:tcPr>
          <w:p>
            <w:pPr>
              <w:pStyle w:val="RoadmapTable"/>
            </w:pPr>
            <w:r>
              <w:t>lxy 接收带规则和证据的判定结果，调用一次性场次终局用例</w:t>
            </w:r>
          </w:p>
        </w:tc>
      </w:tr>
    </w:tbl>
    <w:p>
      <w:pPr>
        <w:spacing w:line="20" w:lineRule="exact" w:after="80"/>
      </w:pPr>
      <w:r>
        <w:rPr>
          <w:sz w:val="2"/>
        </w:rPr>
      </w:r>
    </w:p>
    <w:p>
      <w:pPr>
        <w:pStyle w:val="Heading2"/>
      </w:pPr>
      <w:r>
        <w:t>V1 最小任务与结果字段</w:t>
      </w:r>
    </w:p>
    <w:p>
      <w:r>
        <w:t>执行任务至少包含任务标识、场次、目标逻辑资产、runtime/generation、脚本版本、检查类型、一次性挑战标识和截止时间。检查类型区分健康、访问证明、业务写入和持续挑战。秘密参数使用受控引用或加密投递。</w:t>
      </w:r>
    </w:p>
    <w:p>
      <w:r>
        <w:t>执行结果至少包含原任务标识、Passed/Failed/Unknown、观测时间、运行代次、脚本版本、挑战标识及证据引用。Unknown 表示尚无可靠检查结论。接口接收方验证结果来自授权执行端，并匹配原任务和当前代次。</w:t>
      </w:r>
    </w:p>
    <w:p>
      <w:pPr>
        <w:pStyle w:val="Heading2"/>
      </w:pPr>
      <w:r>
        <w:t>自动 KO 联合验收</w:t>
      </w:r>
    </w:p>
    <w:p>
      <w:r>
        <w:t>使用真实场景取得访问证明并完成限定业务写入，随后在 60 秒内每 10 秒完成一次随机挑战，共 6 次。全部结果有效且证据一致，系统产生一次 KO，lxy 的终局用例只结束场次一次。</w:t>
      </w:r>
    </w:p>
    <w:p>
      <w:r>
        <w:t>验收还覆盖任意一次挑战失败、执行超时、旧代次结果、相同挑战重放、另一目标的证明，以及检查过程中服务重启。连续控制证据无法恢复时，该次挑战明确中断，重新获取证明后发起新的挑战，保留旧记录。</w:t>
      </w:r>
    </w:p>
    <w:p>
      <w:r>
        <w:t>9 月 22 日前由 yhr 和 lmr 把素材与执行验证结果交 lxy；9 月 25 日前完成一条真实自动 KO。若遇到未通过项，提交具体证据和处理时间，自动判定的验收标准保持一致。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SimSun" w:hAnsi="SimSun" w:eastAsia="SimSun" w:cs="SimSun"/>
      <w:b w:val="0"/>
      <w:color w:val="000000"/>
      <w:sz w:val="24"/>
      <w:bCs w:val="0"/>
      <w:szCs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160" w:after="140"/>
      <w:outlineLvl w:val="0"/>
    </w:pPr>
    <w:rPr>
      <w:rFonts w:ascii="SimHei" w:hAnsi="SimHei" w:eastAsia="SimHei" w:cs="SimHei"/>
      <w:b w:val="0"/>
      <w:bCs w:val="0"/>
      <w:color w:val="000000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SimHei" w:hAnsi="SimHei" w:eastAsia="SimHei" w:cs="SimHei"/>
      <w:b w:val="0"/>
      <w:bCs w:val="0"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spacing w:after="140" w:line="240" w:lineRule="auto" w:before="0"/>
      <w:contextualSpacing/>
    </w:pPr>
    <w:rPr>
      <w:rFonts w:ascii="SimHei" w:hAnsi="SimHei" w:eastAsia="SimHei" w:cs="SimHei"/>
      <w:b w:val="0"/>
      <w:color w:val="000000"/>
      <w:spacing w:val="5"/>
      <w:kern w:val="28"/>
      <w:sz w:val="44"/>
      <w:szCs w:val="44"/>
      <w:bCs w:val="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Table">
    <w:name w:val="Roadmap Table"/>
    <w:basedOn w:val="Normal"/>
    <w:pPr>
      <w:spacing w:line="320" w:lineRule="exact" w:after="40"/>
    </w:pPr>
    <w:rPr>
      <w:rFonts w:ascii="SimSun" w:hAnsi="SimSun" w:eastAsia="SimSun" w:cs="SimSun"/>
      <w:b w:val="0"/>
      <w:color w:val="000000"/>
      <w:sz w:val="21"/>
      <w:bCs w:val="0"/>
      <w:szCs w:val="21"/>
      <w:lang w:val="zh-CN" w:eastAsia="zh-CN"/>
    </w:rPr>
  </w:style>
  <w:style w:type="paragraph" w:customStyle="1" w:styleId="RoadmapTableHeader">
    <w:name w:val="Roadmap Table Header"/>
    <w:basedOn w:val="Normal"/>
    <w:pPr>
      <w:spacing w:line="320" w:lineRule="exact" w:after="40"/>
    </w:pPr>
    <w:rPr>
      <w:rFonts w:ascii="SimHei" w:hAnsi="SimHei" w:eastAsia="SimHei" w:cs="SimHei"/>
      <w:b w:val="0"/>
      <w:color w:val="000000"/>
      <w:sz w:val="21"/>
      <w:bCs w:val="0"/>
      <w:szCs w:val="21"/>
      <w:lang w:val="zh-CN" w:eastAsia="zh-CN"/>
    </w:rPr>
  </w:style>
  <w:style w:type="paragraph" w:customStyle="1" w:styleId="RoadmapCode">
    <w:name w:val="Roadmap Code"/>
    <w:basedOn w:val="Normal"/>
    <w:pPr>
      <w:spacing w:line="280" w:lineRule="exact" w:after="40"/>
    </w:pPr>
    <w:rPr>
      <w:rFonts w:ascii="Consolas" w:hAnsi="Consolas" w:eastAsia="SimSun" w:cs="Consolas"/>
      <w:b w:val="0"/>
      <w:color w:val="000000"/>
      <w:sz w:val="18"/>
      <w:bCs w:val="0"/>
      <w:szCs w:val="18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Y3X1L2/newGZCTF/blob/codex/league-roadmap-20260919/docs/development/league/parallel-development-20260919.md" TargetMode="External"/><Relationship Id="rId11" Type="http://schemas.openxmlformats.org/officeDocument/2006/relationships/hyperlink" Target="https://github.com/Y3X1L2/newGZCTF/actions/runs/34990764269" TargetMode="External"/><Relationship Id="rId12" Type="http://schemas.openxmlformats.org/officeDocument/2006/relationships/hyperlink" Target="https://github.com/Y3X1L2/newGZCTF/blob/15924b728e48c956a5cfd686ec51abfe87f8295a/docs/development/league-development-requirements-v0.1.md" TargetMode="External"/><Relationship Id="rId13" Type="http://schemas.openxmlformats.org/officeDocument/2006/relationships/hyperlink" Target="https://github.com/Y3X1L2/newGZCTF/blob/codex/league-roadmap-20260919/docs/development/handoffs/2026-09-19-league-roadmap-review.md" TargetMode="External"/><Relationship Id="rId14" Type="http://schemas.openxmlformats.org/officeDocument/2006/relationships/hyperlink" Target="https://github.com/Y3X1L2/newGZCTF/blob/codex/league-roadmap-20260919/docs/development/league/roadmap-2026091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数字攻防联赛开发路线与并行规范</dc:title>
  <dc:subject>三阶段评估、开发任务、责任边界与分支合并安排</dc:subject>
  <dc:creator>YINYU</dc:creator>
  <cp:keywords/>
  <dc:description>generated by python-docx</dc:description>
  <cp:lastModifiedBy/>
  <cp:revision>1</cp:revision>
  <dcterms:created xsi:type="dcterms:W3CDTF">2026-09-19T00:00:00Z</dcterms:created>
  <dcterms:modified xsi:type="dcterms:W3CDTF">2026-09-19T00:00:00Z</dcterms:modified>
  <cp:category/>
</cp:coreProperties>
</file>