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eastAsia" w:eastAsia="宋体"/>
          <w:lang w:eastAsia="zh-CN"/>
        </w:rPr>
      </w:pPr>
      <w:bookmarkStart w:id="52" w:name="_GoBack"/>
      <w:bookmarkEnd w:id="52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7780" cy="719455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tabs>
          <w:tab w:val="left" w:pos="2539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ab/>
      </w:r>
    </w:p>
    <w:p/>
    <w:p/>
    <w:p/>
    <w:p/>
    <w:p/>
    <w:tbl>
      <w:tblPr>
        <w:tblStyle w:val="15"/>
        <w:tblW w:w="963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8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3" w:hRule="atLeast"/>
        </w:trPr>
        <w:tc>
          <w:tcPr>
            <w:tcW w:w="9633" w:type="dxa"/>
            <w:gridSpan w:val="2"/>
            <w:vAlign w:val="bottom"/>
          </w:tcPr>
          <w:p>
            <w:pPr>
              <w:pStyle w:val="20"/>
              <w:wordWrap w:val="0"/>
              <w:rPr>
                <w:lang w:eastAsia="zh-CN"/>
              </w:rPr>
            </w:pPr>
            <w:bookmarkStart w:id="0" w:name="_Toc11586203"/>
          </w:p>
          <w:p>
            <w:pPr>
              <w:pStyle w:val="21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基调听云上线手册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pStyle w:val="19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13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320" w:type="dxa"/>
            <w:vAlign w:val="center"/>
          </w:tcPr>
          <w:p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t>V1.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bookmarkStart w:id="1" w:name="gen-id1.6.1.1"/>
        <w:bookmarkStart w:id="2" w:name="tofXSLTmap120120"/>
        <w:bookmarkStart w:id="3" w:name="tocXSLTmap120120"/>
      </w:tr>
      <w:bookmarkEnd w:id="0"/>
      <w:bookmarkEnd w:id="1"/>
      <w:bookmarkEnd w:id="2"/>
      <w:bookmarkEnd w:id="3"/>
    </w:tbl>
    <w:p>
      <w:pPr>
        <w:pStyle w:val="22"/>
      </w:pPr>
      <w:bookmarkStart w:id="4" w:name="_Toc210276033"/>
    </w:p>
    <w:p>
      <w:pPr>
        <w:bidi w:val="0"/>
      </w:pPr>
    </w:p>
    <w:p>
      <w:pPr>
        <w:tabs>
          <w:tab w:val="left" w:pos="1786"/>
        </w:tabs>
        <w:bidi w:val="0"/>
        <w:jc w:val="left"/>
        <w:rPr>
          <w:rFonts w:hint="eastAsia" w:eastAsia="微软雅黑"/>
          <w:lang w:eastAsia="zh-CN"/>
        </w:rPr>
        <w:sectPr>
          <w:headerReference r:id="rId6" w:type="first"/>
          <w:headerReference r:id="rId5" w:type="even"/>
          <w:pgSz w:w="11907" w:h="16840"/>
          <w:pgMar w:top="1701" w:right="1134" w:bottom="1701" w:left="1134" w:header="567" w:footer="567" w:gutter="0"/>
          <w:pgNumType w:fmt="lowerRoman" w:start="1"/>
          <w:cols w:space="720" w:num="1"/>
          <w:docGrid w:linePitch="312" w:charSpace="0"/>
        </w:sectPr>
      </w:pPr>
    </w:p>
    <w:bookmarkEnd w:id="4"/>
    <w:p>
      <w:pPr>
        <w:pStyle w:val="23"/>
      </w:pPr>
      <w:bookmarkStart w:id="5" w:name="_Toc351709314"/>
      <w:bookmarkStart w:id="6" w:name="_Toc333849147"/>
      <w:bookmarkStart w:id="7" w:name="_Toc333842909"/>
      <w:bookmarkStart w:id="8" w:name="_Toc349295198"/>
      <w:bookmarkStart w:id="9" w:name="_Toc351709498"/>
      <w:bookmarkStart w:id="10" w:name="_Toc349295354"/>
      <w:bookmarkStart w:id="11" w:name="_Toc348874331"/>
      <w:bookmarkStart w:id="12" w:name="_Toc333842842"/>
      <w:bookmarkStart w:id="13" w:name="_Toc210276034"/>
      <w:r>
        <w:t>前言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widowControl w:val="0"/>
        <w:topLinePunct w:val="0"/>
        <w:adjustRightInd/>
        <w:snapToGrid/>
        <w:spacing w:before="0" w:beforeLines="50" w:after="0" w:afterLines="50" w:line="240" w:lineRule="auto"/>
        <w:ind w:left="0"/>
        <w:jc w:val="both"/>
        <w:rPr>
          <w:rFonts w:ascii="Calibri" w:hAnsi="宋体" w:eastAsia="宋体" w:cs="Times New Roman"/>
          <w:b/>
          <w:szCs w:val="24"/>
        </w:rPr>
      </w:pPr>
      <w:bookmarkStart w:id="14" w:name="gen-id1.6.1.6.2.5"/>
      <w:bookmarkEnd w:id="14"/>
      <w:bookmarkStart w:id="15" w:name="gen-id1.6.1.7"/>
      <w:bookmarkEnd w:id="15"/>
      <w:bookmarkStart w:id="16" w:name="gen-id1.6.1.6.2.5.1"/>
      <w:bookmarkEnd w:id="16"/>
      <w:bookmarkStart w:id="17" w:name="gen-id1.6.1.2"/>
      <w:bookmarkEnd w:id="17"/>
      <w:bookmarkStart w:id="18" w:name="gen-id1.6.1.7.2.2.1"/>
      <w:bookmarkEnd w:id="18"/>
      <w:bookmarkStart w:id="19" w:name="gen-id1.6.1.6.2.3"/>
      <w:bookmarkEnd w:id="19"/>
      <w:bookmarkStart w:id="20" w:name="gen-id1.6.1.6.2.2"/>
      <w:bookmarkEnd w:id="20"/>
      <w:bookmarkStart w:id="21" w:name="gen-id1.6.1.6.2.2.1"/>
      <w:bookmarkEnd w:id="21"/>
      <w:bookmarkStart w:id="22" w:name="gen-id1.6.1.5"/>
      <w:bookmarkEnd w:id="22"/>
      <w:bookmarkStart w:id="23" w:name="gen-id1.6.1.7.2.3"/>
      <w:bookmarkEnd w:id="23"/>
      <w:bookmarkStart w:id="24" w:name="gen-id1.6.1.7.2.3.1"/>
      <w:bookmarkEnd w:id="24"/>
      <w:bookmarkStart w:id="25" w:name="gen-id1.6.1.3"/>
      <w:bookmarkEnd w:id="25"/>
      <w:bookmarkStart w:id="26" w:name="gen-id1.6.1.7.2.2"/>
      <w:bookmarkEnd w:id="26"/>
      <w:bookmarkStart w:id="27" w:name="gen-id1.6.1.6"/>
      <w:bookmarkEnd w:id="27"/>
      <w:bookmarkStart w:id="28" w:name="gen-id1.6.1.6.2.3.1"/>
      <w:bookmarkEnd w:id="28"/>
      <w:r>
        <w:rPr>
          <w:rFonts w:hint="eastAsia" w:ascii="Calibri" w:hAnsi="宋体" w:eastAsia="宋体" w:cs="Times New Roman"/>
          <w:b/>
          <w:szCs w:val="24"/>
        </w:rPr>
        <w:t>文档修订记录</w:t>
      </w:r>
    </w:p>
    <w:tbl>
      <w:tblPr>
        <w:tblStyle w:val="15"/>
        <w:tblW w:w="831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09"/>
        <w:gridCol w:w="2294"/>
        <w:gridCol w:w="427"/>
        <w:gridCol w:w="274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标题</w:t>
            </w:r>
          </w:p>
        </w:tc>
        <w:tc>
          <w:tcPr>
            <w:tcW w:w="6877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hint="default" w:ascii="Calibri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宋体" w:eastAsia="宋体" w:cs="Times New Roman"/>
                <w:szCs w:val="21"/>
                <w:lang w:val="en-US" w:eastAsia="zh-CN"/>
              </w:rPr>
              <w:t>-基调听云上线手册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项目名称</w:t>
            </w:r>
          </w:p>
        </w:tc>
        <w:tc>
          <w:tcPr>
            <w:tcW w:w="687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hint="default" w:ascii="Calibri" w:hAnsi="宋体" w:eastAsia="宋体" w:cs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类别</w:t>
            </w:r>
          </w:p>
        </w:tc>
        <w:tc>
          <w:tcPr>
            <w:tcW w:w="687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</w:rPr>
              <w:t>管理文档 □</w:t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>设计方案 □</w:t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 xml:space="preserve">实施文档 </w:t>
            </w:r>
            <w:r>
              <w:rPr>
                <w:rFonts w:hint="eastAsia" w:ascii="Calibri" w:hAnsi="宋体" w:eastAsia="宋体" w:cs="Times New Roman"/>
                <w:bCs/>
                <w:szCs w:val="22"/>
                <w:highlight w:val="black"/>
              </w:rPr>
              <w:t>□</w:t>
            </w:r>
          </w:p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</w:rPr>
              <w:t>配置文档 □</w:t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 xml:space="preserve">测试文档 □ </w:t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ab/>
            </w:r>
            <w:r>
              <w:rPr>
                <w:rFonts w:hint="eastAsia" w:ascii="Calibri" w:hAnsi="宋体" w:eastAsia="宋体" w:cs="Times New Roman"/>
                <w:bCs/>
                <w:szCs w:val="22"/>
              </w:rPr>
              <w:t xml:space="preserve">其他 </w:t>
            </w:r>
            <w:bookmarkStart w:id="29" w:name="OLE_LINK5"/>
            <w:r>
              <w:rPr>
                <w:rFonts w:hint="eastAsia" w:ascii="Calibri" w:hAnsi="宋体" w:eastAsia="宋体" w:cs="Times New Roman"/>
                <w:bCs/>
                <w:szCs w:val="22"/>
              </w:rPr>
              <w:t>□</w:t>
            </w:r>
            <w:bookmarkEnd w:id="29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创建日期</w:t>
            </w:r>
          </w:p>
        </w:tc>
        <w:tc>
          <w:tcPr>
            <w:tcW w:w="687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hint="default" w:ascii="Calibri" w:hAnsi="宋体" w:eastAsia="宋体" w:cs="Times New Roman"/>
                <w:bCs/>
                <w:szCs w:val="22"/>
                <w:lang w:val="en-US" w:eastAsia="zh-CN"/>
              </w:rPr>
            </w:pPr>
            <w:r>
              <w:rPr>
                <w:rFonts w:ascii="Calibri" w:hAnsi="宋体" w:eastAsia="宋体" w:cs="Times New Roman"/>
                <w:bCs/>
                <w:szCs w:val="22"/>
              </w:rPr>
              <w:t>20</w:t>
            </w:r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22/03/30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一线人员</w:t>
            </w:r>
          </w:p>
        </w:tc>
        <w:tc>
          <w:tcPr>
            <w:tcW w:w="687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hint="default" w:ascii="Calibri" w:hAnsi="宋体" w:eastAsia="宋体" w:cs="Times New Roman"/>
                <w:bCs/>
                <w:szCs w:val="22"/>
                <w:lang w:val="en-US" w:eastAsia="zh-CN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刘孟凯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38" w:type="dxa"/>
            <w:tcBorders>
              <w:top w:val="single" w:color="auto" w:sz="6" w:space="0"/>
              <w:left w:val="single" w:color="auto" w:sz="12" w:space="0"/>
              <w:bottom w:val="double" w:color="auto" w:sz="4" w:space="0"/>
              <w:right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</w:p>
        </w:tc>
        <w:tc>
          <w:tcPr>
            <w:tcW w:w="6877" w:type="dxa"/>
            <w:gridSpan w:val="4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tcBorders>
              <w:top w:val="double" w:color="auto" w:sz="4" w:space="0"/>
              <w:left w:val="single" w:color="auto" w:sz="12" w:space="0"/>
              <w:bottom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版本号</w:t>
            </w:r>
          </w:p>
        </w:tc>
        <w:tc>
          <w:tcPr>
            <w:tcW w:w="1409" w:type="dxa"/>
            <w:tcBorders>
              <w:top w:val="double" w:color="auto" w:sz="4" w:space="0"/>
              <w:bottom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日期</w:t>
            </w:r>
          </w:p>
        </w:tc>
        <w:tc>
          <w:tcPr>
            <w:tcW w:w="2294" w:type="dxa"/>
            <w:tcBorders>
              <w:top w:val="double" w:color="auto" w:sz="4" w:space="0"/>
              <w:bottom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修改人</w:t>
            </w:r>
          </w:p>
        </w:tc>
        <w:tc>
          <w:tcPr>
            <w:tcW w:w="427" w:type="dxa"/>
            <w:tcBorders>
              <w:top w:val="double" w:color="auto" w:sz="4" w:space="0"/>
              <w:bottom w:val="single" w:color="auto" w:sz="6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审阅人</w:t>
            </w:r>
          </w:p>
        </w:tc>
        <w:tc>
          <w:tcPr>
            <w:tcW w:w="2747" w:type="dxa"/>
            <w:tcBorders>
              <w:top w:val="doub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/>
                <w:szCs w:val="22"/>
              </w:rPr>
            </w:pPr>
            <w:r>
              <w:rPr>
                <w:rFonts w:hint="eastAsia" w:ascii="Calibri" w:hAnsi="宋体" w:eastAsia="宋体" w:cs="Times New Roman"/>
                <w:b/>
                <w:szCs w:val="22"/>
              </w:rPr>
              <w:t>摘要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</w:rPr>
              <w:t>V1.0</w:t>
            </w:r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hint="default" w:ascii="Calibri" w:hAnsi="宋体" w:eastAsia="宋体" w:cs="Times New Roman"/>
                <w:bCs/>
                <w:szCs w:val="22"/>
                <w:lang w:val="en-US" w:eastAsia="zh-CN"/>
              </w:rPr>
            </w:pPr>
            <w:bookmarkStart w:id="30" w:name="OLE_LINK7"/>
            <w:bookmarkStart w:id="31" w:name="OLE_LINK6"/>
            <w:bookmarkStart w:id="32" w:name="OLE_LINK8"/>
            <w:r>
              <w:rPr>
                <w:rFonts w:ascii="Calibri" w:hAnsi="宋体" w:eastAsia="宋体" w:cs="Times New Roman"/>
                <w:bCs/>
                <w:szCs w:val="22"/>
              </w:rPr>
              <w:t>20</w:t>
            </w:r>
            <w:bookmarkEnd w:id="30"/>
            <w:bookmarkEnd w:id="31"/>
            <w:bookmarkEnd w:id="32"/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22/03/30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hint="eastAsia" w:ascii="Calibri" w:hAnsi="宋体" w:eastAsia="宋体" w:cs="Times New Roman"/>
                <w:bCs/>
                <w:szCs w:val="22"/>
                <w:lang w:eastAsia="zh-CN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刘孟凯</w:t>
            </w: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</w:rPr>
              <w:t>编写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leftChars="0"/>
              <w:jc w:val="both"/>
              <w:rPr>
                <w:rFonts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</w:rPr>
              <w:t>V1.0</w:t>
            </w:r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leftChars="0"/>
              <w:jc w:val="both"/>
              <w:rPr>
                <w:rFonts w:hint="default"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Cs/>
                <w:szCs w:val="22"/>
              </w:rPr>
              <w:t>20</w:t>
            </w:r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22/03/30</w:t>
            </w: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leftChars="0" w:firstLine="105" w:firstLineChars="50"/>
              <w:jc w:val="both"/>
              <w:rPr>
                <w:rFonts w:hint="eastAsia"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宋体" w:eastAsia="宋体" w:cs="Times New Roman"/>
                <w:bCs/>
                <w:szCs w:val="22"/>
                <w:lang w:val="en-US" w:eastAsia="zh-CN"/>
              </w:rPr>
              <w:t>刘孟凯</w:t>
            </w: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leftChars="0"/>
              <w:jc w:val="both"/>
              <w:rPr>
                <w:rFonts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leftChars="0"/>
              <w:jc w:val="both"/>
              <w:rPr>
                <w:rFonts w:hint="default"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宋体" w:eastAsia="宋体" w:cs="Times New Roman"/>
                <w:bCs/>
                <w:kern w:val="2"/>
                <w:sz w:val="21"/>
                <w:szCs w:val="22"/>
                <w:lang w:val="en-US" w:eastAsia="zh-CN" w:bidi="ar-SA"/>
              </w:rPr>
              <w:t>修改端口清单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bookmarkStart w:id="33" w:name="_Hlk451202566"/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</w:tr>
      <w:bookmarkEnd w:id="33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  <w:bookmarkStart w:id="34" w:name="_Hlk452581255"/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</w:tr>
      <w:bookmarkEnd w:id="34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1409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294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427" w:type="dxa"/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438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1409" w:type="dxa"/>
            <w:tcBorders>
              <w:bottom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294" w:type="dxa"/>
            <w:tcBorders>
              <w:bottom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 w:firstLine="105" w:firstLineChars="5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427" w:type="dxa"/>
            <w:tcBorders>
              <w:bottom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  <w:tc>
          <w:tcPr>
            <w:tcW w:w="2747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 w:val="0"/>
              <w:topLinePunct w:val="0"/>
              <w:adjustRightInd/>
              <w:snapToGrid/>
              <w:spacing w:before="0" w:beforeLines="50" w:after="0" w:afterLines="50" w:line="240" w:lineRule="auto"/>
              <w:ind w:left="0"/>
              <w:jc w:val="both"/>
              <w:rPr>
                <w:rFonts w:ascii="Calibri" w:hAnsi="宋体" w:eastAsia="宋体" w:cs="Times New Roman"/>
                <w:bCs/>
                <w:szCs w:val="22"/>
              </w:rPr>
            </w:pPr>
          </w:p>
        </w:tc>
      </w:tr>
    </w:tbl>
    <w:p>
      <w:pPr>
        <w:widowControl w:val="0"/>
        <w:topLinePunct w:val="0"/>
        <w:adjustRightInd/>
        <w:snapToGrid/>
        <w:spacing w:before="0" w:after="0" w:line="360" w:lineRule="auto"/>
        <w:ind w:left="0"/>
        <w:jc w:val="both"/>
        <w:rPr>
          <w:rFonts w:ascii="Calibri" w:hAnsi="宋体" w:eastAsia="宋体" w:cs="Times New Roman"/>
          <w:szCs w:val="22"/>
        </w:rPr>
      </w:pPr>
    </w:p>
    <w:p>
      <w:pPr>
        <w:widowControl w:val="0"/>
        <w:topLinePunct w:val="0"/>
        <w:adjustRightInd/>
        <w:snapToGrid/>
        <w:spacing w:before="0" w:after="0" w:line="360" w:lineRule="auto"/>
        <w:ind w:left="0" w:firstLine="420" w:firstLineChars="200"/>
        <w:jc w:val="both"/>
        <w:rPr>
          <w:rFonts w:ascii="Calibri" w:hAnsi="宋体" w:eastAsia="宋体" w:cs="Times New Roman"/>
          <w:szCs w:val="22"/>
        </w:rPr>
      </w:pPr>
      <w:r>
        <w:rPr>
          <w:rFonts w:hint="eastAsia" w:ascii="Calibri" w:hAnsi="宋体" w:eastAsia="宋体" w:cs="Times New Roman"/>
          <w:szCs w:val="22"/>
        </w:rPr>
        <w:t>版权说明</w:t>
      </w:r>
    </w:p>
    <w:p>
      <w:pPr>
        <w:widowControl w:val="0"/>
        <w:topLinePunct w:val="0"/>
        <w:adjustRightInd/>
        <w:snapToGrid/>
        <w:spacing w:before="0" w:after="0" w:line="360" w:lineRule="auto"/>
        <w:ind w:left="0" w:firstLine="420" w:firstLineChars="200"/>
        <w:jc w:val="both"/>
        <w:rPr>
          <w:rFonts w:ascii="Calibri" w:hAnsi="宋体" w:eastAsia="宋体" w:cs="Times New Roman"/>
          <w:szCs w:val="22"/>
        </w:rPr>
      </w:pPr>
      <w:r>
        <w:rPr>
          <w:rFonts w:hint="eastAsia" w:ascii="Calibri" w:hAnsi="宋体" w:eastAsia="宋体" w:cs="Times New Roman"/>
          <w:szCs w:val="22"/>
        </w:rPr>
        <w:t>本文档中出现的任何文字叙述、文档格式、插图、照片、方法、代码等内容，除由特别注明，版权均属于以基调网络公司所有，受到有关产权及版权法保护。任何个人、机构未经基调网络公司的书面授权许可，不得以任何方式复制或引用本文档的任何片断。</w:t>
      </w:r>
    </w:p>
    <w:p>
      <w:pPr>
        <w:sectPr>
          <w:headerReference r:id="rId7" w:type="default"/>
          <w:footerReference r:id="rId8" w:type="default"/>
          <w:pgSz w:w="11907" w:h="16840"/>
          <w:pgMar w:top="1701" w:right="1134" w:bottom="1701" w:left="1134" w:header="567" w:footer="567" w:gutter="0"/>
          <w:pgNumType w:fmt="lowerRoman" w:start="1"/>
          <w:cols w:space="720" w:num="1"/>
          <w:docGrid w:linePitch="312" w:charSpace="0"/>
        </w:sectPr>
      </w:pPr>
    </w:p>
    <w:p>
      <w:pPr>
        <w:pStyle w:val="5"/>
        <w:numPr>
          <w:ilvl w:val="0"/>
          <w:numId w:val="0"/>
        </w:numPr>
        <w:bidi w:val="0"/>
        <w:ind w:leftChars="0"/>
        <w:jc w:val="right"/>
        <w:rPr>
          <w:rFonts w:hint="eastAsia"/>
        </w:rPr>
      </w:pPr>
      <w:r>
        <w:rPr>
          <w:rFonts w:hint="eastAsia"/>
        </w:rPr>
        <w:t>目录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TOC \t "标题 1,1,标题 2,2,标题 3,3,标题 4,4,About This Chapter,2,Contents,1,副标题,2,Heading3 No Number,3,关于本章,2,前言/目录,1,附录3,3,附录标题,1,附录1,1,附录2,2,Heading1 No Number,1,Heading2 No Number,2" </w:instrText>
      </w:r>
      <w:r>
        <w:fldChar w:fldCharType="separate"/>
      </w:r>
      <w:r>
        <w:rPr>
          <w:rFonts w:hint="default" w:ascii="Book Antiqua" w:hAnsi="Book Antiqua"/>
          <w:lang w:eastAsia="zh-CN"/>
        </w:rPr>
        <w:t xml:space="preserve">1 </w:t>
      </w:r>
      <w:r>
        <w:rPr>
          <w:rFonts w:hint="eastAsia"/>
          <w:lang w:val="en-US" w:eastAsia="zh-CN"/>
        </w:rPr>
        <w:t>服务器配置需求说明</w:t>
      </w:r>
      <w:r>
        <w:tab/>
      </w:r>
      <w:r>
        <w:fldChar w:fldCharType="begin"/>
      </w:r>
      <w:r>
        <w:instrText xml:space="preserve"> PAGEREF _Toc11304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Book Antiqua" w:hAnsi="Book Antiqua"/>
          <w:lang w:eastAsia="zh-CN"/>
        </w:rPr>
        <w:t xml:space="preserve">2 </w:t>
      </w:r>
      <w:r>
        <w:rPr>
          <w:rFonts w:hint="eastAsia"/>
          <w:lang w:val="en-US" w:eastAsia="zh-CN"/>
        </w:rPr>
        <w:t>组件清单</w:t>
      </w:r>
      <w:r>
        <w:tab/>
      </w:r>
      <w:r>
        <w:fldChar w:fldCharType="begin"/>
      </w:r>
      <w:r>
        <w:instrText xml:space="preserve"> PAGEREF _Toc10377 \h </w:instrText>
      </w:r>
      <w:r>
        <w:fldChar w:fldCharType="separate"/>
      </w:r>
      <w:r>
        <w:t>6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val="en-US" w:eastAsia="zh-CN"/>
        </w:rPr>
        <w:t>全部组件清单</w:t>
      </w:r>
      <w:r>
        <w:tab/>
      </w:r>
      <w:r>
        <w:fldChar w:fldCharType="begin"/>
      </w:r>
      <w:r>
        <w:instrText xml:space="preserve"> PAGEREF _Toc25742 \h </w:instrText>
      </w:r>
      <w:r>
        <w:fldChar w:fldCharType="separate"/>
      </w:r>
      <w:r>
        <w:t>6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2.2 第三方组件版本清单</w:t>
      </w:r>
      <w:r>
        <w:tab/>
      </w:r>
      <w:r>
        <w:fldChar w:fldCharType="begin"/>
      </w:r>
      <w:r>
        <w:instrText xml:space="preserve"> PAGEREF _Toc28339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Book Antiqua" w:hAnsi="Book Antiqua"/>
          <w:lang w:eastAsia="zh-CN"/>
        </w:rPr>
        <w:t xml:space="preserve">3 </w:t>
      </w:r>
      <w:r>
        <w:rPr>
          <w:rFonts w:hint="eastAsia"/>
          <w:lang w:val="en-US" w:eastAsia="zh-CN"/>
        </w:rPr>
        <w:t>组件端口清单</w:t>
      </w:r>
      <w:r>
        <w:tab/>
      </w:r>
      <w:r>
        <w:fldChar w:fldCharType="begin"/>
      </w:r>
      <w:r>
        <w:instrText xml:space="preserve"> PAGEREF _Toc24723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Book Antiqua" w:hAnsi="Book Antiqua"/>
          <w:lang w:eastAsia="zh-CN"/>
        </w:rPr>
        <w:t xml:space="preserve">4 </w:t>
      </w:r>
      <w:r>
        <w:rPr>
          <w:rFonts w:hint="eastAsia"/>
          <w:lang w:val="en-US" w:eastAsia="zh-CN"/>
        </w:rPr>
        <w:t>系统架构说明</w:t>
      </w:r>
      <w:r>
        <w:tab/>
      </w:r>
      <w:r>
        <w:fldChar w:fldCharType="begin"/>
      </w:r>
      <w:r>
        <w:instrText xml:space="preserve"> PAGEREF _Toc14650 \h </w:instrText>
      </w:r>
      <w:r>
        <w:fldChar w:fldCharType="separate"/>
      </w:r>
      <w:r>
        <w:t>14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4.1 网络拓扑图</w:t>
      </w:r>
      <w:r>
        <w:tab/>
      </w:r>
      <w:r>
        <w:fldChar w:fldCharType="begin"/>
      </w:r>
      <w:r>
        <w:instrText xml:space="preserve"> PAGEREF _Toc18148 \h </w:instrText>
      </w:r>
      <w:r>
        <w:fldChar w:fldCharType="separate"/>
      </w:r>
      <w:r>
        <w:t>14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4.2 对外网络策略</w:t>
      </w:r>
      <w:r>
        <w:tab/>
      </w:r>
      <w:r>
        <w:fldChar w:fldCharType="begin"/>
      </w:r>
      <w:r>
        <w:instrText xml:space="preserve"> PAGEREF _Toc12217 \h </w:instrText>
      </w:r>
      <w:r>
        <w:fldChar w:fldCharType="separate"/>
      </w:r>
      <w:r>
        <w:t>15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4.3 逻辑架构图</w:t>
      </w:r>
      <w:r>
        <w:tab/>
      </w:r>
      <w:r>
        <w:fldChar w:fldCharType="begin"/>
      </w:r>
      <w:r>
        <w:instrText xml:space="preserve"> PAGEREF _Toc30124 \h </w:instrText>
      </w:r>
      <w:r>
        <w:fldChar w:fldCharType="separate"/>
      </w:r>
      <w:r>
        <w:t>16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Book Antiqua" w:hAnsi="Book Antiqua"/>
          <w:lang w:eastAsia="zh-CN"/>
        </w:rPr>
        <w:t xml:space="preserve">5 </w:t>
      </w:r>
      <w:r>
        <w:rPr>
          <w:rFonts w:hint="eastAsia"/>
          <w:lang w:val="en-US" w:eastAsia="zh-CN"/>
        </w:rPr>
        <w:t>环境说明</w:t>
      </w:r>
      <w:r>
        <w:tab/>
      </w:r>
      <w:r>
        <w:fldChar w:fldCharType="begin"/>
      </w:r>
      <w:r>
        <w:instrText xml:space="preserve"> PAGEREF _Toc16558 \h </w:instrText>
      </w:r>
      <w:r>
        <w:fldChar w:fldCharType="separate"/>
      </w:r>
      <w:r>
        <w:t>17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5.1 操作系统</w:t>
      </w:r>
      <w:r>
        <w:tab/>
      </w:r>
      <w:r>
        <w:fldChar w:fldCharType="begin"/>
      </w:r>
      <w:r>
        <w:instrText xml:space="preserve"> PAGEREF _Toc28296 \h </w:instrText>
      </w:r>
      <w:r>
        <w:fldChar w:fldCharType="separate"/>
      </w:r>
      <w:r>
        <w:t>17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基础环境</w:t>
      </w:r>
      <w:r>
        <w:tab/>
      </w:r>
      <w:r>
        <w:fldChar w:fldCharType="begin"/>
      </w:r>
      <w:r>
        <w:instrText xml:space="preserve"> PAGEREF _Toc18441 \h </w:instrText>
      </w:r>
      <w:r>
        <w:fldChar w:fldCharType="separate"/>
      </w:r>
      <w:r>
        <w:t>17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Book Antiqua" w:hAnsi="Book Antiqua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软件安装与配置</w:t>
      </w:r>
      <w:r>
        <w:tab/>
      </w:r>
      <w:r>
        <w:fldChar w:fldCharType="begin"/>
      </w:r>
      <w:r>
        <w:instrText xml:space="preserve"> PAGEREF _Toc9032 \h </w:instrText>
      </w:r>
      <w:r>
        <w:fldChar w:fldCharType="separate"/>
      </w:r>
      <w:r>
        <w:t>18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6.1 机器初始化</w:t>
      </w:r>
      <w:r>
        <w:tab/>
      </w:r>
      <w:r>
        <w:fldChar w:fldCharType="begin"/>
      </w:r>
      <w:r>
        <w:instrText xml:space="preserve"> PAGEREF _Toc26488 \h </w:instrText>
      </w:r>
      <w:r>
        <w:fldChar w:fldCharType="separate"/>
      </w:r>
      <w:r>
        <w:t>18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6.2 相关安装配置修改</w:t>
      </w:r>
      <w:r>
        <w:tab/>
      </w:r>
      <w:r>
        <w:fldChar w:fldCharType="begin"/>
      </w:r>
      <w:r>
        <w:instrText xml:space="preserve"> PAGEREF _Toc12693 \h </w:instrText>
      </w:r>
      <w:r>
        <w:fldChar w:fldCharType="separate"/>
      </w:r>
      <w:r>
        <w:t>19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6.3 执行安装</w:t>
      </w:r>
      <w:r>
        <w:tab/>
      </w:r>
      <w:r>
        <w:fldChar w:fldCharType="begin"/>
      </w:r>
      <w:r>
        <w:instrText xml:space="preserve"> PAGEREF _Toc1507 \h </w:instrText>
      </w:r>
      <w:r>
        <w:fldChar w:fldCharType="separate"/>
      </w:r>
      <w:r>
        <w:t>20</w:t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t>6.4 输出日志说明</w:t>
      </w:r>
      <w:r>
        <w:tab/>
      </w:r>
      <w:r>
        <w:fldChar w:fldCharType="begin"/>
      </w:r>
      <w:r>
        <w:instrText xml:space="preserve"> PAGEREF _Toc19704 \h </w:instrText>
      </w:r>
      <w:r>
        <w:fldChar w:fldCharType="separate"/>
      </w:r>
      <w:r>
        <w:t>20</w:t>
      </w:r>
      <w:r>
        <w:fldChar w:fldCharType="end"/>
      </w:r>
    </w:p>
    <w:p>
      <w:pPr>
        <w:pStyle w:val="23"/>
        <w:ind w:left="0" w:leftChars="0" w:firstLine="0" w:firstLineChars="0"/>
        <w:jc w:val="both"/>
        <w:rPr>
          <w:rFonts w:hint="eastAsia" w:eastAsia="黑体"/>
          <w:lang w:val="en-US" w:eastAsia="zh-CN"/>
        </w:rPr>
      </w:pPr>
      <w:r>
        <w:fldChar w:fldCharType="end"/>
      </w:r>
      <w:bookmarkEnd w:id="13"/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lang w:eastAsia="zh-CN"/>
        </w:rPr>
      </w:pPr>
      <w:bookmarkStart w:id="35" w:name="_Toc11304"/>
      <w:r>
        <w:rPr>
          <w:rFonts w:hint="eastAsia"/>
          <w:lang w:val="en-US" w:eastAsia="zh-CN"/>
        </w:rPr>
        <w:t>服务器配置需求说明</w:t>
      </w:r>
      <w:bookmarkEnd w:id="3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tbl>
      <w:tblPr>
        <w:tblStyle w:val="1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196"/>
        <w:gridCol w:w="1427"/>
        <w:gridCol w:w="4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</w:t>
            </w:r>
          </w:p>
        </w:tc>
        <w:tc>
          <w:tcPr>
            <w:tcW w:w="24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报表、授权等公共组件+数据接收NGINX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collector-01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50G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APM数据收集器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collector-02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50G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APM后端监控数据处理程序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APP监控数据处理程序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200G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mysql/redis-master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200G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配置数据库&amp;缓存服务器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mysql/redis-slave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200G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es/nbfs-01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TRACE类型数据数据库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es/nbfs-02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es/nbfs-03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300G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消息队列服务器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300G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kafak-03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300G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指标类型数据数据库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druid-03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 16G 500G</w:t>
            </w:r>
          </w:p>
        </w:tc>
        <w:tc>
          <w:tcPr>
            <w:tcW w:w="245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nginx-01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50G</w:t>
            </w:r>
          </w:p>
        </w:tc>
        <w:tc>
          <w:tcPr>
            <w:tcW w:w="24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页面查看转发服务器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nginx-02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50G</w:t>
            </w:r>
          </w:p>
        </w:tc>
        <w:tc>
          <w:tcPr>
            <w:tcW w:w="24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APP数据接收转发服务器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nginx-03</w:t>
            </w:r>
          </w:p>
        </w:tc>
        <w:tc>
          <w:tcPr>
            <w:tcW w:w="8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 8G 50G</w:t>
            </w:r>
          </w:p>
        </w:tc>
        <w:tc>
          <w:tcPr>
            <w:tcW w:w="24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EF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APP数据接收转发服务器</w:t>
            </w:r>
          </w:p>
        </w:tc>
      </w:tr>
    </w:tbl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bidi w:val="0"/>
        <w:rPr>
          <w:lang w:eastAsia="zh-CN"/>
        </w:rPr>
      </w:pPr>
      <w:r>
        <w:br w:type="page"/>
      </w:r>
      <w:bookmarkStart w:id="36" w:name="_Toc10377"/>
      <w:r>
        <w:rPr>
          <w:rFonts w:hint="eastAsia"/>
          <w:lang w:val="en-US" w:eastAsia="zh-CN"/>
        </w:rPr>
        <w:t>组件清单</w:t>
      </w:r>
      <w:bookmarkEnd w:id="36"/>
    </w:p>
    <w:p>
      <w:pPr>
        <w:pStyle w:val="3"/>
        <w:rPr>
          <w:lang w:eastAsia="zh-CN"/>
        </w:rPr>
      </w:pPr>
      <w:bookmarkStart w:id="37" w:name="_Toc25742"/>
      <w:r>
        <w:rPr>
          <w:rFonts w:hint="eastAsia"/>
          <w:lang w:val="en-US" w:eastAsia="zh-CN"/>
        </w:rPr>
        <w:t>全部组件清单</w:t>
      </w:r>
      <w:bookmarkEnd w:id="37"/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组件名称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base-druid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 druid 时序数据库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base-elasticsearch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 elasticsearch 搜索数据库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base-hadoop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 hadoop 大数据处理/分布式存储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base-kafka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 kafka 分布式发布订阅消息系统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base-mysql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 mysql 数据库（配置数据）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base-nacos-server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基础组件nacos配置中心服务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base-nginx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基础组件nginx静态web服务/反向代理服务/负载均衡服务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base-redis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基础组件redis数据缓存服务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base-zookeeper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基础组件zookeeper分布式应用程序协调服务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common-api-gateway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common组件路由转发服务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common-auth-api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common组件auth认证服务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common-cluster-server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common组件url聚合等服务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common-es-data-ingestion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common组件es数据入库服务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common-ipdb-server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common组件ipdb服务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common-license-server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common组件授权服务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common-nbfs-server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common组件nbfs服务（类对象存储服务）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common-openresty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common组件openresty服务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common-platform-api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common组件报表平台api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common-platform-web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common-redirect-server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common组件redirect服务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common-notification-api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common组件告警推送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apm-config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apm组件报表配置api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apm-dc-frontend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apm组件数据接收服务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apm-dc-wrap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apm-health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apm组件健康度服务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apm组件报表静态页面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app-dc-frontend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app组件数据接收服务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app-dc-wrap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app-deobfuscator-dubbo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app组件提供dubbo服务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app-statistics-elasticjob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app组件提供dubbo服务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app-url-clustering-dubbo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app组件提供dubbo服务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browser-url-normalize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browser组件url解析服务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browser组件数据处理服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infra-dc-wrap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infra组件数据接收处理服务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infra-metrics-correlator-aggregation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infra-metrics-correlator-compression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alarm-baseline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alarm组件后端基线服务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alarm-dc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alarm组件后端数据处理服务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alarm-timeseries-training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alarm组件后端时间序列训练服务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mp组件数据处理服务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mp-url-normalize-service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mp组件提供dubbo服务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mp-url-normalize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mp组件提供dubbo服务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visboard-sense-mock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visboard-sense-api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visboard-dashboard-api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visboard-data-report-api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visboard-sense-web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visboard组件报表静态页面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bpi-dc-wrap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bpi组件后端数据处理服务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bpi-task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bpi组件后端数据处理服务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bpi-grafana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bpi组件报表dashboard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bpi-adhoc-store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bpi组件后端数据处理服务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bpi-adhoc-olap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bpi组件后端数据处理服务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neuralert-api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neuralert组件报表查询api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neuralert-dc</w:t>
            </w:r>
          </w:p>
        </w:tc>
        <w:tc>
          <w:tcPr>
            <w:tcW w:w="2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neuralert组件数据接收处理服务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8" w:name="_Toc28339"/>
      <w:r>
        <w:rPr>
          <w:rFonts w:hint="eastAsia"/>
          <w:lang w:val="en-US" w:eastAsia="zh-CN"/>
        </w:rPr>
        <w:t>第三方组件版本清单</w:t>
      </w:r>
      <w:bookmarkEnd w:id="38"/>
    </w:p>
    <w:tbl>
      <w:tblPr>
        <w:tblStyle w:val="1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96"/>
        <w:gridCol w:w="2722"/>
        <w:gridCol w:w="2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组件名称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版本信息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License 信息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官网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base-java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openjdk version "1.8.0_232"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 GNU General Public License (GPL)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"https://www.azul.com/" \o "https://www.azul.com/"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i w:val="0"/>
                <w:iCs w:val="0"/>
                <w:sz w:val="18"/>
                <w:szCs w:val="18"/>
                <w:u w:val="none"/>
              </w:rPr>
              <w:t>https://www.azul.com/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base-nodejs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v14.18.1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base-mysql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8.0.26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GNU General Public License (GPLv2)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"https://nodejs.org/" \o "https://nodejs.org/"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https://nodejs.org/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base-nginx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 version: nginx/1.18.0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"http://nginx.org/" \o "http://nginx.org/"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http://nginx.org/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base-nacos-server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1.4.2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Apache-2.0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"https://nacos.io/" \o "https://nacos.io/"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https://nacos.io/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base-redis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5.0.12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BSD-3-Clause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"https://redis.io/" \o "https://redis.io/"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https://redis.io/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base-zookeeper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3.5.6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Apache-2.0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"https://zookeeper.apache.org/" \o "https://zookeeper.apache.org/"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https://zookeeper.apache.org/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base-kafka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2.12-2.3.1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Apache-2.0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"https://kafka.apache.org/" \o "https://kafka.apache.org/"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https://kafka.apache.org/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base-elasticsearch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7.4.2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Elastic License 2.0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"https://www.elastic.co/" \o "https://www.elastic.co/"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https://www.elastic.co/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base-hadoop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2.10.1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Apache-2.0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"https://hadoop.apache.org/" \o "https://hadoop.apache.org/"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https://hadoop.apache.org/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base-druid</w:t>
            </w:r>
          </w:p>
        </w:tc>
        <w:tc>
          <w:tcPr>
            <w:tcW w:w="12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0.22.0</w:t>
            </w:r>
          </w:p>
        </w:tc>
        <w:tc>
          <w:tcPr>
            <w:tcW w:w="1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Apache-2.0 License</w:t>
            </w:r>
          </w:p>
        </w:tc>
        <w:tc>
          <w:tcPr>
            <w:tcW w:w="1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"https://druid.apache.org/" \o "https://druid.apache.org/" </w:instrTex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https://druid.apache.org/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lang w:eastAsia="zh-CN"/>
        </w:rPr>
      </w:pPr>
      <w:bookmarkStart w:id="39" w:name="_Toc24723"/>
      <w:r>
        <w:rPr>
          <w:rFonts w:hint="eastAsia"/>
          <w:lang w:val="en-US" w:eastAsia="zh-CN"/>
        </w:rPr>
        <w:t>组件端口清单</w:t>
      </w:r>
      <w:bookmarkEnd w:id="3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全部组件端口清单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4">
            <o:LockedField>false</o:LockedField>
          </o:OLEObject>
        </w:objec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671"/>
        <w:gridCol w:w="1587"/>
        <w:gridCol w:w="1228"/>
        <w:gridCol w:w="1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base组件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base-java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base-mysql</w:t>
            </w:r>
          </w:p>
        </w:tc>
        <w:tc>
          <w:tcPr>
            <w:tcW w:w="16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3306</w:t>
            </w:r>
          </w:p>
        </w:tc>
        <w:tc>
          <w:tcPr>
            <w:tcW w:w="1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base-mysql-slave</w:t>
            </w: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base-nginx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8080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base-nacos-server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8848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28848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base-redis</w:t>
            </w:r>
          </w:p>
        </w:tc>
        <w:tc>
          <w:tcPr>
            <w:tcW w:w="16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6379</w:t>
            </w:r>
          </w:p>
        </w:tc>
        <w:tc>
          <w:tcPr>
            <w:tcW w:w="1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redis-sentinel: 26379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base-redis-slave</w:t>
            </w: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base-zookeeper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2181  2888 3888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base-kafka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9092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base-elasticsearch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9200  9300 9400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base-hadoop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namenode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8020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nn-web: 50070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zkfc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8019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datanode</w:t>
            </w:r>
          </w:p>
        </w:tc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50010</w:t>
            </w:r>
          </w:p>
        </w:tc>
        <w:tc>
          <w:tcPr>
            <w:tcW w:w="1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dn-web: 50075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dn-ipc: 8010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journalnode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8485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jn-web: 8480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base-druid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coordinator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8081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28081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overlord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8090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28090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broker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8082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28082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historical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8083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28083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indexer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8091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28091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router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8888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置空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临时启动的查询服务，不做监控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 组件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common-platform-web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common-doc-web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common-static-web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common-menu-i18n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common-es-data-ingestion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20108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common-license-server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10107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20107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common-nbfs-server</w:t>
            </w:r>
          </w:p>
        </w:tc>
        <w:tc>
          <w:tcPr>
            <w:tcW w:w="16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10106</w:t>
            </w:r>
          </w:p>
        </w:tc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20106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http-port: 10197</w:t>
            </w:r>
          </w:p>
        </w:tc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grpc-port: 10198</w:t>
            </w:r>
          </w:p>
        </w:tc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kryolz4-port: 10195</w:t>
            </w:r>
          </w:p>
        </w:tc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common-ipdb-server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http-port: 10196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common-cluster-server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common-platform-api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common-auth-api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common-api-gateway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common-redirect-server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10199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nginx-addr：10100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common-openresty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8588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开源 openresty，暂无监控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common-notification-api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10109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common-js-config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10110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common-dashboard-api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10111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common-source-map-api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10112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common-source-map-parser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10113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nodejs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app-dc-frontend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10299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20299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nginx-addr: 10200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app-dc-wrap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app-deobfuscator-dubbo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app-statistics-elasticjob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10205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app-url-clustering-dubbo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10206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20206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apm-config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apm-dc-frontend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10499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20499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nginx-addr: 10400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apm-dc-wrap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apm-health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10405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20405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apm-dynamic-baseline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10409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20409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10600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20600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browser-config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10601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20601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10602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20602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browser-url-normalize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10603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20603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browser-lighthouse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10604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node.js服务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10800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20800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mp-config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10801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20801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10802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20802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mp-url-normalize-service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10803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20803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mp-url-normalize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10804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20804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infra-dc-wrap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11099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21099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nginx-infra: 11000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infra-timeseries-training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infra-metrics-correlator-compression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infra-metrics-correlator-aggregation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21004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visboard-sense-web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visboard-sense-mock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11200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21200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nodejs mock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visboard-sense-api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11201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21201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visboard-data-report-api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11203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21202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bpi-dc-wrap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21400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bpi-task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bpi-grafana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golang 项目（二进制可执行文件）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bpi-adhoc-store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bpi-adhoc-olap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bpi-data-integration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11406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21406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bcs-cmdb-api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11407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21407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bpi-adhoc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11408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21408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neuralert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alarm-dc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11603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21603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此项目提供了 sms/email 的 api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alarm-baseline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11604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21604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alarm-timeseries-training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11605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21605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neuralert-api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neuralert-dc</w:t>
            </w:r>
          </w:p>
        </w:tc>
        <w:tc>
          <w:tcPr>
            <w:tcW w:w="16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11699</w:t>
            </w:r>
          </w:p>
        </w:tc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21699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nginx-neuralert: 11600</w:t>
            </w:r>
          </w:p>
        </w:tc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backend-port:11698</w:t>
            </w:r>
          </w:p>
        </w:tc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metrics 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metrics-web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web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metrics-api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11701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21701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rum产品线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application_name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application_port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monitor_port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others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rum-kafka-sync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rum-sgcc-track-server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11802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21802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springboot 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自监控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node_exporter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9100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9256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box_exporter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9078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elasticsearch_exporter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9114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kafka_exporter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9308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druid_exporter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19215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30"/>
          <w:szCs w:val="30"/>
          <w:u w:val="none"/>
          <w:lang w:val="en-US" w:eastAsia="zh-CN" w:bidi="ar"/>
        </w:rPr>
      </w:pPr>
    </w:p>
    <w:p>
      <w:pPr>
        <w:pStyle w:val="2"/>
        <w:bidi w:val="0"/>
        <w:rPr>
          <w:lang w:eastAsia="zh-CN"/>
        </w:rPr>
      </w:pPr>
      <w:bookmarkStart w:id="40" w:name="_Toc14650"/>
      <w:r>
        <w:rPr>
          <w:rFonts w:hint="eastAsia"/>
          <w:lang w:val="en-US" w:eastAsia="zh-CN"/>
        </w:rPr>
        <w:t>系统架构说明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8148"/>
      <w:r>
        <w:rPr>
          <w:rFonts w:hint="eastAsia"/>
          <w:lang w:val="en-US" w:eastAsia="zh-CN"/>
        </w:rPr>
        <w:t>网络拓扑图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6">
            <o:LockedField>false</o:LockedField>
          </o:OLEObject>
        </w:objec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5393690"/>
            <wp:effectExtent l="0" t="0" r="0" b="1270"/>
            <wp:docPr id="1" name="图片 1" descr="浙商银行-生产架构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浙商银行-生产架构V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2217"/>
      <w:r>
        <w:rPr>
          <w:rFonts w:hint="eastAsia"/>
          <w:lang w:val="en-US" w:eastAsia="zh-CN"/>
        </w:rPr>
        <w:t>对外网络策略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xcel.Sheet.12" ShapeID="_x0000_i1028" DrawAspect="Icon" ObjectID="_1468075728" r:id="rId19">
            <o:LockedField>false</o:LockedField>
          </o:OLEObject>
        </w:object>
      </w:r>
    </w:p>
    <w:tbl>
      <w:tblPr>
        <w:tblStyle w:val="1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977"/>
        <w:gridCol w:w="2099"/>
        <w:gridCol w:w="2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源IP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目标IP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目标端口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策略说明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公网Internet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行内公网LB(F5/NGINX）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443(可根据行内要求调整)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app/browser真实用户数据采集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行内公网LB(F5/NGINX）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nginx-02/03  nginx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8089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app/browser数据转发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生产网络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nginx-01  nginx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8080/18848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平台页面访问&amp;配置中心访问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生产网络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druid-01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8888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druid管理页面访问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行内业务被监控服务器</w:t>
            </w:r>
          </w:p>
        </w:tc>
        <w:tc>
          <w:tcPr>
            <w:tcW w:w="11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collector-01/02 </w:t>
            </w:r>
          </w:p>
        </w:tc>
        <w:tc>
          <w:tcPr>
            <w:tcW w:w="12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7665 7666</w:t>
            </w:r>
          </w:p>
        </w:tc>
        <w:tc>
          <w:tcPr>
            <w:tcW w:w="1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apm&amp;infra数据上报</w:t>
            </w:r>
          </w:p>
        </w:tc>
      </w:tr>
    </w:tbl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0124"/>
      <w:r>
        <w:rPr>
          <w:rFonts w:hint="eastAsia"/>
          <w:lang w:val="en-US" w:eastAsia="zh-CN"/>
        </w:rPr>
        <w:t>逻辑架构图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735070"/>
            <wp:effectExtent l="0" t="0" r="6350" b="13970"/>
            <wp:docPr id="5" name="图片 5" descr="a65f341b482b7735572b1101f46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65f341b482b7735572b1101f4698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lang w:eastAsia="zh-CN"/>
        </w:rPr>
      </w:pPr>
      <w:bookmarkStart w:id="44" w:name="_Toc16558"/>
      <w:r>
        <w:rPr>
          <w:rFonts w:hint="eastAsia"/>
          <w:lang w:val="en-US" w:eastAsia="zh-CN"/>
        </w:rPr>
        <w:t>环境说明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8296"/>
      <w:r>
        <w:rPr>
          <w:rFonts w:hint="eastAsia"/>
          <w:lang w:val="en-US" w:eastAsia="zh-CN"/>
        </w:rPr>
        <w:t>操作系统</w:t>
      </w:r>
      <w:bookmarkEnd w:id="45"/>
    </w:p>
    <w:p>
      <w:pPr>
        <w:pStyle w:val="32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操作系统版本要求：</w:t>
      </w:r>
    </w:p>
    <w:p>
      <w:pPr>
        <w:pStyle w:val="32"/>
        <w:ind w:left="420" w:firstLine="0" w:firstLineChars="0"/>
      </w:pPr>
      <w:r>
        <w:rPr>
          <w:rFonts w:hint="eastAsia"/>
          <w:lang w:val="en-US" w:eastAsia="zh-CN"/>
        </w:rPr>
        <w:t>基调听云</w:t>
      </w:r>
      <w:r>
        <w:rPr>
          <w:rFonts w:hint="eastAsia"/>
        </w:rPr>
        <w:t>要求</w:t>
      </w:r>
      <w:r>
        <w:t>的操作系统及版本</w:t>
      </w:r>
      <w:r>
        <w:rPr>
          <w:rFonts w:hint="eastAsia"/>
        </w:rPr>
        <w:t>如下：</w:t>
      </w:r>
    </w:p>
    <w:tbl>
      <w:tblPr>
        <w:tblStyle w:val="15"/>
        <w:tblW w:w="0" w:type="auto"/>
        <w:tblInd w:w="1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48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563" w:type="dxa"/>
            <w:shd w:val="clear" w:color="auto" w:fill="BFBFBF"/>
          </w:tcPr>
          <w:p>
            <w:pPr>
              <w:pStyle w:val="25"/>
            </w:pPr>
            <w:r>
              <w:rPr>
                <w:rFonts w:hint="eastAsia"/>
              </w:rPr>
              <w:t>系统</w:t>
            </w:r>
          </w:p>
        </w:tc>
        <w:tc>
          <w:tcPr>
            <w:tcW w:w="1748" w:type="dxa"/>
            <w:shd w:val="clear" w:color="auto" w:fill="BFBFBF"/>
          </w:tcPr>
          <w:p>
            <w:pPr>
              <w:pStyle w:val="25"/>
            </w:pPr>
            <w:r>
              <w:rPr>
                <w:rFonts w:hint="eastAsia"/>
              </w:rPr>
              <w:t>版本</w:t>
            </w:r>
          </w:p>
        </w:tc>
        <w:tc>
          <w:tcPr>
            <w:tcW w:w="2617" w:type="dxa"/>
            <w:shd w:val="clear" w:color="auto" w:fill="BFBFBF"/>
          </w:tcPr>
          <w:p>
            <w:pPr>
              <w:pStyle w:val="25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3" w:type="dxa"/>
            <w:shd w:val="clear" w:color="auto" w:fill="auto"/>
          </w:tcPr>
          <w:p>
            <w:pPr>
              <w:pStyle w:val="26"/>
              <w:rPr>
                <w:color w:val="FF0000"/>
              </w:rPr>
            </w:pPr>
            <w:r>
              <w:t>CentOS</w:t>
            </w:r>
          </w:p>
        </w:tc>
        <w:tc>
          <w:tcPr>
            <w:tcW w:w="1748" w:type="dxa"/>
            <w:shd w:val="clear" w:color="auto" w:fill="auto"/>
          </w:tcPr>
          <w:p>
            <w:pPr>
              <w:pStyle w:val="26"/>
              <w:rPr>
                <w:rFonts w:hint="default" w:eastAsia="微软雅黑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7.5-7.9</w:t>
            </w:r>
          </w:p>
        </w:tc>
        <w:tc>
          <w:tcPr>
            <w:tcW w:w="2617" w:type="dxa"/>
            <w:shd w:val="clear" w:color="auto" w:fill="auto"/>
          </w:tcPr>
          <w:p>
            <w:pPr>
              <w:pStyle w:val="26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3" w:type="dxa"/>
            <w:shd w:val="clear" w:color="auto" w:fill="auto"/>
          </w:tcPr>
          <w:p>
            <w:pPr>
              <w:pStyle w:val="26"/>
              <w:rPr>
                <w:color w:val="FF0000"/>
              </w:rPr>
            </w:pPr>
            <w:r>
              <w:t>RedHat</w:t>
            </w:r>
          </w:p>
        </w:tc>
        <w:tc>
          <w:tcPr>
            <w:tcW w:w="1748" w:type="dxa"/>
            <w:shd w:val="clear" w:color="auto" w:fill="auto"/>
          </w:tcPr>
          <w:p>
            <w:pPr>
              <w:pStyle w:val="26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7.5-7.9</w:t>
            </w:r>
          </w:p>
        </w:tc>
        <w:tc>
          <w:tcPr>
            <w:tcW w:w="2617" w:type="dxa"/>
            <w:shd w:val="clear" w:color="auto" w:fill="auto"/>
          </w:tcPr>
          <w:p>
            <w:pPr>
              <w:pStyle w:val="26"/>
            </w:pPr>
          </w:p>
        </w:tc>
      </w:tr>
    </w:tbl>
    <w:p>
      <w:pPr>
        <w:pStyle w:val="32"/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pStyle w:val="32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系统分区：</w:t>
      </w:r>
      <w:r>
        <w:rPr>
          <w:rFonts w:hint="eastAsia"/>
          <w:lang w:val="en-US" w:eastAsia="zh-CN"/>
        </w:rPr>
        <w:t>无特殊要求，数据盘挂载到单独目录。比如/data或者 /tingyun等均可。关闭swap分区。</w:t>
      </w:r>
    </w:p>
    <w:p>
      <w:pPr>
        <w:pStyle w:val="32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用户规划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行内若无特殊要求，使用下表。有特殊要求，依据要求规划即可</w:t>
      </w:r>
      <w:r>
        <w:rPr>
          <w:rFonts w:hint="eastAsia"/>
          <w:lang w:eastAsia="zh-CN"/>
        </w:rPr>
        <w:t>）</w:t>
      </w:r>
    </w:p>
    <w:tbl>
      <w:tblPr>
        <w:tblStyle w:val="16"/>
        <w:tblW w:w="0" w:type="auto"/>
        <w:tblInd w:w="1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187"/>
        <w:gridCol w:w="186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3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</w:t>
            </w:r>
          </w:p>
        </w:tc>
        <w:tc>
          <w:tcPr>
            <w:tcW w:w="1187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66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家目录</w:t>
            </w:r>
          </w:p>
        </w:tc>
        <w:tc>
          <w:tcPr>
            <w:tcW w:w="1920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tingyun</w:t>
            </w:r>
          </w:p>
        </w:tc>
        <w:tc>
          <w:tcPr>
            <w:tcW w:w="1187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tingyun</w:t>
            </w:r>
          </w:p>
        </w:tc>
        <w:tc>
          <w:tcPr>
            <w:tcW w:w="1866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/home/tingyun</w:t>
            </w:r>
          </w:p>
        </w:tc>
        <w:tc>
          <w:tcPr>
            <w:tcW w:w="1920" w:type="dxa"/>
          </w:tcPr>
          <w:p>
            <w:pPr>
              <w:pStyle w:val="32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应用日常维护用户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6" w:name="_Toc18441"/>
      <w:r>
        <w:rPr>
          <w:rFonts w:hint="eastAsia"/>
        </w:rPr>
        <w:t>基础环境</w:t>
      </w:r>
      <w:bookmarkEnd w:id="46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关闭swap分区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设置时间同步服务器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可使用netstat ssh ssh-copy-id等命令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配置22台主机普通用户tingyun 的ssh免密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机器hostname 配置规范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9032"/>
      <w:r>
        <w:rPr>
          <w:rFonts w:hint="eastAsia"/>
          <w:lang w:val="en-US" w:eastAsia="zh-CN"/>
        </w:rPr>
        <w:t>软件安装与配置</w:t>
      </w:r>
      <w:bookmarkEnd w:id="47"/>
    </w:p>
    <w:p>
      <w:pPr>
        <w:pStyle w:val="3"/>
        <w:rPr>
          <w:rFonts w:hint="default"/>
          <w:lang w:val="en-US" w:eastAsia="zh-CN"/>
        </w:rPr>
      </w:pPr>
      <w:bookmarkStart w:id="48" w:name="_Toc26488"/>
      <w:r>
        <w:rPr>
          <w:rFonts w:hint="eastAsia"/>
          <w:lang w:val="en-US" w:eastAsia="zh-CN"/>
        </w:rPr>
        <w:t>机器初始化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#注意5.2章节基础环境要求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初始化操作需要在所有机器执行：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下文以tingyun用户，安装目录为/data/tingyun，服务器hostname为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apm01 apm02 apm03 ，对应ip为10.0.0.1 10.0.0.2 10.0.0.3为例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------------------------------------------------------------------------------------------------------#新增用户组 用户 安装目录并修改目录属主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tingyun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-m tingyun -g tingyun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"68jVk@KD"|passwd tingyun --stdin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/data/tingyun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tingyun:tingyun /data/tingyun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#修改系统句柄数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at &gt;&gt;/etc/security/limits.d/20-nproc.conf &lt;&lt;EOF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soft    nproc     30000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  soft    nproc     unlimited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"s/^\*(.*)/#\*\1/" -ri /etc/security/limits.conf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&gt;&gt;/etc/security/limits.conf &lt;&lt;EOF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nofile 1000000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1000000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nproc 819200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nproc 819200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"fs.file-max = 1000000" &gt;&gt;/etc/sysctl.conf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"vm.max_map_count = 262144" &gt;&gt;/etc/sysctl.conf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"vm.swappiness=10" &gt;&gt;/etc/sysctl.conf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"net.ipv4.tcp_max_tw_buckets = 262144" &gt;&gt;/etc/sysctl.conf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sysctl -p &gt;/dev/null 2&gt;&amp;1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#修改机器/etc/hosts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/etc/hosts /etc/hosts.tingyun.bak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&gt;/etc/hosts &lt;&lt;EOF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localhost.localdomain localhost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localhost4.localdomain4 localhost4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::1 localhost.localdomain localhost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::1 localhost6.localdomain6 localhost6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#这里是配置所有服务器节点，而且是标准的 ip  hostname一对一的方式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10.0.0.1 apm01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10.0.0.2 apm02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10.0.0.3 apm03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#初始化完毕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12693"/>
      <w:r>
        <w:rPr>
          <w:rFonts w:hint="eastAsia"/>
          <w:lang w:val="en-US" w:eastAsia="zh-CN"/>
        </w:rPr>
        <w:t>相关安装配置修改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选择一台机器为主节点，在该节点执行安装，该节点也就作为后续维护的管理节点。上传安装包V3.6.2.0-release_20220113.zip，并解压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-xf 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3.6.2.0</w:t>
      </w:r>
      <w:r>
        <w:rPr>
          <w:rFonts w:hint="eastAsia"/>
          <w:lang w:val="en-US" w:eastAsia="zh-CN"/>
        </w:rPr>
        <w:t>_release</w:t>
      </w:r>
      <w:r>
        <w:rPr>
          <w:rFonts w:hint="default"/>
          <w:lang w:val="en-US" w:eastAsia="zh-CN"/>
        </w:rPr>
        <w:t>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x in $(ls *.tar.gz |grep -v V3.6.2.0-release);do tar -xf $x -C ./V3.6.2.0-release/apps/  ;done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安装部署配置文件修改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 templates 目录拷贝对应安装环境的模版文件，此处以</w:t>
      </w:r>
      <w:r>
        <w:rPr>
          <w:rFonts w:hint="eastAsia"/>
          <w:lang w:val="en-US" w:eastAsia="zh-CN"/>
        </w:rPr>
        <w:t>集群</w:t>
      </w:r>
      <w:r>
        <w:rPr>
          <w:rFonts w:hint="default"/>
          <w:lang w:val="en-US" w:eastAsia="zh-CN"/>
        </w:rPr>
        <w:t xml:space="preserve">版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台服务器为例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#单机的就copy guard_micro.cfg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default"/>
          <w:lang w:val="en-US" w:eastAsia="zh-CN"/>
        </w:rPr>
        <w:t>cp  ../templates/guard_</w:t>
      </w:r>
      <w:r>
        <w:rPr>
          <w:rFonts w:hint="eastAsia"/>
          <w:lang w:val="en-US" w:eastAsia="zh-CN"/>
        </w:rPr>
        <w:t>micro</w:t>
      </w:r>
      <w:r>
        <w:rPr>
          <w:rFonts w:hint="default"/>
          <w:lang w:val="en-US" w:eastAsia="zh-CN"/>
        </w:rPr>
        <w:t>_3.cfg guard</w:t>
      </w:r>
      <w:r>
        <w:rPr>
          <w:rFonts w:hint="eastAsia"/>
          <w:lang w:val="en-US" w:eastAsia="zh-CN"/>
        </w:rPr>
        <w:t>_micro</w:t>
      </w:r>
      <w:r>
        <w:rPr>
          <w:rFonts w:hint="default"/>
          <w:lang w:val="en-US" w:eastAsia="zh-CN"/>
        </w:rPr>
        <w:t xml:space="preserve">.cfg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3.6.2.0</w:t>
      </w:r>
      <w:r>
        <w:rPr>
          <w:rFonts w:hint="eastAsia"/>
          <w:lang w:val="en-US" w:eastAsia="zh-CN"/>
        </w:rPr>
        <w:t>_release</w:t>
      </w:r>
      <w:r>
        <w:rPr>
          <w:rFonts w:hint="default"/>
          <w:lang w:val="en-US" w:eastAsia="zh-CN"/>
        </w:rPr>
        <w:t>/script/install/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cp  ../templates/guard_cluster_3.cfg guard.cfg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集群 vim guard.cfg</w:t>
      </w:r>
      <w:r>
        <w:rPr>
          <w:rFonts w:hint="eastAsia"/>
          <w:lang w:val="en-US" w:eastAsia="zh-CN"/>
        </w:rPr>
        <w:t xml:space="preserve"> 单机修改 </w:t>
      </w:r>
      <w:r>
        <w:rPr>
          <w:rFonts w:hint="default"/>
          <w:lang w:val="en-US" w:eastAsia="zh-CN"/>
        </w:rPr>
        <w:t>guard</w:t>
      </w:r>
      <w:r>
        <w:rPr>
          <w:rFonts w:hint="eastAsia"/>
          <w:lang w:val="en-US" w:eastAsia="zh-CN"/>
        </w:rPr>
        <w:t>_micro</w:t>
      </w:r>
      <w:r>
        <w:rPr>
          <w:rFonts w:hint="default"/>
          <w:lang w:val="en-US" w:eastAsia="zh-CN"/>
        </w:rPr>
        <w:t>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需修改 [hosts] 模块下的内容，以及 [hosts.*] 的 值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## 按各自环境修改相关配置</w:t>
      </w:r>
      <w:r>
        <w:rPr>
          <w:rFonts w:hint="eastAsia"/>
          <w:color w:val="FF0000"/>
          <w:lang w:val="en-US" w:eastAsia="zh-CN"/>
        </w:rPr>
        <w:t>，这一步由听云工程师现场修改或者远程提供修改后的文件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guard.cfg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本文22台主机分布配置文件如下，需要根据实际情况修改文件中的hostname ssh端口等。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2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8745" cy="2414270"/>
            <wp:effectExtent l="0" t="0" r="3175" b="889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1828800"/>
            <wp:effectExtent l="0" t="0" r="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1507"/>
      <w:r>
        <w:rPr>
          <w:rFonts w:hint="eastAsia"/>
          <w:lang w:val="en-US" w:eastAsia="zh-CN"/>
        </w:rPr>
        <w:t>执行安装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将需要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的产品线置为 true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77415"/>
            <wp:effectExtent l="0" t="0" r="635" b="1905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 install.sh   --target-dir /data/</w:t>
      </w:r>
      <w:r>
        <w:rPr>
          <w:rFonts w:hint="eastAsia"/>
          <w:lang w:val="en-US" w:eastAsia="zh-CN"/>
        </w:rPr>
        <w:t>tingyun</w:t>
      </w:r>
      <w:r>
        <w:rPr>
          <w:rFonts w:hint="default"/>
          <w:lang w:val="en-US" w:eastAsia="zh-CN"/>
        </w:rPr>
        <w:t xml:space="preserve"> --user </w:t>
      </w:r>
      <w:r>
        <w:rPr>
          <w:rFonts w:hint="eastAsia"/>
          <w:lang w:val="en-US" w:eastAsia="zh-CN"/>
        </w:rPr>
        <w:t>tingyun</w:t>
      </w:r>
      <w:r>
        <w:rPr>
          <w:rFonts w:hint="default"/>
          <w:lang w:val="en-US" w:eastAsia="zh-CN"/>
        </w:rPr>
        <w:t xml:space="preserve"> --automatic-ssh 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 xml:space="preserve"> --app true --apm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--browser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--mp false --infra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--bpi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--visboard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 --neuralert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--metrics 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 xml:space="preserve"> --need-install-base true --upgrade false --profile </w:t>
      </w:r>
      <w:r>
        <w:rPr>
          <w:rFonts w:hint="eastAsia"/>
          <w:lang w:val="en-US" w:eastAsia="zh-CN"/>
        </w:rPr>
        <w:t>small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19704"/>
      <w:r>
        <w:rPr>
          <w:rFonts w:hint="eastAsia"/>
          <w:lang w:val="en-US" w:eastAsia="zh-CN"/>
        </w:rPr>
        <w:t>输出日志说明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主要日志输出路径,以下为示例目录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/var/tmp/tingyun_install.log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/data/</w:t>
      </w:r>
      <w:r>
        <w:rPr>
          <w:rFonts w:hint="eastAsia"/>
          <w:lang w:val="en-US" w:eastAsia="zh-CN"/>
        </w:rPr>
        <w:t>pkgs</w:t>
      </w:r>
      <w:r>
        <w:rPr>
          <w:rFonts w:hint="default"/>
          <w:lang w:val="en-US" w:eastAsia="zh-CN"/>
        </w:rPr>
        <w:t>/v3.6.2.0</w:t>
      </w:r>
      <w:r>
        <w:rPr>
          <w:rFonts w:hint="eastAsia"/>
          <w:lang w:val="en-US" w:eastAsia="zh-CN"/>
        </w:rPr>
        <w:t>_release</w:t>
      </w:r>
      <w:r>
        <w:rPr>
          <w:rFonts w:hint="default"/>
          <w:lang w:val="en-US" w:eastAsia="zh-CN"/>
        </w:rPr>
        <w:t>/script/install.log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/data/</w:t>
      </w:r>
      <w:r>
        <w:rPr>
          <w:rFonts w:hint="eastAsia"/>
          <w:lang w:val="en-US" w:eastAsia="zh-CN"/>
        </w:rPr>
        <w:t>tingyun</w:t>
      </w:r>
      <w:r>
        <w:rPr>
          <w:rFonts w:hint="default"/>
          <w:lang w:val="en-US" w:eastAsia="zh-CN"/>
        </w:rPr>
        <w:t>/package_tmp/*.log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部署脚本执行完毕，在管理节点（执行部署脚本的节点即为管理节点）执行状态检查：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/data/tingyun/service_manager.sh status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验证组件运行状态，确定组件运行无误，继续执行6.6功能hotfix部署。如有问题，听云工程师进行处理。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功能hotfix部署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功能hotfix版本：V3.6.2.3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验证部署无误后，进行功能hotfix安装。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解压总包：3623-all-20220316.tar.gz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#解压安装包（${VersionName}为此次发版的版本号）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${VersionName}.tar.gz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#解压产品线安装包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-xf ${ProductName}.tar.gz -C ${versionName}/apps/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${versionName}/script/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执行脚本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hotfix_deploy.sh --target-dir /data/tingyun --operation-type update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额外nginx部署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部署报表页面查看和apm/app数据转发nginx。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只需要复制comon-01的nginx机器，然后修改对应配置文件即可。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Common-01: scp -r base-nginx  目标主机（nginx/collector）:/data/tingyun/base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然后到目标主机:vim /data/tingyun/base/base-nginx/conf/nginx.conf即可</w:t>
      </w:r>
    </w:p>
    <w:sectPr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66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10"/>
            <w:rPr>
              <w:rFonts w:cs="Times New Roman"/>
            </w:rPr>
          </w:pPr>
        </w:p>
      </w:tc>
      <w:tc>
        <w:tcPr>
          <w:tcW w:w="4830" w:type="dxa"/>
          <w:vAlign w:val="bottom"/>
        </w:tcPr>
        <w:p>
          <w:pPr>
            <w:pStyle w:val="29"/>
          </w:pPr>
          <w:r>
            <w:rPr>
              <w:rFonts w:hint="eastAsia"/>
            </w:rPr>
            <w:fldChar w:fldCharType="begin"/>
          </w:r>
          <w:r>
            <w:instrText xml:space="preserve"> DOCPROPERTY  Trademark&amp;ProductType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产品商品名称</w:t>
          </w:r>
          <w:r>
            <w:rPr>
              <w:rFonts w:hint="eastAsia"/>
            </w:rPr>
            <w:fldChar w:fldCharType="end"/>
          </w:r>
        </w:p>
        <w:p>
          <w:pPr>
            <w:pStyle w:val="29"/>
          </w:pPr>
          <w:r>
            <w:rPr>
              <w:rFonts w:hint="eastAsia"/>
            </w:rPr>
            <w:fldChar w:fldCharType="begin"/>
          </w:r>
          <w:r>
            <w:instrText xml:space="preserve"> DOCPROPERTY  ManualName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使用说明书</w:t>
          </w:r>
          <w:r>
            <w:rPr>
              <w:rFonts w:hint="eastAsia"/>
            </w:rPr>
            <w:fldChar w:fldCharType="end"/>
          </w:r>
        </w:p>
      </w:tc>
    </w:tr>
  </w:tbl>
  <w:p>
    <w:pPr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66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10"/>
          </w:pPr>
          <w:r>
            <w:rPr>
              <w:rFonts w:hint="eastAsia"/>
            </w:rPr>
            <w:fldChar w:fldCharType="begin"/>
          </w:r>
          <w:r>
            <w:instrText xml:space="preserve"> DOCPROPERTY  Trademark&amp;ProductType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产品商品名称</w:t>
          </w:r>
          <w:r>
            <w:rPr>
              <w:rFonts w:hint="eastAsia"/>
            </w:rPr>
            <w:fldChar w:fldCharType="end"/>
          </w:r>
        </w:p>
        <w:p>
          <w:pPr>
            <w:pStyle w:val="10"/>
            <w:rPr>
              <w:rFonts w:cs="Times New Roman"/>
            </w:rPr>
          </w:pPr>
          <w:r>
            <w:rPr>
              <w:rFonts w:hint="eastAsia"/>
            </w:rPr>
            <w:fldChar w:fldCharType="begin"/>
          </w:r>
          <w:r>
            <w:instrText xml:space="preserve"> DOCPROPERTY  ManualName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使用说明书</w:t>
          </w:r>
          <w:r>
            <w:rPr>
              <w:rFonts w:hint="eastAsia"/>
            </w:rPr>
            <w:fldChar w:fldCharType="end"/>
          </w:r>
        </w:p>
      </w:tc>
      <w:tc>
        <w:tcPr>
          <w:tcW w:w="4830" w:type="dxa"/>
          <w:vAlign w:val="bottom"/>
        </w:tcPr>
        <w:p>
          <w:pPr>
            <w:pStyle w:val="29"/>
            <w:wordWrap w:val="0"/>
          </w:pPr>
          <w:r>
            <w:rPr>
              <w:rFonts w:hint="eastAsia"/>
            </w:rPr>
            <w:t>4 产品业务功能</w:t>
          </w:r>
        </w:p>
      </w:tc>
    </w:tr>
  </w:tbl>
  <w:p>
    <w:pPr>
      <w:pStyle w:val="29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660" w:type="dxa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10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STYLEREF  封面-产品信息  \* MERGEFORMAT</w:instrText>
          </w:r>
          <w:r>
            <w:instrText xml:space="preserve"> </w:instrText>
          </w:r>
          <w:r>
            <w:fldChar w:fldCharType="separate"/>
          </w:r>
          <w:r>
            <w:fldChar w:fldCharType="end"/>
          </w:r>
        </w:p>
        <w:p>
          <w:pPr>
            <w:pStyle w:val="10"/>
            <w:rPr>
              <w:rFonts w:cs="Times New Roman"/>
            </w:rPr>
          </w:pPr>
          <w:r>
            <w:fldChar w:fldCharType="begin"/>
          </w:r>
          <w:r>
            <w:instrText xml:space="preserve"> STYLEREF  封面-手册名称  \* MERGEFORMAT </w:instrText>
          </w:r>
          <w:r>
            <w:fldChar w:fldCharType="separate"/>
          </w:r>
          <w:r>
            <w:t>基调听云上线手册</w:t>
          </w:r>
          <w:r>
            <w:fldChar w:fldCharType="end"/>
          </w:r>
        </w:p>
      </w:tc>
      <w:tc>
        <w:tcPr>
          <w:tcW w:w="4830" w:type="dxa"/>
          <w:vAlign w:val="bottom"/>
        </w:tcPr>
        <w:p>
          <w:pPr>
            <w:pStyle w:val="29"/>
            <w:wordWrap w:val="0"/>
          </w:pPr>
        </w:p>
      </w:tc>
    </w:tr>
  </w:tbl>
  <w:p>
    <w:pPr>
      <w:pStyle w:val="2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E2046"/>
    <w:multiLevelType w:val="multilevel"/>
    <w:tmpl w:val="4F9E2046"/>
    <w:lvl w:ilvl="0" w:tentative="0">
      <w:start w:val="1"/>
      <w:numFmt w:val="bullet"/>
      <w:pStyle w:val="27"/>
      <w:lvlText w:val=""/>
      <w:lvlJc w:val="left"/>
      <w:pPr>
        <w:ind w:left="155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7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9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4" w:hanging="420"/>
      </w:pPr>
      <w:rPr>
        <w:rFonts w:hint="default" w:ascii="Wingdings" w:hAnsi="Wingdings"/>
      </w:rPr>
    </w:lvl>
  </w:abstractNum>
  <w:abstractNum w:abstractNumId="1">
    <w:nsid w:val="7B5E26FB"/>
    <w:multiLevelType w:val="multilevel"/>
    <w:tmpl w:val="7B5E26FB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default" w:ascii="Book Antiqua" w:hAnsi="Book Antiqua"/>
        <w:sz w:val="72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ED33CD9"/>
    <w:multiLevelType w:val="singleLevel"/>
    <w:tmpl w:val="7ED33C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7174"/>
    <w:rsid w:val="02070CCA"/>
    <w:rsid w:val="02496685"/>
    <w:rsid w:val="025F7AF4"/>
    <w:rsid w:val="03917AFE"/>
    <w:rsid w:val="061B11E8"/>
    <w:rsid w:val="0727032C"/>
    <w:rsid w:val="07372051"/>
    <w:rsid w:val="0846110A"/>
    <w:rsid w:val="0A595E3B"/>
    <w:rsid w:val="0AAB5117"/>
    <w:rsid w:val="0AD573E5"/>
    <w:rsid w:val="0C556927"/>
    <w:rsid w:val="0EBF440A"/>
    <w:rsid w:val="12B179C4"/>
    <w:rsid w:val="12B44556"/>
    <w:rsid w:val="12C0114D"/>
    <w:rsid w:val="140F71F7"/>
    <w:rsid w:val="14E1184E"/>
    <w:rsid w:val="16AB66E5"/>
    <w:rsid w:val="188173BB"/>
    <w:rsid w:val="1A8E543F"/>
    <w:rsid w:val="1ACD7C50"/>
    <w:rsid w:val="1DFD4AC1"/>
    <w:rsid w:val="20283B13"/>
    <w:rsid w:val="202C5C4C"/>
    <w:rsid w:val="203B62B7"/>
    <w:rsid w:val="209261FC"/>
    <w:rsid w:val="20E4202B"/>
    <w:rsid w:val="239906A2"/>
    <w:rsid w:val="23BB60CC"/>
    <w:rsid w:val="24A052F5"/>
    <w:rsid w:val="25AB6B9F"/>
    <w:rsid w:val="26D0702D"/>
    <w:rsid w:val="2A272AA8"/>
    <w:rsid w:val="2A6447C5"/>
    <w:rsid w:val="2C15662F"/>
    <w:rsid w:val="2CBB2CB2"/>
    <w:rsid w:val="2EAF255E"/>
    <w:rsid w:val="2F7215C9"/>
    <w:rsid w:val="301A3D03"/>
    <w:rsid w:val="341C5C24"/>
    <w:rsid w:val="377A7249"/>
    <w:rsid w:val="390D5677"/>
    <w:rsid w:val="39873EC3"/>
    <w:rsid w:val="3A2C3F0F"/>
    <w:rsid w:val="3B172A3A"/>
    <w:rsid w:val="3B712735"/>
    <w:rsid w:val="3CCA393C"/>
    <w:rsid w:val="3ED50B34"/>
    <w:rsid w:val="427D7EBA"/>
    <w:rsid w:val="428B3CE8"/>
    <w:rsid w:val="43777921"/>
    <w:rsid w:val="438C0A54"/>
    <w:rsid w:val="44476729"/>
    <w:rsid w:val="45826261"/>
    <w:rsid w:val="46404B7E"/>
    <w:rsid w:val="4640503E"/>
    <w:rsid w:val="4780267D"/>
    <w:rsid w:val="4B2B0B52"/>
    <w:rsid w:val="4BDD4D92"/>
    <w:rsid w:val="53332C9A"/>
    <w:rsid w:val="57022655"/>
    <w:rsid w:val="573B5C03"/>
    <w:rsid w:val="5AF820D3"/>
    <w:rsid w:val="5F487ACD"/>
    <w:rsid w:val="62296A1B"/>
    <w:rsid w:val="642A75CB"/>
    <w:rsid w:val="661F2C0A"/>
    <w:rsid w:val="66976C44"/>
    <w:rsid w:val="677671A1"/>
    <w:rsid w:val="6F124BD7"/>
    <w:rsid w:val="71862C3F"/>
    <w:rsid w:val="763247C8"/>
    <w:rsid w:val="76CE342C"/>
    <w:rsid w:val="77B84C6C"/>
    <w:rsid w:val="786D6FBC"/>
    <w:rsid w:val="78EF5C99"/>
    <w:rsid w:val="791F6243"/>
    <w:rsid w:val="7A7C27F9"/>
    <w:rsid w:val="7B653686"/>
    <w:rsid w:val="7C7C463B"/>
    <w:rsid w:val="7EE9293F"/>
    <w:rsid w:val="7F10538E"/>
    <w:rsid w:val="7FB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20" w:after="80" w:line="240" w:lineRule="atLeast"/>
      <w:ind w:left="1134"/>
    </w:pPr>
    <w:rPr>
      <w:rFonts w:ascii="Arial" w:hAnsi="Arial" w:eastAsia="微软雅黑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30"/>
    <w:qFormat/>
    <w:uiPriority w:val="9"/>
    <w:pPr>
      <w:keepNext/>
      <w:numPr>
        <w:ilvl w:val="0"/>
        <w:numId w:val="1"/>
      </w:numPr>
      <w:pBdr>
        <w:bottom w:val="single" w:color="auto" w:sz="12" w:space="1"/>
      </w:pBdr>
      <w:spacing w:before="800" w:after="800"/>
      <w:jc w:val="right"/>
      <w:outlineLvl w:val="0"/>
    </w:pPr>
    <w:rPr>
      <w:rFonts w:eastAsia="黑体" w:cs="Book Antiqua"/>
      <w:b/>
      <w:bCs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numPr>
        <w:ilvl w:val="1"/>
        <w:numId w:val="1"/>
      </w:numPr>
      <w:spacing w:before="600"/>
      <w:outlineLvl w:val="1"/>
    </w:pPr>
    <w:rPr>
      <w:rFonts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="黑体" w:cs="Times New Roman"/>
      <w:kern w:val="0"/>
      <w:sz w:val="32"/>
      <w:szCs w:val="32"/>
    </w:rPr>
  </w:style>
  <w:style w:type="paragraph" w:styleId="5">
    <w:name w:val="heading 7"/>
    <w:basedOn w:val="2"/>
    <w:next w:val="6"/>
    <w:qFormat/>
    <w:uiPriority w:val="0"/>
    <w:pPr>
      <w:keepLines/>
      <w:pBdr>
        <w:bottom w:val="single" w:color="auto" w:sz="4" w:space="1"/>
      </w:pBdr>
      <w:topLinePunct w:val="0"/>
      <w:outlineLvl w:val="6"/>
    </w:pPr>
    <w:rPr>
      <w:bCs w:val="0"/>
    </w:rPr>
  </w:style>
  <w:style w:type="paragraph" w:styleId="6">
    <w:name w:val="heading 8"/>
    <w:basedOn w:val="3"/>
    <w:next w:val="7"/>
    <w:qFormat/>
    <w:uiPriority w:val="0"/>
    <w:pPr>
      <w:topLinePunct w:val="0"/>
      <w:spacing w:before="200"/>
      <w:outlineLvl w:val="7"/>
    </w:pPr>
    <w:rPr>
      <w:rFonts w:cs="Times New Roman"/>
    </w:rPr>
  </w:style>
  <w:style w:type="paragraph" w:styleId="7">
    <w:name w:val="heading 9"/>
    <w:basedOn w:val="4"/>
    <w:next w:val="1"/>
    <w:qFormat/>
    <w:uiPriority w:val="0"/>
    <w:pPr>
      <w:topLinePunct w:val="0"/>
      <w:outlineLvl w:val="8"/>
    </w:p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39"/>
    <w:pPr>
      <w:spacing w:before="80"/>
      <w:ind w:left="450" w:leftChars="450"/>
    </w:pPr>
    <w:rPr>
      <w:iCs/>
      <w:szCs w:val="20"/>
    </w:rPr>
  </w:style>
  <w:style w:type="paragraph" w:styleId="9">
    <w:name w:val="footer"/>
    <w:basedOn w:val="10"/>
    <w:qFormat/>
    <w:uiPriority w:val="99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10">
    <w:name w:val="页眉-居左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39"/>
    <w:pPr>
      <w:spacing w:before="160" w:after="120"/>
      <w:ind w:left="0"/>
    </w:pPr>
    <w:rPr>
      <w:b/>
      <w:bCs/>
      <w:caps/>
      <w:szCs w:val="20"/>
    </w:rPr>
  </w:style>
  <w:style w:type="paragraph" w:styleId="13">
    <w:name w:val="toc 4"/>
    <w:basedOn w:val="1"/>
    <w:next w:val="1"/>
    <w:qFormat/>
    <w:uiPriority w:val="39"/>
    <w:pPr>
      <w:tabs>
        <w:tab w:val="right" w:leader="dot" w:pos="9629"/>
      </w:tabs>
      <w:spacing w:before="80"/>
      <w:ind w:left="600" w:leftChars="600"/>
    </w:pPr>
    <w:rPr>
      <w:i/>
      <w:szCs w:val="18"/>
    </w:rPr>
  </w:style>
  <w:style w:type="paragraph" w:styleId="14">
    <w:name w:val="toc 2"/>
    <w:basedOn w:val="1"/>
    <w:next w:val="1"/>
    <w:qFormat/>
    <w:uiPriority w:val="39"/>
    <w:pPr>
      <w:ind w:left="300" w:leftChars="300"/>
    </w:pPr>
    <w:rPr>
      <w:smallCaps/>
      <w:szCs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qFormat/>
    <w:uiPriority w:val="0"/>
    <w:rPr>
      <w:color w:val="0000FF"/>
      <w:u w:val="single"/>
    </w:rPr>
  </w:style>
  <w:style w:type="paragraph" w:customStyle="1" w:styleId="19">
    <w:name w:val="logo"/>
    <w:qFormat/>
    <w:uiPriority w:val="0"/>
    <w:rPr>
      <w:rFonts w:ascii="Arial" w:hAnsi="Arial" w:eastAsia="宋体" w:cs="Arial"/>
      <w:kern w:val="2"/>
      <w:sz w:val="22"/>
      <w:szCs w:val="22"/>
      <w:lang w:val="en-US" w:eastAsia="zh-CN" w:bidi="ar-SA"/>
    </w:rPr>
  </w:style>
  <w:style w:type="paragraph" w:customStyle="1" w:styleId="20">
    <w:name w:val="封面-产品信息"/>
    <w:qFormat/>
    <w:uiPriority w:val="0"/>
    <w:pPr>
      <w:pBdr>
        <w:bottom w:val="single" w:color="auto" w:sz="12" w:space="1"/>
      </w:pBdr>
      <w:adjustRightInd w:val="0"/>
      <w:snapToGrid w:val="0"/>
      <w:spacing w:before="80" w:after="80" w:line="240" w:lineRule="atLeast"/>
      <w:jc w:val="righ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">
    <w:name w:val="封面-手册名称"/>
    <w:qFormat/>
    <w:uiPriority w:val="0"/>
    <w:pPr>
      <w:spacing w:before="80" w:after="80"/>
      <w:jc w:val="right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2">
    <w:name w:val="封面-表格内容"/>
    <w:qFormat/>
    <w:uiPriority w:val="0"/>
    <w:pPr>
      <w:autoSpaceDE w:val="0"/>
      <w:autoSpaceDN w:val="0"/>
      <w:spacing w:before="80" w:after="80"/>
    </w:pPr>
    <w:rPr>
      <w:rFonts w:ascii="Arial" w:hAnsi="Arial" w:eastAsia="宋体" w:cs="Times New Roman"/>
      <w:sz w:val="24"/>
      <w:lang w:val="en-US" w:eastAsia="zh-CN" w:bidi="ar-SA"/>
    </w:rPr>
  </w:style>
  <w:style w:type="paragraph" w:customStyle="1" w:styleId="23">
    <w:name w:val="标题1-无序"/>
    <w:basedOn w:val="2"/>
    <w:next w:val="1"/>
    <w:qFormat/>
    <w:uiPriority w:val="0"/>
    <w:pPr>
      <w:pageBreakBefore/>
      <w:numPr>
        <w:numId w:val="0"/>
      </w:numPr>
      <w:spacing w:before="1600"/>
    </w:pPr>
  </w:style>
  <w:style w:type="paragraph" w:customStyle="1" w:styleId="24">
    <w:name w:val="标题2-无序"/>
    <w:basedOn w:val="3"/>
    <w:next w:val="1"/>
    <w:qFormat/>
    <w:uiPriority w:val="0"/>
    <w:pPr>
      <w:numPr>
        <w:ilvl w:val="0"/>
        <w:numId w:val="0"/>
      </w:numPr>
    </w:pPr>
    <w:rPr>
      <w:rFonts w:eastAsia="宋体"/>
    </w:rPr>
  </w:style>
  <w:style w:type="paragraph" w:customStyle="1" w:styleId="25">
    <w:name w:val="表格-标题行"/>
    <w:basedOn w:val="1"/>
    <w:qFormat/>
    <w:uiPriority w:val="0"/>
    <w:pPr>
      <w:keepNext/>
      <w:widowControl w:val="0"/>
      <w:spacing w:before="80"/>
      <w:ind w:left="0"/>
    </w:pPr>
    <w:rPr>
      <w:rFonts w:eastAsia="黑体" w:cs="Book Antiqua"/>
      <w:bCs/>
      <w:snapToGrid w:val="0"/>
      <w:kern w:val="0"/>
    </w:rPr>
  </w:style>
  <w:style w:type="paragraph" w:customStyle="1" w:styleId="26">
    <w:name w:val="表格-内容"/>
    <w:basedOn w:val="1"/>
    <w:qFormat/>
    <w:uiPriority w:val="0"/>
    <w:pPr>
      <w:widowControl w:val="0"/>
      <w:spacing w:before="80"/>
      <w:ind w:left="0"/>
    </w:pPr>
    <w:rPr>
      <w:snapToGrid w:val="0"/>
      <w:kern w:val="0"/>
    </w:rPr>
  </w:style>
  <w:style w:type="paragraph" w:customStyle="1" w:styleId="27">
    <w:name w:val="项目列表"/>
    <w:qFormat/>
    <w:uiPriority w:val="0"/>
    <w:pPr>
      <w:numPr>
        <w:ilvl w:val="0"/>
        <w:numId w:val="2"/>
      </w:numPr>
      <w:tabs>
        <w:tab w:val="left" w:pos="1558"/>
      </w:tabs>
      <w:adjustRightInd w:val="0"/>
      <w:snapToGrid w:val="0"/>
      <w:spacing w:before="80" w:after="80" w:line="240" w:lineRule="atLeast"/>
    </w:pPr>
    <w:rPr>
      <w:rFonts w:ascii="Arial" w:hAnsi="Arial" w:eastAsia="微软雅黑" w:cs="Arial"/>
      <w:kern w:val="2"/>
      <w:sz w:val="21"/>
      <w:szCs w:val="21"/>
      <w:lang w:val="en-US" w:eastAsia="zh-CN" w:bidi="ar-SA"/>
    </w:rPr>
  </w:style>
  <w:style w:type="paragraph" w:customStyle="1" w:styleId="28">
    <w:name w:val="标题3-无序"/>
    <w:basedOn w:val="4"/>
    <w:next w:val="1"/>
    <w:qFormat/>
    <w:uiPriority w:val="0"/>
    <w:pPr>
      <w:numPr>
        <w:ilvl w:val="0"/>
        <w:numId w:val="0"/>
      </w:numPr>
    </w:pPr>
    <w:rPr>
      <w:rFonts w:cs="Book Antiqua"/>
    </w:rPr>
  </w:style>
  <w:style w:type="paragraph" w:customStyle="1" w:styleId="29">
    <w:name w:val="页眉-居右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character" w:customStyle="1" w:styleId="30">
    <w:name w:val="标题 1 Char"/>
    <w:link w:val="2"/>
    <w:qFormat/>
    <w:uiPriority w:val="9"/>
    <w:rPr>
      <w:rFonts w:eastAsia="黑体" w:cs="Book Antiqua"/>
      <w:b/>
      <w:bCs/>
      <w:sz w:val="44"/>
      <w:szCs w:val="44"/>
    </w:rPr>
  </w:style>
  <w:style w:type="character" w:customStyle="1" w:styleId="31">
    <w:name w:val="标题 2 Char"/>
    <w:link w:val="3"/>
    <w:qFormat/>
    <w:uiPriority w:val="9"/>
    <w:rPr>
      <w:rFonts w:eastAsia="黑体" w:cs="Book Antiqua"/>
      <w:bCs/>
      <w:kern w:val="0"/>
      <w:sz w:val="36"/>
      <w:szCs w:val="36"/>
      <w:lang w:eastAsia="en-US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emf"/><Relationship Id="rId22" Type="http://schemas.openxmlformats.org/officeDocument/2006/relationships/oleObject" Target="embeddings/oleObject5.bin"/><Relationship Id="rId21" Type="http://schemas.openxmlformats.org/officeDocument/2006/relationships/image" Target="media/image7.png"/><Relationship Id="rId20" Type="http://schemas.openxmlformats.org/officeDocument/2006/relationships/image" Target="media/image6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5.png"/><Relationship Id="rId17" Type="http://schemas.openxmlformats.org/officeDocument/2006/relationships/image" Target="media/image4.emf"/><Relationship Id="rId16" Type="http://schemas.openxmlformats.org/officeDocument/2006/relationships/oleObject" Target="embeddings/oleObject3.bin"/><Relationship Id="rId15" Type="http://schemas.openxmlformats.org/officeDocument/2006/relationships/image" Target="media/image3.emf"/><Relationship Id="rId14" Type="http://schemas.openxmlformats.org/officeDocument/2006/relationships/oleObject" Target="embeddings/oleObject2.bin"/><Relationship Id="rId13" Type="http://schemas.openxmlformats.org/officeDocument/2006/relationships/image" Target="media/image2.emf"/><Relationship Id="rId12" Type="http://schemas.openxmlformats.org/officeDocument/2006/relationships/oleObject" Target="embeddings/oleObject1.bin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3184</Words>
  <Characters>11003</Characters>
  <Lines>0</Lines>
  <Paragraphs>0</Paragraphs>
  <TotalTime>54</TotalTime>
  <ScaleCrop>false</ScaleCrop>
  <LinksUpToDate>false</LinksUpToDate>
  <CharactersWithSpaces>11481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2022-03-28T06:22:00Z</dcterms:created>
  <dc:creator>53150</dc:creator>
  <cp:lastModifiedBy>yoush</cp:lastModifiedBy>
  <dcterms:modified xsi:type="dcterms:W3CDTF">2022-04-02T02:59:31Z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7CA34147744A4F698FF2F9E978470163</vt:lpwstr>
  </property>
</Properties>
</file>