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BD772">
      <w:pPr>
        <w:pStyle w:val="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Assessment Criterion: Documentation and Analysis</w:t>
      </w:r>
    </w:p>
    <w:p w14:paraId="4F8CAFEF">
      <w:pPr>
        <w:pStyle w:val="5"/>
        <w:keepNext w:val="0"/>
        <w:keepLines w:val="0"/>
        <w:widowControl/>
        <w:suppressLineNumbers w:val="0"/>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This section presents the technical foundation of MuseumMate, encompassing the system architecture, AI integration methodology, and evaluation framework. We outline how the various components interact to deliver personalized museum experiences, detail the integration of advanced algorithms and generative AI models, and propose validation methods to ensure both technical reliability and user satisfaction.</w:t>
      </w:r>
    </w:p>
    <w:p w14:paraId="676BAEEE">
      <w:pPr>
        <w:pStyle w:val="4"/>
        <w:keepNext w:val="0"/>
        <w:keepLines w:val="0"/>
        <w:widowControl/>
        <w:suppressLineNumbers w:val="0"/>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4.1 Technical Design Overview and System Architecture</w:t>
      </w:r>
    </w:p>
    <w:p w14:paraId="62F96EF9">
      <w:pPr>
        <w:pStyle w:val="5"/>
        <w:keepNext w:val="0"/>
        <w:keepLines w:val="0"/>
        <w:widowControl/>
        <w:suppressLineNumbers w:val="0"/>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The MuseumMate application is built upon a Hybrid Microservices Architecture designed to handle the dual complexity of real-time route optimization and context-aware content generation. The system consists of three primary layers that function cohesively to deliver a seamless user experience.</w:t>
      </w:r>
    </w:p>
    <w:p w14:paraId="1E043E60">
      <w:pPr>
        <w:pStyle w:val="5"/>
        <w:keepNext w:val="0"/>
        <w:keepLines w:val="0"/>
        <w:widowControl/>
        <w:suppressLineNumbers w:val="0"/>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The Interaction Layer serves as the user's entry point through a mobile application built with Flutter. It captures user preferences, such as "I have 2 hours and want to see Renaissance art," and provides an Augmented Reality (AR) interface for navigation and exhibit scanning. The Intelligence Layer forms the core processing unit, divided into two specialized engines: the Route Optimizer Engine calculates the most efficient path based on time and crowds, while the Narrative Engine uses Generative AI to produce personalized audio guides. Supporting these intelligent components is the Data Layer, which includes a Vector Database (e.g., Milvus) for storing semantic embeddings of artwork descriptions and a Knowledge Graph (e.g., Neo4j). This graph structure is inspired by the ArtRAG framework [1] to store structured relationships between artists, historical events, and artistic movements, enabling the system to understand context beyond simple attributes.</w:t>
      </w:r>
    </w:p>
    <w:p w14:paraId="1FEC8677">
      <w:pPr>
        <w:pStyle w:val="5"/>
        <w:keepNext w:val="0"/>
        <w:keepLines w:val="0"/>
        <w:widowControl/>
        <w:suppressLineNumbers w:val="0"/>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To illustrate how these components work together, consider a typical user journey. When a user opens the app and selects "Impressionism Tour" with a 60-minute time limit, the API Gateway forwards this request to the Route Optimizer Engine. The engine retrieves real-time crowd density data and exhibit locations, running the AONSGA algorithm [2] to generate three distinct route options, such as "Fastest" versus "Most Comprehensive." Once the user selects a route and begins walking, Bluetooth beacons or AR visual recognition trigger the Narrative Engine as they approach a painting. The Narrative Engine then retrieves historical context from the Knowledge Graph, combines it with the user's profile, and generates a personalized story explaining the artwork via the Large Language Model. If the user asks a follow-up question, the system utilizes a context-aware encoder to recall the conversation history, ensuring the answer flows naturally from the previous explanation.</w:t>
      </w:r>
    </w:p>
    <w:p w14:paraId="0FCAC115">
      <w:pPr>
        <w:pStyle w:val="4"/>
        <w:keepNext w:val="0"/>
        <w:keepLines w:val="0"/>
        <w:widowControl/>
        <w:suppressLineNumbers w:val="0"/>
        <w:rPr>
          <w:rFonts w:hint="default" w:ascii="Times New Roman" w:hAnsi="Times New Roman" w:eastAsia="宋体" w:cs="Times New Roman"/>
          <w:b/>
          <w:bCs/>
          <w:kern w:val="0"/>
          <w:sz w:val="24"/>
          <w:szCs w:val="24"/>
          <w:lang w:val="en-US" w:eastAsia="zh-CN" w:bidi="ar"/>
        </w:rPr>
      </w:pPr>
    </w:p>
    <w:p w14:paraId="4FE6BF4C">
      <w:pPr>
        <w:pStyle w:val="4"/>
        <w:keepNext w:val="0"/>
        <w:keepLines w:val="0"/>
        <w:widowControl/>
        <w:suppressLineNumbers w:val="0"/>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4.2 AI Integration Plan</w:t>
      </w:r>
    </w:p>
    <w:p w14:paraId="23BFA8CD">
      <w:pPr>
        <w:pStyle w:val="5"/>
        <w:keepNext w:val="0"/>
        <w:keepLines w:val="0"/>
        <w:widowControl/>
        <w:suppressLineNumbers w:val="0"/>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Our AI integration strategy focuses on two distinct domains: combinatorial optimization for navigation and generative AI for education. These two components work in tandem to address both the logistical and experiential challenges of museum visits.</w:t>
      </w:r>
    </w:p>
    <w:p w14:paraId="7B94E01C">
      <w:pPr>
        <w:pStyle w:val="5"/>
        <w:keepNext w:val="0"/>
        <w:keepLines w:val="0"/>
        <w:widowControl/>
        <w:suppressLineNumbers w:val="0"/>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Intelligent Route Planning through Algorithm Integration. To create efficient routes that maximize user interest while minimizing congestion, we integrate the AONSGA (Adaptive 2-opt Integrated Non-dominated Sorting Genetic Algorithm) [2]. The algorithm receives a matrix of distances between exhibits alongside a dynamically updated "congestion matrix" representing real-time crowd levels at each location. Unlike standard navigation systems that only find the shortest path, AONSGA is deployed as a backend microservice to solve a multi-objective problem, balancing two conflicting goals: minimizing walking distance and minimizing the "crowdedness" experienced by the visitor. The algorithm employs an adaptive probability strategy to adjust how it explores potential routes. In the early stages, it explores a wide range of possibilities to avoid missing good paths, known as local optima; in later stages, it refines the best routes found so far. Furthermore, a 2-opt local search strategy is introduced to prevent the algorithm from getting stuck in local optima [2]. This ensures that even with thousands of visitors, the system can suggest routes that avoid bottlenecks.</w:t>
      </w:r>
    </w:p>
    <w:p w14:paraId="5C7E021C">
      <w:pPr>
        <w:pStyle w:val="5"/>
        <w:keepNext w:val="0"/>
        <w:keepLines w:val="0"/>
        <w:widowControl/>
        <w:suppressLineNumbers w:val="0"/>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Provenance-Aware Interactive Storytelling through LLM and RAG Integration. For the interactive guide, we adopt the MuseRAG++ framework [3] to ensure generated content is verifiable, engaging, and historically accurate. We implement a hybrid retrieval system in which the system uses Sparse Retrieval to match specific keywords such as dates and names, and Dense Retrieval to understand the semantic meaning of the question [3]. Furthermore, we integrate structured data from our Art knowledge graph to capture deep contextual links, such as the influence of the Protestant Reformation on a specific painting, which simple text search might miss [1]. To mitigate the risk of "hallucinations," where AI invents facts, our integration explicitly traces the source of information by instructing the LLM to ground every sentence of its response in retrieved evidence [3]. Following the methodology for historical persona generation, we design the AI's system prompts to strictly define its "personality" and knowledge boundaries [4]. For example, the AI is instructed to adopt a "knowledgeable but accessible curator" persona. We categorize prompts by complexity, from basic to complex, to ensure the AI can handle both simple fact-checking and deep philosophical questions about art, while strictly refusing to speculate on modern topics outside the scope of the exhibit [4].</w:t>
      </w:r>
    </w:p>
    <w:p w14:paraId="159C0393">
      <w:pPr>
        <w:pStyle w:val="4"/>
        <w:keepNext w:val="0"/>
        <w:keepLines w:val="0"/>
        <w:widowControl/>
        <w:suppressLineNumbers w:val="0"/>
        <w:rPr>
          <w:rFonts w:hint="default" w:ascii="Times New Roman" w:hAnsi="Times New Roman" w:eastAsia="宋体" w:cs="Times New Roman"/>
          <w:b/>
          <w:bCs/>
          <w:kern w:val="0"/>
          <w:sz w:val="24"/>
          <w:szCs w:val="24"/>
          <w:lang w:val="en-US" w:eastAsia="zh-CN" w:bidi="ar"/>
        </w:rPr>
      </w:pPr>
    </w:p>
    <w:p w14:paraId="1FFCFF1C">
      <w:pPr>
        <w:pStyle w:val="4"/>
        <w:keepNext w:val="0"/>
        <w:keepLines w:val="0"/>
        <w:widowControl/>
        <w:suppressLineNumbers w:val="0"/>
        <w:rPr>
          <w:rFonts w:hint="default" w:ascii="Times New Roman" w:hAnsi="Times New Roman" w:eastAsia="宋体" w:cs="Times New Roman"/>
          <w:b/>
          <w:bCs/>
          <w:kern w:val="0"/>
          <w:sz w:val="24"/>
          <w:szCs w:val="24"/>
          <w:lang w:val="en-US" w:eastAsia="zh-CN" w:bidi="ar"/>
        </w:rPr>
      </w:pPr>
      <w:bookmarkStart w:id="0" w:name="_GoBack"/>
      <w:bookmarkEnd w:id="0"/>
      <w:r>
        <w:rPr>
          <w:rFonts w:hint="default" w:ascii="Times New Roman" w:hAnsi="Times New Roman" w:eastAsia="宋体" w:cs="Times New Roman"/>
          <w:b/>
          <w:bCs/>
          <w:kern w:val="0"/>
          <w:sz w:val="24"/>
          <w:szCs w:val="24"/>
          <w:lang w:val="en-US" w:eastAsia="zh-CN" w:bidi="ar"/>
        </w:rPr>
        <w:t>4.3 Preliminary Evaluation Plan</w:t>
      </w:r>
    </w:p>
    <w:p w14:paraId="097C0F50">
      <w:pPr>
        <w:pStyle w:val="5"/>
        <w:keepNext w:val="0"/>
        <w:keepLines w:val="0"/>
        <w:widowControl/>
        <w:suppressLineNumbers w:val="0"/>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To validate our solution, we propose a comprehensive evaluation strategy covering both technical performance and user experience, ensuring that MuseumMate functions reliably while delivering meaningful value to visitors.</w:t>
      </w:r>
    </w:p>
    <w:p w14:paraId="42C05B43">
      <w:pPr>
        <w:pStyle w:val="5"/>
        <w:keepNext w:val="0"/>
        <w:keepLines w:val="0"/>
        <w:widowControl/>
        <w:suppressLineNumbers w:val="0"/>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Technical Metrics through Quantitative Analysis. We will measure the route optimization efficiency using Hypervolume (HV) and Generational Distance (GD) of the generated routes [2]. GD measures how close our calculated route is to the theoretical "perfect" route, with a low GD value confirming that our algorithm is converging effectively and not suggesting inefficient detours. HV measures the diversity of solutions, which is critical to ensuring we offer users distinct choices, such as a truly short route versus a truly quiet route, rather than three similar options. For generation quality, we will assess the AI guide using Factuality Scores and Recall@k. In a museum setting, accuracy is paramount, and we aim for a Factuality score above 4.5 out of 5 based on the MuseRAG++ benchmark [3] to ensure the AI does not mislead visitors with incorrect historical dates or interpretations.</w:t>
      </w:r>
    </w:p>
    <w:p w14:paraId="10D44834">
      <w:pPr>
        <w:pStyle w:val="5"/>
        <w:keepNext w:val="0"/>
        <w:keepLines w:val="0"/>
        <w:widowControl/>
        <w:suppressLineNumbers w:val="0"/>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User Experience Evaluation through Qualitative Analysis. We plan to conduct a controlled study involving 50 participants with varying levels of museum experience, aged 18 to 65, in a simulated digital museum environment where each participant will complete a 30-minute guided tour task [3]. Our key metrics include interpretability, where we will test if users can understand why the AI recommended a specific artifact or told a specific story, thereby validating the transparency of our RAG system. We will also assess persona consistency using a structured questionnaire to determine if the AI maintains its role as a professional guide without "breaking character" or using inappropriate modern slang [4]. These qualitative metrics are essential because high technical accuracy does not always equal a good experience. They prove that MuseumMate actually enhances engagement and learning, rather than just functioning as a text-reader.</w:t>
      </w:r>
    </w:p>
    <w:p w14:paraId="3683B6E2">
      <w:pPr>
        <w:keepNext w:val="0"/>
        <w:keepLines w:val="0"/>
        <w:widowControl/>
        <w:suppressLineNumbers w:val="0"/>
        <w:rPr>
          <w:rFonts w:hint="default" w:ascii="Times New Roman" w:hAnsi="Times New Roman" w:eastAsia="宋体" w:cs="Times New Roman"/>
          <w:b/>
          <w:bCs/>
          <w:kern w:val="0"/>
          <w:sz w:val="24"/>
          <w:szCs w:val="24"/>
          <w:lang w:val="en-US" w:eastAsia="zh-CN" w:bidi="ar"/>
        </w:rPr>
      </w:pPr>
    </w:p>
    <w:p w14:paraId="24B299E8">
      <w:pPr>
        <w:pStyle w:val="3"/>
        <w:keepNext w:val="0"/>
        <w:keepLines w:val="0"/>
        <w:widowControl/>
        <w:suppressLineNumbers w:val="0"/>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References (参考文献列表)</w:t>
      </w:r>
    </w:p>
    <w:p w14:paraId="09E88F61">
      <w:pPr>
        <w:pStyle w:val="5"/>
        <w:keepNext w:val="0"/>
        <w:keepLines w:val="0"/>
        <w:widowControl/>
        <w:suppressLineNumbers w:val="0"/>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 xml:space="preserve">[1] S. Wang et al., "ArtRAG: Structured Context Retrieval-Augmented Framework for Artwork Explanation Generation," University of Amsterdam. </w:t>
      </w:r>
    </w:p>
    <w:p w14:paraId="60C10204">
      <w:pPr>
        <w:pStyle w:val="5"/>
        <w:keepNext w:val="0"/>
        <w:keepLines w:val="0"/>
        <w:widowControl/>
        <w:suppressLineNumbers w:val="0"/>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 xml:space="preserve">[2] Y. Xu, Q. Guo, A. Tan, L. Xu, Y. Tu, and S. Liu, "Multi-objective Route Planning of Museum Guide based on an Improved NSGA-II Algorithm," Journal of Physics: Conference Series, vol. 1828, no. 1, p. 012051, 2021. </w:t>
      </w:r>
    </w:p>
    <w:p w14:paraId="4D9B61C2">
      <w:pPr>
        <w:pStyle w:val="5"/>
        <w:keepNext w:val="0"/>
        <w:keepLines w:val="0"/>
        <w:widowControl/>
        <w:suppressLineNumbers w:val="0"/>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 xml:space="preserve">[3] Y. Hu, "MuseRAG++: A Deep Retrieval-Augmented Generation Framework for Semantic Interaction and Multi-Modal Reasoning in Virtual Museums," Research Square, Aug. 2025. doi: 10.21203/rs.3.rs-7281889/v1. </w:t>
      </w:r>
    </w:p>
    <w:p w14:paraId="68EF16B5">
      <w:pPr>
        <w:pStyle w:val="5"/>
        <w:keepNext w:val="0"/>
        <w:keepLines w:val="0"/>
        <w:widowControl/>
        <w:suppressLineNumbers w:val="0"/>
        <w:rPr>
          <w:rFonts w:hint="default" w:ascii="Times New Roman" w:hAnsi="Times New Roman" w:eastAsia="宋体" w:cs="Times New Roman"/>
          <w:b/>
          <w:bCs/>
          <w:kern w:val="0"/>
          <w:sz w:val="24"/>
          <w:szCs w:val="24"/>
          <w:lang w:val="en-US" w:eastAsia="zh-CN" w:bidi="ar"/>
        </w:rPr>
      </w:pPr>
      <w:r>
        <w:rPr>
          <w:rFonts w:hint="default" w:ascii="Times New Roman" w:hAnsi="Times New Roman" w:eastAsia="宋体" w:cs="Times New Roman"/>
          <w:b/>
          <w:bCs/>
          <w:kern w:val="0"/>
          <w:sz w:val="24"/>
          <w:szCs w:val="24"/>
          <w:lang w:val="en-US" w:eastAsia="zh-CN" w:bidi="ar"/>
        </w:rPr>
        <w:t xml:space="preserve">[4] B. DaCosta, "Speaking with the Past: Constructing AI-Generated Historical Characters for Cultural Heritage and Learning," Heritage, vol. 8, no. 9, p. 387, Sep. 2025. </w:t>
      </w:r>
    </w:p>
    <w:p w14:paraId="1E6515DE">
      <w:pPr>
        <w:pStyle w:val="2"/>
        <w:keepNext w:val="0"/>
        <w:keepLines w:val="0"/>
        <w:widowControl/>
        <w:suppressLineNumbers w:val="0"/>
        <w:jc w:val="left"/>
        <w:rPr>
          <w:rFonts w:hint="default" w:ascii="Times New Roman" w:hAnsi="Times New Roman" w:eastAsia="宋体" w:cs="Times New Roman"/>
          <w:b/>
          <w:bCs/>
          <w:kern w:val="0"/>
          <w:sz w:val="24"/>
          <w:szCs w:val="24"/>
          <w:lang w:val="en-US" w:eastAsia="zh-CN" w:bidi="ar"/>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BDA4522"/>
    <w:rsid w:val="4A9B6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1068</Words>
  <Characters>6324</Characters>
  <Lines>0</Lines>
  <Paragraphs>0</Paragraphs>
  <TotalTime>5</TotalTime>
  <ScaleCrop>false</ScaleCrop>
  <LinksUpToDate>false</LinksUpToDate>
  <CharactersWithSpaces>7378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2025-11-23T06:01:00Z</dcterms:created>
  <dc:creator>22908</dc:creator>
  <cp:lastModifiedBy>Y77</cp:lastModifiedBy>
  <dcterms:modified xsi:type="dcterms:W3CDTF">2025-11-23T06:41:31Z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eyJoZGlkIjoiMmZjOWM4MDUyMDhlYTFkY2FhZDg5M2FjMDUzNjJhNjgiLCJ1c2VySWQiOiIxMTY5OTU3NTAzIn0=</vt:lpwstr>
  </property>
  <property fmtid="{D5CDD505-2E9C-101B-9397-08002B2CF9AE}" pid="4" name="ICV">
    <vt:lpwstr>4BD53930D3D94C838224408BBB760438_12</vt:lpwstr>
  </property>
</Properties>
</file>