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highlight w:val="yellow"/>
        </w:rPr>
      </w:pPr>
      <w:r w:rsidDel="00000000" w:rsidR="00000000" w:rsidRPr="00000000">
        <w:rPr>
          <w:highlight w:val="yellow"/>
          <w:rtl w:val="0"/>
        </w:rPr>
        <w:t xml:space="preserve">Comentarios de Juan Pablo Macías, investigador en temas hídricos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No especifican en qué colonia se realizó el muestreo,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quizás el acta contenga esa información, pero la autoridad sanitaria debe especificarlo en la respuesta a la solicitud de información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autoridad sanitaria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NO especifica el resultado de la medición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Estar dentro de norma o fuera de norma no brinda detalles al respecto del resultado de la medición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autoridad sanitaria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solamente mide 7 elementos (en algunos casos)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pero la NOM-127-SSA1-2021 establece que se deben medir 38 elementos (en caso de agua superficial como Lago de Chapala, Presa Calderón)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000.0" w:type="dxa"/>
        <w:jc w:val="left"/>
        <w:tblLayout w:type="fixed"/>
        <w:tblLook w:val="0400"/>
      </w:tblPr>
      <w:tblGrid>
        <w:gridCol w:w="5440"/>
        <w:gridCol w:w="1560"/>
        <w:tblGridChange w:id="0">
          <w:tblGrid>
            <w:gridCol w:w="5440"/>
            <w:gridCol w:w="1560"/>
          </w:tblGrid>
        </w:tblGridChange>
      </w:tblGrid>
      <w:tr>
        <w:trPr>
          <w:cantSplit w:val="0"/>
          <w:trHeight w:val="310" w:hRule="atLeast"/>
          <w:tblHeader w:val="0"/>
        </w:trPr>
        <w:tc>
          <w:tcPr>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07">
            <w:pPr>
              <w:spacing w:after="0" w:line="24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Parámetros</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08">
            <w:pPr>
              <w:spacing w:after="0" w:line="24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Límite permisible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Turbiedad </w:t>
            </w:r>
            <w:r w:rsidDel="00000000" w:rsidR="00000000" w:rsidRPr="00000000">
              <w:rPr>
                <w:rFonts w:ascii="Arial" w:cs="Arial" w:eastAsia="Arial" w:hAnsi="Arial"/>
                <w:color w:val="000000"/>
                <w:sz w:val="16"/>
                <w:szCs w:val="16"/>
                <w:vertAlign w:val="superscript"/>
                <w:rtl w:val="0"/>
              </w:rPr>
              <w:t xml:space="preserve">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A">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C">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6.5 a 8.5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Color Verdadero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E">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Cianuros totales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0">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0.07</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Dureza total como CaCO3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2">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Fluoruros como F</w:t>
            </w:r>
            <w:r w:rsidDel="00000000" w:rsidR="00000000" w:rsidRPr="00000000">
              <w:rPr>
                <w:rFonts w:ascii="Arial" w:cs="Arial" w:eastAsia="Arial" w:hAnsi="Arial"/>
                <w:color w:val="000000"/>
                <w:sz w:val="16"/>
                <w:szCs w:val="16"/>
                <w:vertAlign w:val="superscript"/>
                <w:rtl w:val="0"/>
              </w:rPr>
              <w:t xml:space="preserve">- 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Nitrógeno amoniacal (N-NH3)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6">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Nitrógeno de nitratos (N-NO3</w:t>
            </w:r>
            <w:r w:rsidDel="00000000" w:rsidR="00000000" w:rsidRPr="00000000">
              <w:rPr>
                <w:rFonts w:ascii="Arial" w:cs="Arial" w:eastAsia="Arial" w:hAnsi="Arial"/>
                <w:color w:val="000000"/>
                <w:sz w:val="16"/>
                <w:szCs w:val="16"/>
                <w:vertAlign w:val="superscript"/>
                <w:rtl w:val="0"/>
              </w:rPr>
              <w:t xml:space="preserve">-</w:t>
            </w:r>
            <w:r w:rsidDel="00000000" w:rsidR="00000000" w:rsidRPr="00000000">
              <w:rPr>
                <w:rFonts w:ascii="Arial" w:cs="Arial" w:eastAsia="Arial" w:hAnsi="Arial"/>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8">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Nitrógeno de nitritos (N-NO2</w:t>
            </w:r>
            <w:r w:rsidDel="00000000" w:rsidR="00000000" w:rsidRPr="00000000">
              <w:rPr>
                <w:rFonts w:ascii="Arial" w:cs="Arial" w:eastAsia="Arial" w:hAnsi="Arial"/>
                <w:color w:val="000000"/>
                <w:sz w:val="16"/>
                <w:szCs w:val="16"/>
                <w:vertAlign w:val="superscript"/>
                <w:rtl w:val="0"/>
              </w:rPr>
              <w:t xml:space="preserve">-</w:t>
            </w:r>
            <w:r w:rsidDel="00000000" w:rsidR="00000000" w:rsidRPr="00000000">
              <w:rPr>
                <w:rFonts w:ascii="Arial" w:cs="Arial" w:eastAsia="Arial" w:hAnsi="Arial"/>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0.9</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Sólidos disueltos totales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Sulfatos (SO4</w:t>
            </w:r>
            <w:r w:rsidDel="00000000" w:rsidR="00000000" w:rsidRPr="00000000">
              <w:rPr>
                <w:rFonts w:ascii="Arial" w:cs="Arial" w:eastAsia="Arial" w:hAnsi="Arial"/>
                <w:color w:val="000000"/>
                <w:sz w:val="16"/>
                <w:szCs w:val="16"/>
                <w:vertAlign w:val="superscript"/>
                <w:rtl w:val="0"/>
              </w:rPr>
              <w:t xml:space="preserve">=</w:t>
            </w:r>
            <w:r w:rsidDel="00000000" w:rsidR="00000000" w:rsidRPr="00000000">
              <w:rPr>
                <w:rFonts w:ascii="Arial" w:cs="Arial" w:eastAsia="Arial" w:hAnsi="Arial"/>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Sustancias activas al azul de metileno (SAAM)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Aluminio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0.2</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Arsénico </w:t>
            </w:r>
            <w:r w:rsidDel="00000000" w:rsidR="00000000" w:rsidRPr="00000000">
              <w:rPr>
                <w:rFonts w:ascii="Arial" w:cs="Arial" w:eastAsia="Arial" w:hAnsi="Arial"/>
                <w:color w:val="000000"/>
                <w:sz w:val="16"/>
                <w:szCs w:val="16"/>
                <w:vertAlign w:val="superscript"/>
                <w:rtl w:val="0"/>
              </w:rPr>
              <w:t xml:space="preserve">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Bario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1.3</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Cadmio </w:t>
            </w:r>
            <w:r w:rsidDel="00000000" w:rsidR="00000000" w:rsidRPr="00000000">
              <w:rPr>
                <w:rFonts w:ascii="Arial" w:cs="Arial" w:eastAsia="Arial" w:hAnsi="Arial"/>
                <w:color w:val="000000"/>
                <w:sz w:val="16"/>
                <w:szCs w:val="16"/>
                <w:vertAlign w:val="superscript"/>
                <w:rtl w:val="0"/>
              </w:rPr>
              <w:t xml:space="preserve">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0.003</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Cobre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Cromo 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C">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Hierro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0.3</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Manganeso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0.15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Mercurio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0.006</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Níquel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0.07</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Plomo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Selenio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0.04</w:t>
            </w:r>
          </w:p>
        </w:tc>
      </w:tr>
      <w:tr>
        <w:trPr>
          <w:cantSplit w:val="0"/>
          <w:trHeight w:val="29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i w:val="1"/>
                <w:iCs w:val="1"/>
                <w:color w:val="000000"/>
                <w:sz w:val="16"/>
                <w:szCs w:val="16"/>
                <w:rtl w:val="0"/>
              </w:rPr>
              <w:t xml:space="preserve">E. coli </w:t>
            </w:r>
            <w:r w:rsidDel="00000000" w:rsidR="00000000" w:rsidRPr="00000000">
              <w:rPr>
                <w:rFonts w:ascii="Arial" w:cs="Arial" w:eastAsia="Arial" w:hAnsi="Arial"/>
                <w:color w:val="000000"/>
                <w:sz w:val="16"/>
                <w:szCs w:val="16"/>
                <w:rtl w:val="0"/>
              </w:rPr>
              <w:t xml:space="preserve">o Coliformes termotolerantes</w:t>
            </w:r>
          </w:p>
          <w:p w:rsidR="00000000" w:rsidDel="00000000" w:rsidP="00000000" w:rsidRDefault="00000000" w:rsidRPr="00000000" w14:paraId="0000003A">
            <w:pPr>
              <w:spacing w:after="0" w:line="240" w:lineRule="auto"/>
              <w:jc w:val="both"/>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(Coliformes Fecales o Coliformes Totales)</w:t>
            </w:r>
          </w:p>
          <w:p w:rsidR="00000000" w:rsidDel="00000000" w:rsidP="00000000" w:rsidRDefault="00000000" w:rsidRPr="00000000" w14:paraId="0000003B">
            <w:pPr>
              <w:spacing w:after="0" w:line="240" w:lineRule="auto"/>
              <w:jc w:val="both"/>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Se usa una de las 3 mediciones, el organismo operador debe especificar cuál se usa en la medición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center"/>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highlight w:val="yellow"/>
                <w:rtl w:val="0"/>
              </w:rPr>
              <w:t xml:space="preserve">&lt;1.1 ó No detectable</w:t>
            </w:r>
          </w:p>
        </w:tc>
      </w:tr>
      <w:tr>
        <w:trPr>
          <w:cantSplit w:val="0"/>
          <w:trHeight w:val="29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6"/>
                <w:szCs w:val="16"/>
                <w:highlight w:val="yellow"/>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center"/>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highlight w:val="yellow"/>
                <w:rtl w:val="0"/>
              </w:rPr>
              <w:t xml:space="preserve">&lt;1</w:t>
            </w:r>
          </w:p>
        </w:tc>
      </w:tr>
      <w:tr>
        <w:trPr>
          <w:cantSplit w:val="0"/>
          <w:trHeight w:val="29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6"/>
                <w:szCs w:val="16"/>
                <w:highlight w:val="yellow"/>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40" w:lineRule="auto"/>
              <w:jc w:val="center"/>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highlight w:val="yellow"/>
                <w:rtl w:val="0"/>
              </w:rPr>
              <w:t xml:space="preserve">Ausencia</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both"/>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Giardia lamblia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Ausencia</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Microcistina-LR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Radiactividad alfa 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Radiactividad beta 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Cloro residual libre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0.2 a 1.5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Compuestos orgánicos halogenados adsorbibles fijos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Compuestos orgánicos no halogenados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0.025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Compuestos orgánicos halogenados adsorbibles purgables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0.005</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Benceno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Estireno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Etilbenceno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Tolueno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700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4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Xilenos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500</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Llama la atención que la autoridad sanitaria</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NO esté midiendo TODOS los elementos que marca la norma oficial,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¿cuál es la razón? Es preocupante que la autoridad sanitaria, el gobernador, el secretario de salud, y el ex director del SIAPA, hayan afirmado, tajantemente,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que el agua cumpla con la normatividad cuando NO han mostrado análisis de laboratorio que analicen los 38 elementos que marca la norma oficial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NO pueden afirmar que el agua cumple con la normatividad cuando NO se están analizando los 38 elementos de la norma oficial.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qué la autoridad sanitaria NO está midiendo el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Manganeso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qué no se está midiendo el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Hierro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qué no se está midiendo el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Arsénico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¿Qué hay de la Giardia lamblia? ¿Las Microcistinas? ¿La radiactividad del agua? El secretario de salud afirmó que se encontraron coliformes fecales en mediciones, pero dentro del límite que marca la norma, sin embargo en la respuesta a la solicitud de información se reporta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“No detectado”, lo cual es contrario a lo que afirmó el secretario.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mejor que el secretario muestre los análisis de laboratorio a los que se refiere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elementos que reporta como “Fuera de Norma” son: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Color Verdadero: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agua que tiene color verdadero arriba del límite permisible se traduce en que tiene coloides o partículas muy finas que no se eliminaron después del proceso completo de potabilización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Efectos: molestias y enfermedades gastrointestinales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Ion Fluoruro: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fluoruros están presentes de manera natural en el agua y en el suelo a distintas concentraciones. La fluoración del agua es el proceso por el cual se agrega fluoruro al suministro de agua hasta que alcance una concentración determinada, y esto con el objetivo de prevenir las caries. La fluoración del agua en las comunidades es recomendada por casi todas las organizaciones de salud pública, médica y odontológica, incluyendo a la Asociación Dental Estadounidense, la American Academy of Pediatrics, los Centros para el Control y la Prevención de Enfermedades y otras como una manera segura y eficaz de reducir las caries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Efectos: El flúor tiene efectos tanto beneficiosos como perjudiciales para la salud humana, con un rango estrecho entre las ingestiones asociados con sus efectos beneficiosos para la salud y los efectos adversos. L</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a exposición a niveles altos de fluoruro puede dañar la salud. Comer, beber o respirar cantidades altas de fluoruros puede causar fluorosis del esqueleto.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 enfermedad ocurre solamente después de exposiciones prolongadas y puede producir un aumento de la densidad de los huesos, dolor de las articulaciones y limitar el movimiento de la articulación. En los casos más graves, la columna vertebral adquiere rigidez total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Cloro Libre Residual: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la concentración de cloro residual que existe bajo la forma de ácido hipocloroso e ion hipoclorito. En el proceso de potabilización, se debe adicionar el cloro suficiente para oxidar la materia orgánica e inorgánica hasta alcanzar su punto de ruptura, más la cantidad de cloro libre que se desee tener como residual de la desinfección.</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La dosis de cloro debe ser suficiente para satisfacer la demanda de cloro necesaria para el proceso de potabilización, y mantener un residual de cloro suficiente para inactivar o eliminar organismos patógenos, es decir, su utilidad es continuar desinfectando el agua desde que sale de la planta de potabilización hasta que llegue al usuario.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Efectos</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Si este se encuentra en exceso, el cloro puede resultar tóxico para el consumo.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Además, por ser una substancia tan activa, un exceso de cloro puede reaccionar con distintos compuestos orgánicos, por lo que aumenta el riesgo de que se produzcan trihalometanos, que son compuestos carcinógenos para el humano.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trihalometanos se encuentran en el agua potable como un resultado de la interacción del cloro con materia orgánica natural que se encuentra en el agua.  Estos estarán presentes mientras el agua contenga cloro o hipoclorito, además de los precursores orgánicos.  Es por esto que hay que mantener la cantidad de cloro residual dentro de unos límites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Pero si el cloro residual es menos del necesario, el agua puede retener bacterias, protozoas y virus patógenos que amenacen la salud del consumidor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cloroformo es uno de los trihalometanos que se forman durante la cloración del agua para desinfectarla, y es un carcinógeno para ratas y ratones y que tiene efectos en el humano.  Estos son: daños al sistema nervioso central, a los riñones y al hígado.  El cloroformo al igual que otros</w:t>
        <w:tab/>
        <w:t xml:space="preserve"> trihalometanos, se puede formar por la interacción del cloro con materia orgánica presente en el agua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mQUONJIn6o+DnOJL5njB7vKSA==">CgMxLjA4AHIhMUlxOXBVTEhnOVVQTXpXSVpBempDWFhKbEZpYkdrQXZW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