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Brain Tumor Segmentation &amp; Explainability Project Report</w:t>
      </w:r>
    </w:p>
    <w:p>
      <w:pPr>
        <w:pStyle w:val="Heading2"/>
      </w:pPr>
      <w:r>
        <w:t>1. Introduction</w:t>
      </w:r>
    </w:p>
    <w:p>
      <w:r>
        <w:t>Brain tumor segmentation in MRI scans is a vital step in diagnosis and treatment planning. This study implements and compares three architectures—Standard U-Net, Attention U-Net, and a Patch-based MLP—on the BraTS18 dataset. To understand why each model makes its decisions, we apply three XAI methods: Grad-CAM, Saliency Maps, and Permutation Importance.</w:t>
      </w:r>
    </w:p>
    <w:p>
      <w:pPr>
        <w:pStyle w:val="Heading2"/>
      </w:pPr>
      <w:r>
        <w:t>2. Dataset</w:t>
      </w:r>
    </w:p>
    <w:p>
      <w:r>
        <w:t>- Source: MICCAI BraTS18 challenge</w:t>
        <w:br/>
        <w:t>- Modalities: T1, T1-Gd (contrast-enhanced), T2, FLAIR</w:t>
        <w:br/>
        <w:t>- Labels:</w:t>
        <w:br/>
        <w:t xml:space="preserve">  • Whole Tumor (WT)</w:t>
        <w:br/>
        <w:t xml:space="preserve">  • Tumor Core (TC)</w:t>
        <w:br/>
        <w:t xml:space="preserve">  • Enhancing Tumor (ET)</w:t>
        <w:br/>
        <w:t>- Volume Count: 285 patient studies</w:t>
        <w:br/>
        <w:t>- Split: 80% training, 20% validation</w:t>
      </w:r>
    </w:p>
    <w:p>
      <w:pPr>
        <w:pStyle w:val="Heading2"/>
      </w:pPr>
      <w:r>
        <w:t>3. Preprocessing &amp; Exploratory Data Analysis</w:t>
      </w:r>
    </w:p>
    <w:p>
      <w:r>
        <w:t>1. Intensity Normalization: Each modality scaled to [0,1] using min–max per volume.</w:t>
        <w:br/>
        <w:t>2. Resizing &amp; Slicing: Volumes resampled to 112×112×N, then extracted as 2D slices.</w:t>
        <w:br/>
        <w:t>3. Class Imbalance: Tumor pixels ≈ 5% of all voxels. Mitigated via on-the-fly data augmentation (flips, rotations, intensity jitter).</w:t>
        <w:br/>
        <w:t>4. EDA Findings:</w:t>
        <w:br/>
        <w:t xml:space="preserve">   - Tumor intensities overlap with non-tumor; normalization critical.</w:t>
        <w:br/>
        <w:t xml:space="preserve">   - Distribution of slice counts per patient varies; pad/truncate to fixed number of slices.</w:t>
      </w:r>
    </w:p>
    <w:p>
      <w:pPr>
        <w:pStyle w:val="Heading2"/>
      </w:pPr>
      <w:r>
        <w:t>4. Model Architectures</w:t>
      </w:r>
    </w:p>
    <w:p>
      <w:r>
        <w:t>4.1 Standard U-Net</w:t>
        <w:br/>
        <w:t>- Encoder: Four downsampling blocks of (Conv → ReLU → Conv → ReLU → MaxPool)</w:t>
        <w:br/>
        <w:t>- Bottleneck: Two convolutional layers</w:t>
        <w:br/>
        <w:t>- Decoder: Four upsampling blocks with concatenated skip-connections</w:t>
        <w:br/>
        <w:t>- Output: 1×1 convolution + softmax over four classes</w:t>
        <w:br/>
        <w:br/>
        <w:t>4.2 Attention U-Net</w:t>
        <w:br/>
        <w:t>- Same backbone as U-Net, with attention gates on skip-connections to focus on tumor regions.</w:t>
        <w:br/>
        <w:br/>
        <w:t>4.3 Patch-based MLP</w:t>
        <w:br/>
        <w:t>- Patch Extraction: Non-overlapping 7×7 patches.</w:t>
        <w:br/>
        <w:t>- Embedding: Flattened patches through Dense layers.</w:t>
        <w:br/>
        <w:t>- Reconstruction: Reassemble patches and upsample back to 112×112.</w:t>
      </w:r>
    </w:p>
    <w:p>
      <w:pPr>
        <w:pStyle w:val="Heading2"/>
      </w:pPr>
      <w:r>
        <w:t>5. Training Configuration</w:t>
      </w:r>
    </w:p>
    <w:p>
      <w:r>
        <w:t>- Optimizer: Adam (learning rate 1e-4)</w:t>
        <w:br/>
        <w:t>- Loss: Combined Categorical Cross-Entropy + Dice Loss</w:t>
        <w:br/>
        <w:t>- Batch Size: 16</w:t>
        <w:br/>
        <w:t>- Epochs: Up to 50, with EarlyStopping on validation Dice (patience=8)</w:t>
        <w:br/>
        <w:t>- Callbacks: ModelCheckpoint, ReduceLROnPlateau</w:t>
      </w:r>
    </w:p>
    <w:p>
      <w:pPr>
        <w:pStyle w:val="Heading2"/>
      </w:pPr>
      <w:r>
        <w:t>6. Evaluation Metrics</w:t>
      </w:r>
    </w:p>
    <w:p>
      <w:r>
        <w:t>- Dice Coefficient: Overlap between prediction and ground truth.</w:t>
        <w:br/>
        <w:t>- Intersection over Union (IoU).</w:t>
        <w:br/>
        <w:t>- Pixel Accuracy: Overall correct pixels.</w:t>
        <w:br/>
        <w:t>- Inference Time: ms per slice.</w:t>
      </w:r>
    </w:p>
    <w:p>
      <w:pPr>
        <w:pStyle w:val="Heading2"/>
      </w:pPr>
      <w:r>
        <w:t>7. Results</w:t>
      </w:r>
    </w:p>
    <w:p>
      <w:r>
        <w:t>| Model               | Dice (val) | IoU (val) | Pixel Acc. | Inference Time |</w:t>
        <w:br/>
        <w:t>|---------------------|------------|-----------|------------|----------------|</w:t>
        <w:br/>
        <w:t>| Standard U-Net      | 0.82       | 0.75      | 0.93       | 25 ms/slice    |</w:t>
        <w:br/>
        <w:t>| Attention U-Net     | 0.85       | 0.78      | 0.95       | 30 ms/slice    |</w:t>
        <w:br/>
        <w:t>| Patch-based MLP     | 0.77       | 0.70      | 0.91       | 15 ms/slice    |</w:t>
      </w:r>
    </w:p>
    <w:p>
      <w:pPr>
        <w:pStyle w:val="Heading2"/>
      </w:pPr>
      <w:r>
        <w:t>8. Explainability Analyses</w:t>
      </w:r>
    </w:p>
    <w:p>
      <w:r>
        <w:t>- Grad-CAM: Attention U-Net shows tight heatmaps around tumor boundaries; Patch-MLP activations are more diffuse.</w:t>
        <w:br/>
        <w:t>- Saliency Maps (Attention U-Net): Highlight high-contrast edges critical for prediction.</w:t>
        <w:br/>
        <w:t>- Permutation Importance (Patch-MLP): Reveals most influential spatial regions by shuffling patches.</w:t>
      </w:r>
    </w:p>
    <w:p>
      <w:pPr>
        <w:pStyle w:val="Heading2"/>
      </w:pPr>
      <w:r>
        <w:t>9. Conclusions</w:t>
      </w:r>
    </w:p>
    <w:p>
      <w:r>
        <w:t>- Attention U-Net achieves best segmentation performance.</w:t>
        <w:br/>
        <w:t>- Patch-based MLP offers faster inference at slight accuracy cost.</w:t>
        <w:br/>
        <w:t>- Standard U-Net remains a strong baseline.</w:t>
      </w:r>
    </w:p>
    <w:p>
      <w:pPr>
        <w:pStyle w:val="Heading2"/>
      </w:pPr>
      <w:r>
        <w:t>10. Future Work</w:t>
      </w:r>
    </w:p>
    <w:p>
      <w:r>
        <w:t>- Implement 3D U-Net to leverage volumetric context.</w:t>
        <w:br/>
        <w:t>- Explore transformer-based segmentation (e.g., UNETR).</w:t>
        <w:br/>
        <w:t>- Add more XAI techniques (Integrated Gradients, SHAP).</w:t>
      </w:r>
    </w:p>
    <w:p>
      <w:pPr>
        <w:pStyle w:val="Heading2"/>
      </w:pPr>
      <w:r>
        <w:t>Prepared by</w:t>
      </w:r>
    </w:p>
    <w:p>
      <w:r>
        <w:t>Jilan Ismail (202201997) &amp; Team</w:t>
        <w:br/>
        <w:t>Zewail City of Science and Technology – Computational Sciences &amp; AI Department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