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4327C9" w14:textId="77777777">
      <w:pPr>
        <w:pStyle w:val="996"/>
        <w:pBdr/>
        <w:bidi w:val="false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object w:dxaOrig="7721" w:dyaOrig="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55.85pt;height:44.90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0" ProgID="CorelDraw.Graphic.17" ShapeID="_x0000_i0" Type="Embed"/>
        </w:objec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5A0703" w14:textId="77777777">
      <w:pPr>
        <w:pBdr/>
        <w:tabs>
          <w:tab w:val="left" w:leader="none" w:pos="9195"/>
        </w:tabs>
        <w:spacing w:line="16" w:lineRule="atLeast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</w:rPr>
      </w:r>
      <w:bookmarkStart w:id="0" w:name="_MON_1468761078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Отделение Функциональной Диагностики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1CBD263" w14:textId="77777777">
      <w:pPr>
        <w:pBdr/>
        <w:spacing w:line="16" w:lineRule="atLeast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ПРОТОКОЛ ЭХОКАРДИ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ОГРАФИЧЕСКОГО ИССЛЕДОВАНИЯ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E0B1711" w14:textId="432F145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Пациент: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{{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name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}}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Дата рождения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{{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birthday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}}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/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{{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age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}}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E307428" w14:textId="745C4C45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Отделение: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department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cardnum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C0E1A24" w14:textId="18E24D7F">
      <w:pPr>
        <w:pBdr/>
        <w:spacing/>
        <w:ind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УЗИ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-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аппарат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: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Vivid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Е 90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6A1D6651" w14:textId="6C7B6EB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Рост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height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см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вес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weight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кг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ППТ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body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_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surface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_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area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}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м</w:t>
      </w:r>
      <w:r>
        <w:rPr>
          <w:rFonts w:ascii="Times New Roman" w:hAnsi="Times New Roman" w:eastAsia="Times New Roman" w:cs="Times New Roman"/>
          <w:bCs/>
          <w:sz w:val="22"/>
          <w:szCs w:val="22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ЧСС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pulse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уд/мин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.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794EC5D1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bCs/>
          <w:sz w:val="22"/>
          <w:szCs w:val="22"/>
          <w:vertAlign w:val="superscript"/>
        </w:rPr>
      </w:pPr>
      <w:r>
        <w:rPr>
          <w:rFonts w:ascii="Times New Roman" w:hAnsi="Times New Roman" w:eastAsia="Times New Roman" w:cs="Times New Roman"/>
          <w:bCs/>
          <w:sz w:val="22"/>
          <w:szCs w:val="22"/>
          <w:vertAlign w:val="superscript"/>
        </w:rPr>
      </w:r>
      <w:r>
        <w:rPr>
          <w:rFonts w:ascii="Times New Roman" w:hAnsi="Times New Roman" w:cs="Times New Roman"/>
          <w:bCs/>
          <w:sz w:val="22"/>
          <w:szCs w:val="22"/>
          <w:vertAlign w:val="superscript"/>
        </w:rPr>
      </w:r>
      <w:r>
        <w:rPr>
          <w:rFonts w:ascii="Times New Roman" w:hAnsi="Times New Roman" w:cs="Times New Roman"/>
          <w:bCs/>
          <w:sz w:val="22"/>
          <w:szCs w:val="22"/>
          <w:vertAlign w:val="superscript"/>
        </w:rPr>
      </w:r>
    </w:p>
    <w:p w14:paraId="7A768D65" w14:textId="16A6C297">
      <w:pPr>
        <w:suppressLineNumbers w:val="false"/>
        <w:pBdr/>
        <w:spacing/>
        <w:ind/>
        <w:contextualSpacing w:val="true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Левый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желудочек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КДР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left_ventricle_diastolic_size</w:t>
      </w:r>
      <w:r>
        <w:rPr>
          <w:rFonts w:ascii="Times New Roman" w:hAnsi="Times New Roman" w:eastAsia="Times New Roman" w:cs="Times New Roman"/>
          <w:bCs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}}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5,6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)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    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КСР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left_ventricle_systolic_size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CAD4EA">
      <w:pPr>
        <w:suppressLineNumbers w:val="false"/>
        <w:pBdr/>
        <w:spacing/>
        <w:ind/>
        <w:contextualSpacing w:val="true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МЖП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septum_thickness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0,7-1,1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)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ЗС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posterior_wall_thickness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0,7-1,1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A4D228">
      <w:pPr>
        <w:suppressLineNumbers w:val="false"/>
        <w:pBdr/>
        <w:spacing/>
        <w:ind/>
        <w:contextualSpacing w:val="true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ММЛЖ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left_ventricle_mass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г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&lt;162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г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&lt;224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ИММЛЖ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left_ventricle_mass_index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г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bCs/>
          <w:sz w:val="22"/>
          <w:szCs w:val="22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ж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&lt; 95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&lt;115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г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vertAlign w:val="baseli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ОТС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relative_wall_thickness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0,45)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E6D7EC">
      <w:pPr>
        <w:suppressLineNumbers w:val="false"/>
        <w:pBdr/>
        <w:spacing/>
        <w:ind/>
        <w:contextualSpacing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УО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stroke_volume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 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СИ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cardiac_index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мин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⋅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&gt;2,0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мин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⋅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))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МОК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cardiac_output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мин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&gt;2,5-3,0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мин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11E2592" w14:textId="6B1B6338">
      <w:pPr>
        <w:suppressLineNumbers w:val="false"/>
        <w:pBdr/>
        <w:spacing w:after="0" w:line="240" w:lineRule="auto"/>
        <w:ind/>
        <w:contextualSpacing w:val="true"/>
        <w:jc w:val="left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По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Симпсону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КДО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ЛЖ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{{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simpson_end_diastolic_volume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}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}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мл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;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КСО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ЛЖ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simpson_end_systolic_volume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}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}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мл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;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ФВ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ЛЖ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ejection_fraction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}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}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  <w:szCs w:val="22"/>
          <w:lang w:val="en-US"/>
        </w:rPr>
        <w:t xml:space="preserve">%.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08C64FA9" w14:textId="7190805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Аорта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Синусы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Вальсальвы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aortic_sinus_diameter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}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=2,9-4,5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восходящий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отдел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ascending_aorta_diameter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}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}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2,3-3,7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F67BC95" w14:textId="6B88F6A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Левое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предсердие: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left_atrium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см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=2.0-4.0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left_atrium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 (4АС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-4,0*5,3 см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ЛП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left_atrium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volume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мл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60 мл).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D361FEA" w14:textId="02668E1F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И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ЛП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left_atrium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index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мл/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м.кв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(норма до 34 мл/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м.кв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.)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9BA8D27" w14:textId="224CFE0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Правое предсердие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(ПП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right_atrium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см (4АС),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ПП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right_atrium_s }}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18 см</w:t>
      </w:r>
      <w:r>
        <w:rPr>
          <w:rFonts w:ascii="Times New Roman" w:hAnsi="Times New Roman" w:eastAsia="Times New Roman" w:cs="Times New Roman"/>
          <w:sz w:val="22"/>
          <w:szCs w:val="22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ПП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right_atrium_volume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мл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60 мл).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74B0799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Правый желудочек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(ПЖ): ПЗР ПЖ: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right_ventricle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3.2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см), базальный  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right_ventricle_baz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4,2 см)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right_ventricle_medium_full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right_ventricle_wall_thickness_full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tapse_full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3BC4C9A" w14:textId="77777777">
      <w:pPr>
        <w:pBdr/>
        <w:spacing w:after="0" w:line="240" w:lineRule="auto"/>
        <w:ind w:left="4536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Клапанный аппарат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49D3916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Аортальный клапан: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трехстворчатый, створки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shutters_aortal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47EE880" w14:textId="31FEA8A9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Амплитуда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раскрытия: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opening_amplitude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&gt;1,5 см)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max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max_velocity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/с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 2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м/с),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Gr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мах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max_grad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мм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&lt;25 мм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mid_grad_full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s_doppler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_full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s_planim_full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</w:r>
    </w:p>
    <w:p w14:paraId="13374B51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{{ presh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_time_full }}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  <w:t xml:space="preserve">{{ vena_contracta_full }}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u w:val="none"/>
          <w:lang w:val="en-US"/>
        </w:rPr>
        <w:t xml:space="preserve">{{ max_velocity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u w:val="none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u w:val="none"/>
          <w:lang w:val="en-US"/>
        </w:rPr>
        <w:t xml:space="preserve">vt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u w:val="none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2"/>
          <w:szCs w:val="22"/>
          <w:u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max_grad_vt_full }}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US"/>
        </w:rPr>
      </w:r>
    </w:p>
    <w:p w14:paraId="5806E935" w14:textId="77777777">
      <w:pPr>
        <w:pStyle w:val="998"/>
        <w:pBdr/>
        <w:spacing w:after="0" w:afterAutospacing="0" w:before="0" w:beforeAutospacing="0"/>
        <w:ind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Митральный клапан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створки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2"/>
          <w:szCs w:val="22"/>
          <w:u w:val="none"/>
          <w:lang w:val="en-US"/>
        </w:rPr>
        <w:t xml:space="preserve">{{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  <w:highlight w:val="none"/>
          <w:u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  <w:highlight w:val="none"/>
          <w:u w:val="none"/>
          <w:lang w:val="en-US"/>
        </w:rPr>
        <w:t xml:space="preserve">shutters_mitral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  <w:highlight w:val="none"/>
          <w:u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calts_back_sash }}{{ posterior_leaflet_base_calcification }}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Противофаза есть.</w:t>
      </w:r>
      <w:r>
        <w:rPr>
          <w:rFonts w:ascii="Times New Roman" w:hAnsi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 w14:paraId="1C2D7A6F" w14:textId="21088280">
      <w:pPr>
        <w:pStyle w:val="998"/>
        <w:pBdr/>
        <w:spacing w:after="0" w:afterAutospacing="0" w:before="0" w:beforeAutospacing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Peak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peak_e }}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48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-86),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Peak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peak_a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45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-73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A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peak_e_div_peak_a }}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54FDCAB" w14:textId="7092B963">
      <w:pPr>
        <w:pStyle w:val="998"/>
        <w:pBdr/>
        <w:spacing w:after="0" w:afterAutospacing="0" w:before="0" w:beforeAutospacing="0"/>
        <w:ind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Т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DI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{{ tdi_vel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’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sept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- 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{{ e_sept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&gt;8).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’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lat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- 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{{ e_lat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Е/е' 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{{ e_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div_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e_aps</w:t>
      </w:r>
      <w:r>
        <w:rPr>
          <w:color w:val="000000" w:themeColor="text1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  <w:r>
        <w:rPr>
          <w:rFonts w:ascii="Times New Roman" w:hAnsi="Times New Roman" w:cs="Times New Roman"/>
          <w:sz w:val="22"/>
          <w:szCs w:val="22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</w:r>
    </w:p>
    <w:p w14:paraId="1B87BC3A">
      <w:pPr>
        <w:pStyle w:val="998"/>
        <w:pBdr/>
        <w:spacing w:after="0" w:afterAutospacing="0" w:before="0" w:beforeAutospacing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max_velocity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mitral_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valve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max_grad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mitral_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valve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US"/>
        </w:rPr>
        <w:t xml:space="preserve">mid_grad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mitral_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valve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  <w:lang w:val="en-US"/>
        </w:rPr>
        <w:t xml:space="preserve"> }}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D205CA2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Трикуспидальный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клапан: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створки без особенностей. 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2D8E680D" w14:textId="40AEA91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max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ТР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max_velocity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tricuspid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al_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regurgitation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м/с, Мах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GR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ТР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max_grad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tricuspid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al_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regurgitation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., СДЛА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pulmonary_artery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_systolic_pressure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мм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(до 35 мм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4532689" w14:textId="6DAB526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Легочная артерия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 створки без особенностей.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Диаметр: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artery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см 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ж&lt;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2,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см,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м&lt;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2,</w:t>
      </w:r>
      <w:r>
        <w:rPr>
          <w:rFonts w:ascii="Times New Roman" w:hAnsi="Times New Roman" w:eastAsia="Times New Roman" w:cs="Times New Roman"/>
          <w:sz w:val="22"/>
          <w:szCs w:val="22"/>
          <w:lang w:val="ru-RU"/>
        </w:rPr>
        <w:t xml:space="preserve">9 см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artery_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right_branch_full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artery_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left_branch_full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max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-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max_velocity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in_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artery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м/с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0.6-0.9 м/с),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Gr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max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max_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grad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in_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artery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мм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regurgitation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max_velocity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}}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pulmonary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_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regurgitation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max_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grad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 }}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pulmonary_artery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_med_pressure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_full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0CFE0FE8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Дополнения.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septum_thickness_baz_full</w:t>
      </w:r>
      <w:r>
        <w:rPr>
          <w:rFonts w:ascii="Times New Roman" w:hAnsi="Times New Roman" w:eastAsia="Times New Roman" w:cs="Times New Roman"/>
          <w:bCs/>
          <w:sz w:val="22"/>
          <w:szCs w:val="22"/>
          <w:lang w:val="en-US"/>
        </w:rPr>
        <w:t xml:space="preserve"> }}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9B4FEC4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Нижняя полая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вена: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vena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en-US"/>
        </w:rPr>
        <w:t xml:space="preserve">}}</w:t>
      </w:r>
      <w:r>
        <w:rPr>
          <w:sz w:val="22"/>
          <w:szCs w:val="22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до 2,2 мм),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коллабирует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более 50%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&gt;50%).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F9E639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Перикардиальный выпот: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effusion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}}</w:t>
      </w:r>
      <w:r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26B56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u w:val="single"/>
        </w:rPr>
      </w:r>
      <w:r>
        <w:rPr>
          <w:rFonts w:ascii="Times New Roman" w:hAnsi="Times New Roman" w:cs="Times New Roman"/>
          <w:b/>
          <w:sz w:val="22"/>
          <w:szCs w:val="22"/>
          <w:u w:val="single"/>
        </w:rPr>
      </w:r>
      <w:r>
        <w:rPr>
          <w:rFonts w:ascii="Times New Roman" w:hAnsi="Times New Roman" w:cs="Times New Roman"/>
          <w:b/>
          <w:sz w:val="22"/>
          <w:szCs w:val="22"/>
          <w:u w:val="single"/>
        </w:rPr>
      </w:r>
    </w:p>
    <w:p w14:paraId="2AEB55E5" w14:textId="10EFBE83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u w:val="single"/>
        </w:rPr>
        <w:t xml:space="preserve">ЗАКЛЮЧЕНИЕ.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Визуализация умеренно затруднена. Аорта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не  расширена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, стенки уплотнены, с включением мелких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кальцинатов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Створки аортального и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митрального  клапанов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уплотнены, с включением мелких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кальцинатов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en-US"/>
        </w:rPr>
        <w:t xml:space="preserve">calts_back_sash }}{{ posterior_leaflet_base_calcification }}</w:t>
      </w:r>
      <w:r/>
      <w:r>
        <w:rPr>
          <w:rFonts w:ascii="Times New Roman" w:hAnsi="Times New Roman" w:eastAsia="Times New Roman" w:cs="Times New Roman"/>
          <w:sz w:val="22"/>
          <w:szCs w:val="22"/>
        </w:rPr>
        <w:t xml:space="preserve">Камеры сердца не расширены. Не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значительн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ое увеличение объема левого предсердия. Не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значительно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е расширение ствола легочной артерии и её ветвей. Возможно, не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значительн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ая гипертрофия правого желудочка. Не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значительн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ая гипертрофия левого желудочка с утолщением межжелудочковой перегородки в базальном отделе до 1,2 см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без признаков обструкции ВТЛЖ в покое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Глобальная систолическая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функция  ЛЖ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в норме. Фракция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выброса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{{ ejection_fraction }}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%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Зон снижения локальной сократимости левого желудочка не выявлено. Диастолическая функция ЛЖ нарушена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по  1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типу. Признаков легочной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гипертензии  не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выявлено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Легочная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гипертензия 1-й степени (СД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ЛА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{{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pulmonary_artery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_systolic_pressure }}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мм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рт.ст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).  Дополнительная поперечная верхушечная хорда левого желудочка.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14B05BD" w14:textId="5F61F0AF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Клапанные 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регургитации</w:t>
      </w:r>
      <w:r>
        <w:rPr>
          <w:rFonts w:ascii="Times New Roman" w:hAnsi="Times New Roman" w:eastAsia="Times New Roman" w:cs="Times New Roman"/>
          <w:b/>
          <w:sz w:val="22"/>
          <w:szCs w:val="22"/>
        </w:rPr>
        <w:t xml:space="preserve">.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Аортальная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регургитация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-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й степени (минимальная).  не выявлена.  Митральная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регургитация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-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й степени.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Трикуспидальная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регургитация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-й степени.   Пульмональная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регургитация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-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й степени.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158082E8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highlight w:val="none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6D72019A" w14:textId="60F16AF6">
      <w:p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  <w:lang w:val="en-US"/>
        </w:rPr>
        <w:t xml:space="preserve">{{ today }}</w:t>
      </w:r>
      <w:r>
        <w:rPr>
          <w:rFonts w:ascii="Times New Roman" w:hAnsi="Times New Roman" w:eastAsia="Times New Roman" w:cs="Times New Roman"/>
          <w:b/>
        </w:rPr>
        <w:t xml:space="preserve">             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 Врач</w:t>
      </w:r>
      <w:r>
        <w:rPr>
          <w:rFonts w:ascii="Times New Roman" w:hAnsi="Times New Roman" w:eastAsia="Times New Roman" w:cs="Times New Roman"/>
          <w:b/>
        </w:rPr>
        <w:t xml:space="preserve"> функциональной </w:t>
      </w:r>
      <w:r>
        <w:rPr>
          <w:rFonts w:ascii="Times New Roman" w:hAnsi="Times New Roman" w:eastAsia="Times New Roman" w:cs="Times New Roman"/>
          <w:b/>
        </w:rPr>
        <w:t xml:space="preserve">диагностики</w:t>
      </w:r>
      <w:r>
        <w:rPr>
          <w:rFonts w:ascii="Times New Roman" w:hAnsi="Times New Roman" w:eastAsia="Times New Roman" w:cs="Times New Roman"/>
          <w:b/>
        </w:rPr>
        <w:t xml:space="preserve">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u w:val="single"/>
        </w:rPr>
        <w:t xml:space="preserve">  </w:t>
      </w:r>
      <w:r>
        <w:rPr>
          <w:rFonts w:ascii="Times New Roman" w:hAnsi="Times New Roman" w:eastAsia="Times New Roman" w:cs="Times New Roman"/>
          <w:u w:val="single"/>
        </w:rPr>
        <w:t xml:space="preserve">               </w:t>
      </w:r>
      <w:r>
        <w:rPr>
          <w:rFonts w:ascii="Times New Roman" w:hAnsi="Times New Roman" w:eastAsia="Times New Roman" w:cs="Times New Roman"/>
          <w:u w:val="single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Татаринова А</w:t>
      </w:r>
      <w:r>
        <w:rPr>
          <w:rFonts w:ascii="Times New Roman" w:hAnsi="Times New Roman" w:eastAsia="Times New Roman" w:cs="Times New Roman"/>
          <w:b/>
        </w:rPr>
        <w:t xml:space="preserve">лина Юрьевна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02C3252D" w14:textId="77777777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B44FA8" w14:textId="16602DA1">
      <w:pPr>
        <w:pStyle w:val="993"/>
        <w:pBdr/>
        <w:spacing/>
        <w:ind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Сохраняйте результаты исследования, предъявляйте врачу </w:t>
      </w:r>
      <w:r>
        <w:rPr>
          <w:rFonts w:ascii="Times New Roman" w:hAnsi="Times New Roman" w:eastAsia="Times New Roman" w:cs="Times New Roman"/>
        </w:rPr>
        <w:t xml:space="preserve">при  повторных</w:t>
      </w:r>
      <w:r>
        <w:rPr>
          <w:rFonts w:ascii="Times New Roman" w:hAnsi="Times New Roman" w:eastAsia="Times New Roman" w:cs="Times New Roman"/>
        </w:rPr>
        <w:t xml:space="preserve">  обращениях.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D6192B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796510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560AA4A" w14:textId="5986A15D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Исследование на фоне экстрасистолии.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E8E558" w14:textId="258C2336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Повышение скоростных показателей на митральном клапане, вероятно, гемодинамическое.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12EAC8" w14:textId="0DD0D78A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полости правого предсердия визуализируется удлиненный Евстахиев клапан.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925309" w14:textId="3255E21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полости правого предсердия визуализируется </w:t>
      </w:r>
      <w:r>
        <w:rPr>
          <w:rFonts w:ascii="Times New Roman" w:hAnsi="Times New Roman" w:eastAsia="Times New Roman" w:cs="Times New Roman"/>
        </w:rPr>
        <w:t xml:space="preserve">сеть </w:t>
      </w:r>
      <w:r>
        <w:rPr>
          <w:rFonts w:ascii="Times New Roman" w:hAnsi="Times New Roman" w:eastAsia="Times New Roman" w:cs="Times New Roman"/>
        </w:rPr>
        <w:t xml:space="preserve">Хиари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C5CA01" w14:textId="750614AA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Гипермобильная</w:t>
      </w:r>
      <w:r>
        <w:rPr>
          <w:rFonts w:ascii="Times New Roman" w:hAnsi="Times New Roman" w:eastAsia="Times New Roman" w:cs="Times New Roman"/>
        </w:rPr>
        <w:t xml:space="preserve"> межпредсердная перегородка, отклоняется в обе стороны до 0,9 см.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7BDEE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правому желудочку визуализируется </w:t>
      </w:r>
      <w:r>
        <w:rPr>
          <w:rFonts w:ascii="Times New Roman" w:hAnsi="Times New Roman" w:eastAsia="Times New Roman" w:cs="Times New Roman"/>
        </w:rPr>
        <w:t xml:space="preserve">эпикардиальный</w:t>
      </w:r>
      <w:r>
        <w:rPr>
          <w:rFonts w:ascii="Times New Roman" w:hAnsi="Times New Roman" w:eastAsia="Times New Roman" w:cs="Times New Roman"/>
        </w:rPr>
        <w:t xml:space="preserve"> жир толщиной слоя до 0,</w:t>
      </w:r>
      <w:r>
        <w:rPr>
          <w:rFonts w:ascii="Times New Roman" w:hAnsi="Times New Roman" w:eastAsia="Times New Roman" w:cs="Times New Roman"/>
          <w:lang w:val="en-US"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 см.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493EE6" w14:textId="23CF5DF4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полости правых отделов сердца визуализируется плотный линейный эхосигнал - тень электрода ЭКС.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2675F8" w14:textId="7777777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полости правых отделов сердца визуализиру</w:t>
      </w:r>
      <w:r>
        <w:rPr>
          <w:rFonts w:ascii="Times New Roman" w:hAnsi="Times New Roman" w:eastAsia="Times New Roman" w:cs="Times New Roman"/>
        </w:rPr>
        <w:t xml:space="preserve">ю</w:t>
      </w:r>
      <w:r>
        <w:rPr>
          <w:rFonts w:ascii="Times New Roman" w:hAnsi="Times New Roman" w:eastAsia="Times New Roman" w:cs="Times New Roman"/>
        </w:rPr>
        <w:t xml:space="preserve">тся плотны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</w:rPr>
        <w:t xml:space="preserve"> линейны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</w:rPr>
        <w:t xml:space="preserve"> эхосигнал</w:t>
      </w:r>
      <w:r>
        <w:rPr>
          <w:rFonts w:ascii="Times New Roman" w:hAnsi="Times New Roman" w:eastAsia="Times New Roman" w:cs="Times New Roman"/>
        </w:rPr>
        <w:t xml:space="preserve">ы</w:t>
      </w:r>
      <w:r>
        <w:rPr>
          <w:rFonts w:ascii="Times New Roman" w:hAnsi="Times New Roman" w:eastAsia="Times New Roman" w:cs="Times New Roman"/>
        </w:rPr>
        <w:t xml:space="preserve"> - тен</w:t>
      </w:r>
      <w:r>
        <w:rPr>
          <w:rFonts w:ascii="Times New Roman" w:hAnsi="Times New Roman" w:eastAsia="Times New Roman" w:cs="Times New Roman"/>
        </w:rPr>
        <w:t xml:space="preserve">и</w:t>
      </w:r>
      <w:r>
        <w:rPr>
          <w:rFonts w:ascii="Times New Roman" w:hAnsi="Times New Roman" w:eastAsia="Times New Roman" w:cs="Times New Roman"/>
        </w:rPr>
        <w:t xml:space="preserve"> электрод</w:t>
      </w:r>
      <w:r>
        <w:rPr>
          <w:rFonts w:ascii="Times New Roman" w:hAnsi="Times New Roman" w:eastAsia="Times New Roman" w:cs="Times New Roman"/>
        </w:rPr>
        <w:t xml:space="preserve">ов двухкамерного</w:t>
      </w:r>
      <w:r>
        <w:rPr>
          <w:rFonts w:ascii="Times New Roman" w:hAnsi="Times New Roman" w:eastAsia="Times New Roman" w:cs="Times New Roman"/>
        </w:rPr>
        <w:t xml:space="preserve"> ЭКС.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C01BB8" w14:textId="7777777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Открытое овальное окно размером до 2,5-3 мм с незначительным сбросом слева направо (</w:t>
      </w:r>
      <w:r>
        <w:rPr>
          <w:rFonts w:ascii="Times New Roman" w:hAnsi="Times New Roman" w:eastAsia="Times New Roman" w:cs="Times New Roman"/>
          <w:lang w:val="en-US"/>
        </w:rPr>
        <w:t xml:space="preserve">QP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  <w:lang w:val="en-US"/>
        </w:rPr>
        <w:t xml:space="preserve">QS</w:t>
      </w:r>
      <w:r>
        <w:rPr>
          <w:rFonts w:ascii="Times New Roman" w:hAnsi="Times New Roman" w:eastAsia="Times New Roman" w:cs="Times New Roman"/>
        </w:rPr>
        <w:t xml:space="preserve">=1,5).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32D2FC" w14:textId="35D4BF73">
      <w:pPr>
        <w:pStyle w:val="998"/>
        <w:pBdr/>
        <w:spacing w:after="0" w:afterAutospacing="0" w:before="0" w:beforeAutospacing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</w:rPr>
        <w:t xml:space="preserve">Повышенная </w:t>
      </w:r>
      <w:r>
        <w:rPr>
          <w:rFonts w:ascii="Times New Roman" w:hAnsi="Times New Roman" w:eastAsia="Times New Roman" w:cs="Times New Roman"/>
        </w:rPr>
        <w:t xml:space="preserve">трабекулярность</w:t>
      </w:r>
      <w:r>
        <w:rPr>
          <w:rFonts w:ascii="Times New Roman" w:hAnsi="Times New Roman" w:eastAsia="Times New Roman" w:cs="Times New Roman"/>
        </w:rPr>
        <w:t xml:space="preserve"> в области верхушки ЛЖ.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76E0751" w14:textId="77777777">
      <w:pPr>
        <w:pStyle w:val="998"/>
        <w:pBdr/>
        <w:spacing w:after="0" w:afterAutospacing="0" w:before="0" w:beforeAutospacing="0" w:line="276" w:lineRule="auto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Т</w:t>
      </w:r>
      <w:r>
        <w:rPr>
          <w:rFonts w:ascii="Times New Roman" w:hAnsi="Times New Roman" w:eastAsia="Times New Roman" w:cs="Times New Roman"/>
          <w:lang w:val="en-US"/>
        </w:rPr>
        <w:t xml:space="preserve">DI</w:t>
      </w:r>
      <w:r>
        <w:rPr>
          <w:rFonts w:ascii="Times New Roman" w:hAnsi="Times New Roman" w:eastAsia="Times New Roman" w:cs="Times New Roman"/>
          <w:lang w:val="en-US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E</w:t>
      </w:r>
      <w:r>
        <w:rPr>
          <w:rFonts w:ascii="Times New Roman" w:hAnsi="Times New Roman" w:eastAsia="Times New Roman" w:cs="Times New Roman"/>
          <w:lang w:val="en-US"/>
        </w:rPr>
        <w:t xml:space="preserve">’ </w:t>
      </w:r>
      <w:r>
        <w:rPr>
          <w:rFonts w:ascii="Times New Roman" w:hAnsi="Times New Roman" w:eastAsia="Times New Roman" w:cs="Times New Roman"/>
          <w:lang w:val="en-US"/>
        </w:rPr>
        <w:t xml:space="preserve">sept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e</w:t>
      </w:r>
      <w:r>
        <w:rPr>
          <w:rFonts w:ascii="Times New Roman" w:hAnsi="Times New Roman" w:eastAsia="Times New Roman" w:cs="Times New Roman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lang w:val="en-US"/>
        </w:rPr>
        <w:t xml:space="preserve">a</w:t>
      </w:r>
      <w:r>
        <w:rPr>
          <w:rFonts w:ascii="Times New Roman" w:hAnsi="Times New Roman" w:eastAsia="Times New Roman" w:cs="Times New Roman"/>
          <w:lang w:val="en-US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  <w:lang w:val="en-US"/>
        </w:rPr>
        <w:t xml:space="preserve">=    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м</w:t>
      </w:r>
      <w:r>
        <w:rPr>
          <w:rFonts w:ascii="Times New Roman" w:hAnsi="Times New Roman" w:eastAsia="Times New Roman" w:cs="Times New Roman"/>
          <w:lang w:val="en-US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  <w:lang w:val="en-US"/>
        </w:rPr>
        <w:t xml:space="preserve"> (</w:t>
      </w:r>
      <w:r>
        <w:rPr>
          <w:rFonts w:ascii="Times New Roman" w:hAnsi="Times New Roman" w:eastAsia="Times New Roman" w:cs="Times New Roman"/>
          <w:lang w:val="en-US"/>
        </w:rPr>
        <w:t xml:space="preserve">N</w:t>
      </w:r>
      <w:r>
        <w:rPr>
          <w:rFonts w:ascii="Times New Roman" w:hAnsi="Times New Roman" w:eastAsia="Times New Roman" w:cs="Times New Roman"/>
          <w:lang w:val="en-US"/>
        </w:rPr>
        <w:t xml:space="preserve">&gt;8).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’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lat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  <w:lang w:val="en-US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</w:rPr>
        <w:t xml:space="preserve">= 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е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' 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BC86C0">
      <w:pPr>
        <w:pStyle w:val="998"/>
        <w:pBdr/>
        <w:spacing w:after="0" w:afterAutospacing="0" w:before="0" w:beforeAutospacing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Т</w:t>
      </w:r>
      <w:r>
        <w:rPr>
          <w:rFonts w:ascii="Times New Roman" w:hAnsi="Times New Roman" w:eastAsia="Times New Roman" w:cs="Times New Roman"/>
          <w:lang w:val="en-US"/>
        </w:rPr>
        <w:t xml:space="preserve">DI</w:t>
      </w:r>
      <w:r>
        <w:rPr>
          <w:rFonts w:ascii="Times New Roman" w:hAnsi="Times New Roman" w:eastAsia="Times New Roman" w:cs="Times New Roman"/>
          <w:lang w:val="en-US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E</w:t>
      </w:r>
      <w:r>
        <w:rPr>
          <w:rFonts w:ascii="Times New Roman" w:hAnsi="Times New Roman" w:eastAsia="Times New Roman" w:cs="Times New Roman"/>
          <w:lang w:val="en-US"/>
        </w:rPr>
        <w:t xml:space="preserve">’ </w:t>
      </w:r>
      <w:r>
        <w:rPr>
          <w:rFonts w:ascii="Times New Roman" w:hAnsi="Times New Roman" w:eastAsia="Times New Roman" w:cs="Times New Roman"/>
          <w:lang w:val="en-US"/>
        </w:rPr>
        <w:t xml:space="preserve">sept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  <w:lang w:val="en-US"/>
        </w:rPr>
        <w:t xml:space="preserve">a</w:t>
      </w:r>
      <w:r>
        <w:rPr>
          <w:rFonts w:ascii="Times New Roman" w:hAnsi="Times New Roman" w:eastAsia="Times New Roman" w:cs="Times New Roman"/>
          <w:lang w:val="en-US"/>
        </w:rPr>
        <w:t xml:space="preserve">,</w:t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  <w:lang w:val="en-US"/>
        </w:rPr>
        <w:t xml:space="preserve">=    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м</w:t>
      </w:r>
      <w:r>
        <w:rPr>
          <w:rFonts w:ascii="Times New Roman" w:hAnsi="Times New Roman" w:eastAsia="Times New Roman" w:cs="Times New Roman"/>
          <w:lang w:val="en-US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  <w:lang w:val="en-US"/>
        </w:rPr>
        <w:t xml:space="preserve"> (</w:t>
      </w:r>
      <w:r>
        <w:rPr>
          <w:rFonts w:ascii="Times New Roman" w:hAnsi="Times New Roman" w:eastAsia="Times New Roman" w:cs="Times New Roman"/>
          <w:lang w:val="en-US"/>
        </w:rPr>
        <w:t xml:space="preserve">N</w:t>
      </w:r>
      <w:r>
        <w:rPr>
          <w:rFonts w:ascii="Times New Roman" w:hAnsi="Times New Roman" w:eastAsia="Times New Roman" w:cs="Times New Roman"/>
          <w:lang w:val="en-US"/>
        </w:rPr>
        <w:t xml:space="preserve">&gt;8).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’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lat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lang w:val="en-US"/>
        </w:rPr>
        <w:t xml:space="preserve">e</w:t>
      </w:r>
      <w:r>
        <w:rPr>
          <w:rFonts w:ascii="Times New Roman" w:hAnsi="Times New Roman" w:eastAsia="Times New Roman" w:cs="Times New Roman"/>
          <w:lang w:val="en-US"/>
        </w:rPr>
        <w:t xml:space="preserve">&lt;</w:t>
      </w:r>
      <w:r>
        <w:rPr>
          <w:rFonts w:ascii="Times New Roman" w:hAnsi="Times New Roman" w:eastAsia="Times New Roman" w:cs="Times New Roman"/>
          <w:lang w:val="en-US"/>
        </w:rPr>
        <w:t xml:space="preserve">a</w:t>
      </w: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</w:rPr>
        <w:t xml:space="preserve">=   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см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/</w:t>
      </w:r>
      <w:r/>
      <w:r>
        <w:rPr>
          <w:rFonts w:ascii="Times New Roman" w:hAnsi="Times New Roman" w:cs="Times New Roman"/>
          <w:highlight w:val="none"/>
          <w:lang w:val="en-US"/>
        </w:rPr>
        <w:t xml:space="preserve">c</w:t>
      </w:r>
      <w:r>
        <w:rPr>
          <w:rFonts w:ascii="Times New Roman" w:hAnsi="Times New Roman" w:cs="Times New Roman"/>
          <w:highlight w:val="none"/>
        </w:rPr>
      </w:r>
    </w:p>
    <w:p w14:paraId="18139EB9" w14:textId="7777777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Нижняя полая вена расширена, </w:t>
      </w:r>
      <w:r>
        <w:rPr>
          <w:rFonts w:ascii="Times New Roman" w:hAnsi="Times New Roman" w:eastAsia="Times New Roman" w:cs="Times New Roman"/>
        </w:rPr>
        <w:t xml:space="preserve">коллабирует</w:t>
      </w:r>
      <w:r>
        <w:rPr>
          <w:rFonts w:ascii="Times New Roman" w:hAnsi="Times New Roman" w:eastAsia="Times New Roman" w:cs="Times New Roman"/>
        </w:rPr>
        <w:t xml:space="preserve"> менее 50 %.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9CFB51" w14:textId="7777777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RAC-</w:t>
      </w:r>
      <w:r>
        <w:rPr>
          <w:rFonts w:ascii="Times New Roman" w:hAnsi="Times New Roman" w:eastAsia="Times New Roman" w:cs="Times New Roman"/>
        </w:rPr>
        <w:t xml:space="preserve">sign</w:t>
      </w:r>
      <w:r>
        <w:rPr>
          <w:rFonts w:ascii="Times New Roman" w:hAnsi="Times New Roman" w:eastAsia="Times New Roman" w:cs="Times New Roman"/>
        </w:rPr>
        <w:t xml:space="preserve"> (аномальное отхождение огибающей артерии).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EC2151" w14:textId="7777777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A63719" w14:textId="2CF19574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Преходящее нарушение диастолической функци</w:t>
      </w:r>
      <w:r>
        <w:rPr>
          <w:rFonts w:ascii="Times New Roman" w:hAnsi="Times New Roman" w:eastAsia="Times New Roman" w:cs="Times New Roman"/>
        </w:rPr>
        <w:t xml:space="preserve">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ЛЖ  по</w:t>
      </w:r>
      <w:r>
        <w:rPr>
          <w:rFonts w:ascii="Times New Roman" w:hAnsi="Times New Roman" w:eastAsia="Times New Roman" w:cs="Times New Roman"/>
        </w:rPr>
        <w:t xml:space="preserve">  1 типу.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8DFB68" w14:textId="265344E2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Створки аортального </w:t>
      </w:r>
      <w:r>
        <w:rPr>
          <w:rFonts w:ascii="Times New Roman" w:hAnsi="Times New Roman" w:eastAsia="Times New Roman" w:cs="Times New Roman"/>
        </w:rPr>
        <w:t xml:space="preserve">клапана  </w:t>
      </w:r>
      <w:r>
        <w:rPr>
          <w:rFonts w:ascii="Times New Roman" w:hAnsi="Times New Roman" w:eastAsia="Times New Roman" w:cs="Times New Roman"/>
        </w:rPr>
        <w:t xml:space="preserve">уплотнены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кальцинированы.  Створки </w:t>
      </w:r>
      <w:r>
        <w:rPr>
          <w:rFonts w:ascii="Times New Roman" w:hAnsi="Times New Roman" w:eastAsia="Times New Roman" w:cs="Times New Roman"/>
        </w:rPr>
        <w:t xml:space="preserve">митрального  клапан</w:t>
      </w:r>
      <w:r>
        <w:rPr>
          <w:rFonts w:ascii="Times New Roman" w:hAnsi="Times New Roman" w:eastAsia="Times New Roman" w:cs="Times New Roman"/>
        </w:rPr>
        <w:t xml:space="preserve">а</w:t>
      </w:r>
      <w:r>
        <w:rPr>
          <w:rFonts w:ascii="Times New Roman" w:hAnsi="Times New Roman" w:eastAsia="Times New Roman" w:cs="Times New Roman"/>
        </w:rPr>
        <w:t xml:space="preserve">  уплотнены, с включением мелких </w:t>
      </w:r>
      <w:r>
        <w:rPr>
          <w:rFonts w:ascii="Times New Roman" w:hAnsi="Times New Roman" w:eastAsia="Times New Roman" w:cs="Times New Roman"/>
        </w:rPr>
        <w:t xml:space="preserve">кальцинатов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E8211A" w14:textId="05E7431C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Створки аортального </w:t>
      </w:r>
      <w:r>
        <w:rPr>
          <w:rFonts w:ascii="Times New Roman" w:hAnsi="Times New Roman" w:eastAsia="Times New Roman" w:cs="Times New Roman"/>
        </w:rPr>
        <w:t xml:space="preserve">клапана  уплотнены</w:t>
      </w:r>
      <w:r>
        <w:rPr>
          <w:rFonts w:ascii="Times New Roman" w:hAnsi="Times New Roman" w:eastAsia="Times New Roman" w:cs="Times New Roman"/>
        </w:rPr>
        <w:t xml:space="preserve">, кальцинированы с формированием незначительного аортального стеноза</w:t>
      </w:r>
      <w:r>
        <w:rPr>
          <w:rFonts w:ascii="Times New Roman" w:hAnsi="Times New Roman" w:eastAsia="Times New Roman" w:cs="Times New Roman"/>
        </w:rPr>
        <w:t xml:space="preserve"> и незначительной аортальной недостаточности</w:t>
      </w:r>
      <w:r>
        <w:rPr>
          <w:rFonts w:ascii="Times New Roman" w:hAnsi="Times New Roman" w:eastAsia="Times New Roman" w:cs="Times New Roman"/>
        </w:rPr>
        <w:t xml:space="preserve">.  Створки </w:t>
      </w:r>
      <w:r>
        <w:rPr>
          <w:rFonts w:ascii="Times New Roman" w:hAnsi="Times New Roman" w:eastAsia="Times New Roman" w:cs="Times New Roman"/>
        </w:rPr>
        <w:t xml:space="preserve">митрального  клапана</w:t>
      </w:r>
      <w:r>
        <w:rPr>
          <w:rFonts w:ascii="Times New Roman" w:hAnsi="Times New Roman" w:eastAsia="Times New Roman" w:cs="Times New Roman"/>
        </w:rPr>
        <w:t xml:space="preserve">  уплотнены, с включением мелких </w:t>
      </w:r>
      <w:r>
        <w:rPr>
          <w:rFonts w:ascii="Times New Roman" w:hAnsi="Times New Roman" w:eastAsia="Times New Roman" w:cs="Times New Roman"/>
        </w:rPr>
        <w:t xml:space="preserve">кальцинатов</w:t>
      </w:r>
      <w:r>
        <w:rPr>
          <w:rFonts w:ascii="Times New Roman" w:hAnsi="Times New Roman" w:eastAsia="Times New Roman" w:cs="Times New Roman"/>
        </w:rPr>
        <w:t xml:space="preserve">. Кальциноз митрального фиброзного кольца, основания задней створки МК.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F28EA8" w14:textId="13357CF2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Отмечается  небольшое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коллаби</w:t>
      </w:r>
      <w:r>
        <w:rPr>
          <w:rFonts w:ascii="Times New Roman" w:hAnsi="Times New Roman" w:eastAsia="Times New Roman" w:cs="Times New Roman"/>
        </w:rPr>
        <w:t xml:space="preserve">рование</w:t>
      </w:r>
      <w:r>
        <w:rPr>
          <w:rFonts w:ascii="Times New Roman" w:hAnsi="Times New Roman" w:eastAsia="Times New Roman" w:cs="Times New Roman"/>
        </w:rPr>
        <w:t xml:space="preserve"> правого предсердия.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611D0B">
      <w:pPr>
        <w:pBdr/>
        <w:spacing w:after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Обращает на себя внимание наличие асцита, выпота в плевральных полостях.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5D60B2" w14:textId="77777777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EDF983" w14:textId="528A118C">
      <w:pPr>
        <w:pStyle w:val="998"/>
        <w:pBdr/>
        <w:spacing w:after="0" w:afterAutospacing="0" w:before="0" w:beforeAutospacing="0"/>
        <w:ind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В проекции митрального клапана визуализируется механический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протез.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Структура протеза представляется неизменной, движение запирательных элементов в полном объёме.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cs="Times New Roman"/>
          <w:b/>
          <w:color w:val="000000"/>
          <w:sz w:val="22"/>
          <w:szCs w:val="22"/>
        </w:rPr>
      </w:r>
    </w:p>
    <w:p w14:paraId="1B1875A8" w14:textId="0D93A98E">
      <w:pPr>
        <w:pStyle w:val="993"/>
        <w:pBdr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617C89" w14:textId="6556C885">
      <w:pPr>
        <w:pBdr/>
        <w:spacing w:after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</w:t>
      </w:r>
      <w:r>
        <w:rPr>
          <w:rFonts w:ascii="Times New Roman" w:hAnsi="Times New Roman" w:eastAsia="Times New Roman" w:cs="Times New Roman"/>
        </w:rPr>
        <w:t xml:space="preserve">анамнезе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ампутация ушка левого предсердия в условиях </w:t>
      </w:r>
      <w:r>
        <w:rPr>
          <w:rFonts w:ascii="Times New Roman" w:hAnsi="Times New Roman" w:eastAsia="Times New Roman" w:cs="Times New Roman"/>
        </w:rPr>
        <w:t xml:space="preserve">ИК от 2026 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766DD3C1" w14:textId="4DFC7740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  <w:u w:val="single"/>
        </w:rPr>
        <w:t xml:space="preserve">ЗАКЛЮЧЕНИЕ.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Осмотр в положении на спине. Визуализация затруднена, доступ ограничен из-за наличия послеоперационной повязки. Аорта </w:t>
      </w:r>
      <w:r>
        <w:rPr>
          <w:rFonts w:ascii="Times New Roman" w:hAnsi="Times New Roman" w:eastAsia="Times New Roman" w:cs="Times New Roman"/>
        </w:rPr>
        <w:t xml:space="preserve">не  расширена</w:t>
      </w:r>
      <w:r>
        <w:rPr>
          <w:rFonts w:ascii="Times New Roman" w:hAnsi="Times New Roman" w:eastAsia="Times New Roman" w:cs="Times New Roman"/>
        </w:rPr>
        <w:t xml:space="preserve">, стенки уплотнены, с включением мелких </w:t>
      </w:r>
      <w:r>
        <w:rPr>
          <w:rFonts w:ascii="Times New Roman" w:hAnsi="Times New Roman" w:eastAsia="Times New Roman" w:cs="Times New Roman"/>
        </w:rPr>
        <w:t xml:space="preserve">кальцинатов</w:t>
      </w:r>
      <w:r>
        <w:rPr>
          <w:rFonts w:ascii="Times New Roman" w:hAnsi="Times New Roman" w:eastAsia="Times New Roman" w:cs="Times New Roman"/>
        </w:rPr>
        <w:t xml:space="preserve">. В проекции аортального клапана визуализируется механический протез, данных за дисфункцию протеза не получено (макс. скорость</w:t>
      </w:r>
      <w:r>
        <w:rPr>
          <w:rFonts w:ascii="Times New Roman" w:hAnsi="Times New Roman" w:eastAsia="Times New Roman" w:cs="Times New Roman"/>
        </w:rPr>
        <w:t xml:space="preserve"> м/с</w:t>
      </w:r>
      <w:r>
        <w:rPr>
          <w:rFonts w:ascii="Times New Roman" w:hAnsi="Times New Roman" w:eastAsia="Times New Roman" w:cs="Times New Roman"/>
        </w:rPr>
        <w:t xml:space="preserve">, макс. градиент</w:t>
      </w:r>
      <w:r>
        <w:rPr>
          <w:rFonts w:ascii="Times New Roman" w:hAnsi="Times New Roman" w:eastAsia="Times New Roman" w:cs="Times New Roman"/>
        </w:rPr>
        <w:t xml:space="preserve"> мм </w:t>
      </w:r>
      <w:r>
        <w:rPr>
          <w:rFonts w:ascii="Times New Roman" w:hAnsi="Times New Roman" w:eastAsia="Times New Roman" w:cs="Times New Roman"/>
        </w:rPr>
        <w:t xml:space="preserve">рт.ст</w:t>
      </w:r>
      <w:r>
        <w:rPr>
          <w:rFonts w:ascii="Times New Roman" w:hAnsi="Times New Roman" w:eastAsia="Times New Roman" w:cs="Times New Roman"/>
        </w:rPr>
        <w:t xml:space="preserve">, ср. градиент</w:t>
      </w:r>
      <w:r>
        <w:rPr>
          <w:rFonts w:ascii="Times New Roman" w:hAnsi="Times New Roman" w:eastAsia="Times New Roman" w:cs="Times New Roman"/>
        </w:rPr>
        <w:t xml:space="preserve"> мм </w:t>
      </w:r>
      <w:r>
        <w:rPr>
          <w:rFonts w:ascii="Times New Roman" w:hAnsi="Times New Roman" w:eastAsia="Times New Roman" w:cs="Times New Roman"/>
        </w:rPr>
        <w:t xml:space="preserve">рт.ст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регургитация</w:t>
      </w:r>
      <w:r>
        <w:rPr>
          <w:rFonts w:ascii="Times New Roman" w:hAnsi="Times New Roman" w:eastAsia="Times New Roman" w:cs="Times New Roman"/>
        </w:rPr>
        <w:t xml:space="preserve"> 1-й степени, </w:t>
      </w:r>
      <w:r>
        <w:rPr>
          <w:rFonts w:ascii="Times New Roman" w:hAnsi="Times New Roman" w:eastAsia="Times New Roman" w:cs="Times New Roman"/>
        </w:rPr>
        <w:t xml:space="preserve">транспротезная</w:t>
      </w:r>
      <w:r>
        <w:rPr>
          <w:rFonts w:ascii="Times New Roman" w:hAnsi="Times New Roman" w:eastAsia="Times New Roman" w:cs="Times New Roman"/>
        </w:rPr>
        <w:t xml:space="preserve">). Створки митрального клапана уплотнены</w:t>
      </w:r>
      <w:r>
        <w:rPr>
          <w:rFonts w:ascii="Times New Roman" w:hAnsi="Times New Roman" w:eastAsia="Times New Roman" w:cs="Times New Roman"/>
        </w:rPr>
        <w:t xml:space="preserve">, с включением мелких </w:t>
      </w:r>
      <w:r>
        <w:rPr>
          <w:rFonts w:ascii="Times New Roman" w:hAnsi="Times New Roman" w:eastAsia="Times New Roman" w:cs="Times New Roman"/>
        </w:rPr>
        <w:t xml:space="preserve">кальцинатов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74DC57AB" w14:textId="46958D7A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23D3C2" w14:textId="68D399BB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  <w:lang w:val="en-US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мс</w:t>
      </w:r>
      <w:r>
        <w:rPr>
          <w:rFonts w:ascii="Times New Roman" w:hAnsi="Times New Roman" w:eastAsia="Times New Roman" w:cs="Times New Roman"/>
        </w:rPr>
        <w:t xml:space="preserve">ек</w:t>
      </w:r>
      <w:r>
        <w:rPr>
          <w:rFonts w:ascii="Times New Roman" w:hAnsi="Times New Roman" w:eastAsia="Times New Roman" w:cs="Times New Roman"/>
        </w:rPr>
        <w:t xml:space="preserve">, АТ/</w:t>
      </w:r>
      <w:r>
        <w:rPr>
          <w:rFonts w:ascii="Times New Roman" w:hAnsi="Times New Roman" w:eastAsia="Times New Roman" w:cs="Times New Roman"/>
        </w:rPr>
        <w:t xml:space="preserve">ЕТ  ,</w:t>
      </w:r>
      <w:r>
        <w:rPr>
          <w:rFonts w:ascii="Times New Roman" w:hAnsi="Times New Roman" w:eastAsia="Times New Roman" w:cs="Times New Roman"/>
        </w:rPr>
        <w:t xml:space="preserve"> Ср. ДЛА мм </w:t>
      </w:r>
      <w:r>
        <w:rPr>
          <w:rFonts w:ascii="Times New Roman" w:hAnsi="Times New Roman" w:eastAsia="Times New Roman" w:cs="Times New Roman"/>
        </w:rPr>
        <w:t xml:space="preserve">рт.</w:t>
      </w:r>
      <w:r>
        <w:rPr>
          <w:rFonts w:ascii="Times New Roman" w:hAnsi="Times New Roman" w:eastAsia="Times New Roman" w:cs="Times New Roman"/>
        </w:rPr>
        <w:t xml:space="preserve">ст</w:t>
      </w:r>
      <w:r>
        <w:rPr>
          <w:rFonts w:ascii="Times New Roman" w:hAnsi="Times New Roman" w:eastAsia="Times New Roman" w:cs="Times New Roman"/>
        </w:rPr>
        <w:t xml:space="preserve">  (</w:t>
      </w:r>
      <w:r>
        <w:rPr>
          <w:rFonts w:ascii="Times New Roman" w:hAnsi="Times New Roman" w:eastAsia="Times New Roman" w:cs="Times New Roman"/>
        </w:rPr>
        <w:t xml:space="preserve">по </w:t>
      </w:r>
      <w:r>
        <w:rPr>
          <w:rFonts w:ascii="Times New Roman" w:hAnsi="Times New Roman" w:eastAsia="Times New Roman" w:cs="Times New Roman"/>
        </w:rPr>
        <w:t xml:space="preserve">Кирклингу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ascii="Times New Roman" w:hAnsi="Times New Roman" w:eastAsia="Times New Roman" w:cs="Times New Roman"/>
        </w:rPr>
        <w:t xml:space="preserve">Ср. ДЛА мм </w:t>
      </w:r>
      <w:r>
        <w:rPr>
          <w:rFonts w:ascii="Times New Roman" w:hAnsi="Times New Roman" w:eastAsia="Times New Roman" w:cs="Times New Roman"/>
        </w:rPr>
        <w:t xml:space="preserve">рт.</w:t>
      </w:r>
      <w:r>
        <w:rPr>
          <w:rFonts w:ascii="Times New Roman" w:hAnsi="Times New Roman" w:eastAsia="Times New Roman" w:cs="Times New Roman"/>
        </w:rPr>
        <w:t xml:space="preserve">ст</w:t>
      </w:r>
      <w:r>
        <w:rPr>
          <w:rFonts w:ascii="Times New Roman" w:hAnsi="Times New Roman" w:eastAsia="Times New Roman" w:cs="Times New Roman"/>
        </w:rPr>
        <w:t xml:space="preserve">  (</w:t>
      </w:r>
      <w:r>
        <w:rPr>
          <w:rFonts w:ascii="Times New Roman" w:hAnsi="Times New Roman" w:eastAsia="Times New Roman" w:cs="Times New Roman"/>
        </w:rPr>
        <w:t xml:space="preserve">по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  <w:lang w:val="en-US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122662" w14:textId="720B407A">
      <w:pPr>
        <w:pBdr/>
        <w:spacing w:after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max</w:t>
      </w:r>
      <w:r>
        <w:rPr>
          <w:rFonts w:ascii="Times New Roman" w:hAnsi="Times New Roman" w:eastAsia="Times New Roman" w:cs="Times New Roman"/>
        </w:rPr>
        <w:t xml:space="preserve">.  </w:t>
      </w:r>
      <w:r>
        <w:rPr>
          <w:rFonts w:ascii="Times New Roman" w:hAnsi="Times New Roman" w:eastAsia="Times New Roman" w:cs="Times New Roman"/>
        </w:rPr>
        <w:t xml:space="preserve">Л</w:t>
      </w:r>
      <w:r>
        <w:rPr>
          <w:rFonts w:ascii="Times New Roman" w:hAnsi="Times New Roman" w:eastAsia="Times New Roman" w:cs="Times New Roman"/>
        </w:rPr>
        <w:t xml:space="preserve">Р 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м/с, Мах </w:t>
      </w:r>
      <w:r>
        <w:rPr>
          <w:rFonts w:ascii="Times New Roman" w:hAnsi="Times New Roman" w:eastAsia="Times New Roman" w:cs="Times New Roman"/>
          <w:lang w:val="en-US"/>
        </w:rPr>
        <w:t xml:space="preserve">GR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ЛР  </w:t>
      </w:r>
      <w:r>
        <w:rPr>
          <w:rFonts w:ascii="Times New Roman" w:hAnsi="Times New Roman" w:eastAsia="Times New Roman" w:cs="Times New Roman"/>
        </w:rPr>
        <w:t xml:space="preserve">мм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рт.ст</w:t>
      </w:r>
      <w:r>
        <w:rPr>
          <w:rFonts w:ascii="Times New Roman" w:hAnsi="Times New Roman" w:eastAsia="Times New Roman" w:cs="Times New Roman"/>
        </w:rPr>
        <w:t xml:space="preserve">., С</w:t>
      </w:r>
      <w:r>
        <w:rPr>
          <w:rFonts w:ascii="Times New Roman" w:hAnsi="Times New Roman" w:eastAsia="Times New Roman" w:cs="Times New Roman"/>
        </w:rPr>
        <w:t xml:space="preserve">р. </w:t>
      </w:r>
      <w:r>
        <w:rPr>
          <w:rFonts w:ascii="Times New Roman" w:hAnsi="Times New Roman" w:eastAsia="Times New Roman" w:cs="Times New Roman"/>
        </w:rPr>
        <w:t xml:space="preserve">ДЛА 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мм </w:t>
      </w:r>
      <w:r>
        <w:rPr>
          <w:rFonts w:ascii="Times New Roman" w:hAnsi="Times New Roman" w:eastAsia="Times New Roman" w:cs="Times New Roman"/>
        </w:rPr>
        <w:t xml:space="preserve">рт.ст</w:t>
      </w:r>
      <w:r>
        <w:rPr>
          <w:rFonts w:ascii="Times New Roman" w:hAnsi="Times New Roman" w:eastAsia="Times New Roman" w:cs="Times New Roman"/>
        </w:rPr>
        <w:t xml:space="preserve">. (</w:t>
      </w:r>
      <w:r>
        <w:rPr>
          <w:rFonts w:ascii="Times New Roman" w:hAnsi="Times New Roman" w:eastAsia="Times New Roman" w:cs="Times New Roman"/>
        </w:rPr>
        <w:t xml:space="preserve">по макс. градиенту ЛР</w:t>
      </w:r>
      <w:r>
        <w:rPr>
          <w:rFonts w:ascii="Times New Roman" w:hAnsi="Times New Roman" w:eastAsia="Times New Roman" w:cs="Times New Roman"/>
        </w:rPr>
        <w:t xml:space="preserve">). 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0BE5AB" w14:textId="28AD053C">
      <w:pPr>
        <w:pBdr/>
        <w:spacing w:after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(прибавить 5-8)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E9E992" w14:textId="445A90D2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Респираторная вариация </w:t>
      </w:r>
      <w:r>
        <w:rPr>
          <w:rFonts w:ascii="Times New Roman" w:hAnsi="Times New Roman" w:eastAsia="Times New Roman" w:cs="Times New Roman"/>
        </w:rPr>
        <w:t xml:space="preserve">трансмитрального</w:t>
      </w:r>
      <w:r>
        <w:rPr>
          <w:rFonts w:ascii="Times New Roman" w:hAnsi="Times New Roman" w:eastAsia="Times New Roman" w:cs="Times New Roman"/>
        </w:rPr>
        <w:t xml:space="preserve"> кровотока 25 %.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7292FE" w14:textId="67C9B434">
      <w:pPr>
        <w:pStyle w:val="993"/>
        <w:pBdr/>
        <w:spacing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(на вдохе меньше при </w:t>
      </w:r>
      <w:r>
        <w:rPr>
          <w:rFonts w:ascii="Times New Roman" w:hAnsi="Times New Roman" w:eastAsia="Times New Roman" w:cs="Times New Roman"/>
        </w:rPr>
        <w:t xml:space="preserve">констрикт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перик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340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4040202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A67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8E270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64213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0CA20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28636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FF21B3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0347F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16F22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45448EE"/>
    <w:lvl w:ilvl="0">
      <w:isLgl w:val="false"/>
      <w:lvlJc w:val="left"/>
      <w:lvlText w:val=""/>
      <w:numFmt w:val="bullet"/>
      <w:pPr>
        <w:pBdr/>
        <w:spacing/>
        <w:ind w:hanging="360" w:left="1211"/>
      </w:pPr>
      <w:rPr>
        <w:rFonts w:hint="default" w:ascii="Wingdings" w:hAnsi="Wingdings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3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5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7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9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1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3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5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71"/>
      </w:pPr>
      <w:rPr>
        <w:rFonts w:hint="default" w:ascii="Wingdings" w:hAnsi="Wingdings"/>
      </w:rPr>
      <w:start w:val="1"/>
      <w:suff w:val="tab"/>
    </w:lvl>
  </w:abstractNum>
  <w:abstractNum w:abstractNumId="9">
    <w:nsid w:val="360D5A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8611F5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3EF75C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FD01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72D216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59252528"/>
    <w:lvl w:ilvl="0">
      <w:isLgl w:val="false"/>
      <w:lvlJc w:val="left"/>
      <w:lvlText w:val="%1."/>
      <w:numFmt w:val="decimal"/>
      <w:pPr>
        <w:pBdr/>
        <w:spacing/>
        <w:ind w:hanging="360" w:left="7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0"/>
      </w:pPr>
      <w:rPr/>
      <w:start w:val="1"/>
      <w:suff w:val="tab"/>
    </w:lvl>
  </w:abstractNum>
  <w:abstractNum w:abstractNumId="15">
    <w:nsid w:val="5E151C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F853877"/>
    <w:lvl w:ilvl="0">
      <w:isLgl w:val="false"/>
      <w:lvlJc w:val="left"/>
      <w:lvlText w:val="%1."/>
      <w:numFmt w:val="decimal"/>
      <w:pPr>
        <w:pBdr/>
        <w:spacing/>
        <w:ind w:hanging="360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EAC78B6"/>
    <w:lvl w:ilvl="0">
      <w:isLgl w:val="false"/>
      <w:lvlJc w:val="left"/>
      <w:lvlText w:val="%1."/>
      <w:numFmt w:val="decimal"/>
      <w:pPr>
        <w:pBdr/>
        <w:spacing/>
        <w:ind w:hanging="360" w:left="76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25"/>
      </w:pPr>
      <w:rPr/>
      <w:start w:val="1"/>
      <w:suff w:val="tab"/>
    </w:lvl>
  </w:abstractNum>
  <w:abstractNum w:abstractNumId="18">
    <w:nsid w:val="70F117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77137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D0635B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2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5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2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3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5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8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0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5916CB1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4"/>
  </w:num>
  <w:num w:numId="5">
    <w:abstractNumId w:val="16"/>
  </w:num>
  <w:num w:numId="6">
    <w:abstractNumId w:val="14"/>
  </w:num>
  <w:num w:numId="7">
    <w:abstractNumId w:val="2"/>
  </w:num>
  <w:num w:numId="8">
    <w:abstractNumId w:val="8"/>
  </w:num>
  <w:num w:numId="9">
    <w:abstractNumId w:val="12"/>
  </w:num>
  <w:num w:numId="10">
    <w:abstractNumId w:val="13"/>
  </w:num>
  <w:num w:numId="11">
    <w:abstractNumId w:val="5"/>
  </w:num>
  <w:num w:numId="12">
    <w:abstractNumId w:val="19"/>
  </w:num>
  <w:num w:numId="13">
    <w:abstractNumId w:val="10"/>
  </w:num>
  <w:num w:numId="14">
    <w:abstractNumId w:val="1"/>
  </w:num>
  <w:num w:numId="15">
    <w:abstractNumId w:val="11"/>
  </w:num>
  <w:num w:numId="16">
    <w:abstractNumId w:val="20"/>
  </w:num>
  <w:num w:numId="17">
    <w:abstractNumId w:val="6"/>
  </w:num>
  <w:num w:numId="18">
    <w:abstractNumId w:val="3"/>
  </w:num>
  <w:num w:numId="19">
    <w:abstractNumId w:val="18"/>
  </w:num>
  <w:num w:numId="20">
    <w:abstractNumId w:val="15"/>
  </w:num>
  <w:num w:numId="21">
    <w:abstractNumId w:val="17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5">
    <w:name w:val="Table Grid Light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1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2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1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2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3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5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6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Heading 1"/>
    <w:basedOn w:val="988"/>
    <w:next w:val="988"/>
    <w:link w:val="9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1">
    <w:name w:val="Heading 2"/>
    <w:basedOn w:val="988"/>
    <w:next w:val="988"/>
    <w:link w:val="9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2">
    <w:name w:val="Heading 3"/>
    <w:basedOn w:val="988"/>
    <w:next w:val="988"/>
    <w:link w:val="9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3">
    <w:name w:val="Heading 4"/>
    <w:basedOn w:val="988"/>
    <w:next w:val="988"/>
    <w:link w:val="9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4">
    <w:name w:val="Heading 5"/>
    <w:basedOn w:val="988"/>
    <w:next w:val="988"/>
    <w:link w:val="9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5">
    <w:name w:val="Heading 6"/>
    <w:basedOn w:val="988"/>
    <w:next w:val="988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6">
    <w:name w:val="Heading 7"/>
    <w:basedOn w:val="988"/>
    <w:next w:val="988"/>
    <w:link w:val="9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7">
    <w:name w:val="Heading 8"/>
    <w:basedOn w:val="988"/>
    <w:next w:val="988"/>
    <w:link w:val="9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8">
    <w:name w:val="Heading 9"/>
    <w:basedOn w:val="988"/>
    <w:next w:val="988"/>
    <w:link w:val="9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9">
    <w:name w:val="Heading 1 Char"/>
    <w:basedOn w:val="989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0">
    <w:name w:val="Heading 2 Char"/>
    <w:basedOn w:val="989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1">
    <w:name w:val="Heading 3 Char"/>
    <w:basedOn w:val="989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2">
    <w:name w:val="Heading 4 Char"/>
    <w:basedOn w:val="989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3">
    <w:name w:val="Heading 5 Char"/>
    <w:basedOn w:val="989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4">
    <w:name w:val="Heading 6 Char"/>
    <w:basedOn w:val="989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5">
    <w:name w:val="Heading 7 Char"/>
    <w:basedOn w:val="989"/>
    <w:link w:val="9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6">
    <w:name w:val="Heading 8 Char"/>
    <w:basedOn w:val="989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9 Char"/>
    <w:basedOn w:val="989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Title"/>
    <w:basedOn w:val="988"/>
    <w:next w:val="988"/>
    <w:link w:val="9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9">
    <w:name w:val="Title Char"/>
    <w:basedOn w:val="989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0">
    <w:name w:val="Subtitle"/>
    <w:basedOn w:val="988"/>
    <w:next w:val="988"/>
    <w:link w:val="9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1">
    <w:name w:val="Subtitle Char"/>
    <w:basedOn w:val="989"/>
    <w:link w:val="9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2">
    <w:name w:val="Quote"/>
    <w:basedOn w:val="988"/>
    <w:next w:val="988"/>
    <w:link w:val="9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3">
    <w:name w:val="Quote Char"/>
    <w:basedOn w:val="989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88"/>
    <w:next w:val="988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>
    <w:name w:val="Intense Quote Char"/>
    <w:basedOn w:val="989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8">
    <w:name w:val="No Spacing"/>
    <w:basedOn w:val="988"/>
    <w:uiPriority w:val="1"/>
    <w:qFormat/>
    <w:pPr>
      <w:pBdr/>
      <w:spacing w:after="0" w:line="240" w:lineRule="auto"/>
      <w:ind/>
    </w:pPr>
  </w:style>
  <w:style w:type="character" w:styleId="959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961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962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3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4">
    <w:name w:val="Header Char"/>
    <w:basedOn w:val="989"/>
    <w:link w:val="996"/>
    <w:uiPriority w:val="99"/>
    <w:pPr>
      <w:pBdr/>
      <w:spacing/>
      <w:ind/>
    </w:pPr>
  </w:style>
  <w:style w:type="paragraph" w:styleId="965">
    <w:name w:val="Footer"/>
    <w:basedOn w:val="988"/>
    <w:link w:val="9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6">
    <w:name w:val="Footer Char"/>
    <w:basedOn w:val="989"/>
    <w:link w:val="965"/>
    <w:uiPriority w:val="99"/>
    <w:pPr>
      <w:pBdr/>
      <w:spacing/>
      <w:ind/>
    </w:pPr>
  </w:style>
  <w:style w:type="paragraph" w:styleId="967">
    <w:name w:val="Caption"/>
    <w:basedOn w:val="988"/>
    <w:next w:val="9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8">
    <w:name w:val="footnote text"/>
    <w:basedOn w:val="9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>
    <w:name w:val="Footnote Text Char"/>
    <w:basedOn w:val="989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foot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71">
    <w:name w:val="endnote text"/>
    <w:basedOn w:val="988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Endnote Text Char"/>
    <w:basedOn w:val="989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character" w:styleId="974">
    <w:name w:val="Hyperlink"/>
    <w:basedOn w:val="9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5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6">
    <w:name w:val="toc 1"/>
    <w:basedOn w:val="988"/>
    <w:next w:val="988"/>
    <w:uiPriority w:val="39"/>
    <w:unhideWhenUsed/>
    <w:pPr>
      <w:pBdr/>
      <w:spacing w:after="100"/>
      <w:ind/>
    </w:pPr>
  </w:style>
  <w:style w:type="paragraph" w:styleId="977">
    <w:name w:val="toc 2"/>
    <w:basedOn w:val="988"/>
    <w:next w:val="988"/>
    <w:uiPriority w:val="39"/>
    <w:unhideWhenUsed/>
    <w:pPr>
      <w:pBdr/>
      <w:spacing w:after="100"/>
      <w:ind w:left="220"/>
    </w:pPr>
  </w:style>
  <w:style w:type="paragraph" w:styleId="978">
    <w:name w:val="toc 3"/>
    <w:basedOn w:val="988"/>
    <w:next w:val="988"/>
    <w:uiPriority w:val="39"/>
    <w:unhideWhenUsed/>
    <w:pPr>
      <w:pBdr/>
      <w:spacing w:after="100"/>
      <w:ind w:left="440"/>
    </w:pPr>
  </w:style>
  <w:style w:type="paragraph" w:styleId="979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980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1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2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3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4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985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paragraph" w:styleId="986">
    <w:name w:val="TOC Heading"/>
    <w:uiPriority w:val="39"/>
    <w:unhideWhenUsed/>
    <w:pPr>
      <w:pBdr/>
      <w:spacing/>
      <w:ind/>
    </w:p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pBdr/>
      <w:spacing/>
      <w:ind/>
    </w:pPr>
    <w:rPr>
      <w:rFonts w:ascii="Calibri" w:hAnsi="Calibri" w:eastAsia="Calibri" w:cs="Times New Roman"/>
    </w:rPr>
  </w:style>
  <w:style w:type="character" w:styleId="989" w:default="1">
    <w:name w:val="Default Paragraph Font"/>
    <w:uiPriority w:val="1"/>
    <w:semiHidden/>
    <w:unhideWhenUsed/>
    <w:pPr>
      <w:pBdr/>
      <w:spacing/>
      <w:ind/>
    </w:pPr>
  </w:style>
  <w:style w:type="table" w:styleId="9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1" w:default="1">
    <w:name w:val="No List"/>
    <w:uiPriority w:val="99"/>
    <w:semiHidden/>
    <w:unhideWhenUsed/>
    <w:pPr>
      <w:pBdr/>
      <w:spacing/>
      <w:ind/>
    </w:pPr>
  </w:style>
  <w:style w:type="table" w:styleId="992">
    <w:name w:val="Table Grid"/>
    <w:basedOn w:val="99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3">
    <w:name w:val="List Paragraph"/>
    <w:basedOn w:val="988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HAnsi" w:cstheme="minorBidi"/>
    </w:rPr>
  </w:style>
  <w:style w:type="paragraph" w:styleId="994">
    <w:name w:val="Balloon Text"/>
    <w:basedOn w:val="988"/>
    <w:link w:val="995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95" w:customStyle="1">
    <w:name w:val="Текст выноски Знак"/>
    <w:basedOn w:val="989"/>
    <w:link w:val="994"/>
    <w:uiPriority w:val="99"/>
    <w:semiHidden/>
    <w:pPr>
      <w:pBdr/>
      <w:spacing/>
      <w:ind/>
    </w:pPr>
    <w:rPr>
      <w:rFonts w:ascii="Segoe UI" w:hAnsi="Segoe UI" w:eastAsia="Calibri" w:cs="Segoe UI"/>
      <w:sz w:val="18"/>
      <w:szCs w:val="18"/>
    </w:rPr>
  </w:style>
  <w:style w:type="paragraph" w:styleId="996">
    <w:name w:val="Header"/>
    <w:basedOn w:val="988"/>
    <w:link w:val="99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asciiTheme="minorHAnsi" w:hAnsiTheme="minorHAnsi" w:eastAsiaTheme="minorHAnsi" w:cstheme="minorBidi"/>
    </w:rPr>
  </w:style>
  <w:style w:type="character" w:styleId="997" w:customStyle="1">
    <w:name w:val="Верхний колонтитул Знак"/>
    <w:basedOn w:val="989"/>
    <w:link w:val="996"/>
    <w:uiPriority w:val="99"/>
    <w:pPr>
      <w:pBdr/>
      <w:spacing/>
      <w:ind/>
    </w:pPr>
  </w:style>
  <w:style w:type="paragraph" w:styleId="998">
    <w:name w:val="Normal (Web)"/>
    <w:basedOn w:val="98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999">
    <w:name w:val="annotation reference"/>
    <w:basedOn w:val="98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00">
    <w:name w:val="annotation text"/>
    <w:basedOn w:val="988"/>
    <w:link w:val="100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1" w:customStyle="1">
    <w:name w:val="Текст примечания Знак"/>
    <w:basedOn w:val="989"/>
    <w:link w:val="1000"/>
    <w:uiPriority w:val="99"/>
    <w:semiHidden/>
    <w:pPr>
      <w:pBdr/>
      <w:spacing/>
      <w:ind/>
    </w:pPr>
    <w:rPr>
      <w:rFonts w:ascii="Calibri" w:hAnsi="Calibri" w:eastAsia="Calibri" w:cs="Times New Roman"/>
      <w:sz w:val="20"/>
      <w:szCs w:val="20"/>
    </w:rPr>
  </w:style>
  <w:style w:type="paragraph" w:styleId="1002">
    <w:name w:val="annotation subject"/>
    <w:basedOn w:val="1000"/>
    <w:next w:val="1000"/>
    <w:link w:val="1003"/>
    <w:uiPriority w:val="99"/>
    <w:semiHidden/>
    <w:unhideWhenUsed/>
    <w:pPr>
      <w:pBdr/>
      <w:spacing/>
      <w:ind/>
    </w:pPr>
    <w:rPr>
      <w:b/>
      <w:bCs/>
    </w:rPr>
  </w:style>
  <w:style w:type="character" w:styleId="1003" w:customStyle="1">
    <w:name w:val="Тема примечания Знак"/>
    <w:basedOn w:val="1001"/>
    <w:link w:val="1002"/>
    <w:uiPriority w:val="99"/>
    <w:semiHidden/>
    <w:pPr>
      <w:pBdr/>
      <w:spacing/>
      <w:ind/>
    </w:pPr>
    <w:rPr>
      <w:rFonts w:ascii="Calibri" w:hAnsi="Calibri" w:eastAsia="Calibri" w:cs="Times New Roman"/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emf"/><Relationship Id="rId11" Type="http://schemas.openxmlformats.org/officeDocument/2006/relationships/oleObject" Target="embeddings/oleObject1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C1AB-CCAE-4EF1-AAF0-D56C3EEC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ОФД_зав.отд (OFD-17-THINK - ОФД_зав.отд)</dc:creator>
  <dc:description/>
  <dc:identifier/>
  <dc:language/>
  <cp:revision>43</cp:revision>
  <dcterms:created xsi:type="dcterms:W3CDTF">2025-10-02T19:42:00Z</dcterms:created>
  <dcterms:modified xsi:type="dcterms:W3CDTF">2026-01-28T19:37:10Z</dcterms:modified>
</cp:coreProperties>
</file>