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714"/>
        <w:pBdr/>
        <w:spacing/>
        <w:ind/>
        <w:rPr/>
      </w:pPr>
      <w: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/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/>
      <w:bookmarkStart w:id="0" w:name="_MON_1468761078"/>
      <w:r/>
      <w:bookmarkEnd w:id="0"/>
      <w:r>
        <w:rPr>
          <w:rFonts w:ascii="Times New Roman" w:hAnsi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}}</w:t>
      </w:r>
      <w: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/>
          <w:b/>
          <w:sz w:val="24"/>
          <w:szCs w:val="24"/>
        </w:rPr>
        <w:t xml:space="preserve">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/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КДО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</w:t>
      </w:r>
      <w:r>
        <w:rPr>
          <w:rFonts w:ascii="Times New Roman" w:hAnsi="Times New Roman"/>
          <w:b/>
          <w:sz w:val="24"/>
          <w:szCs w:val="24"/>
        </w:rPr>
        <w:t xml:space="preserve">АК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№: 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-202</w:t>
      </w:r>
      <w:r>
        <w:rPr>
          <w:rFonts w:ascii="Times New Roman" w:hAnsi="Times New Roman"/>
          <w:b/>
          <w:sz w:val="24"/>
          <w:szCs w:val="24"/>
        </w:rPr>
        <w:t xml:space="preserve">5</w:t>
      </w:r>
      <w:r>
        <w:rPr>
          <w:rFonts w:ascii="Times New Roman" w:hAnsi="Times New Roman"/>
          <w:b/>
          <w:sz w:val="24"/>
          <w:szCs w:val="24"/>
        </w:rPr>
        <w:t xml:space="preserve">-А</w:t>
      </w:r>
      <w:r>
        <w:rPr>
          <w:rFonts w:ascii="Times New Roman" w:hAnsi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УЗИ</w:t>
      </w:r>
      <w:r>
        <w:rPr>
          <w:rFonts w:ascii="Times New Roman" w:hAnsi="Times New Roman"/>
          <w:b/>
        </w:rPr>
        <w:t xml:space="preserve">-</w:t>
      </w:r>
      <w:r>
        <w:rPr>
          <w:rFonts w:ascii="Times New Roman" w:hAnsi="Times New Roman"/>
          <w:b/>
        </w:rPr>
        <w:t xml:space="preserve">аппарат</w:t>
      </w:r>
      <w:r>
        <w:rPr>
          <w:rFonts w:ascii="Times New Roman" w:hAnsi="Times New Roman"/>
          <w:b/>
        </w:rPr>
        <w:t xml:space="preserve">: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lang w:val="en-US"/>
        </w:rPr>
        <w:t xml:space="preserve">Vivid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Е 90</w:t>
      </w:r>
      <w:r>
        <w:rPr>
          <w:rFonts w:ascii="Times New Roman" w:hAnsi="Times New Roman"/>
          <w:b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Рост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height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см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вес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weight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кг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ППТ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body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surface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area</w:t>
      </w:r>
      <w:r>
        <w:rPr>
          <w:rFonts w:ascii="Times New Roman" w:hAnsi="Times New Roman"/>
          <w:bCs/>
          <w:sz w:val="24"/>
          <w:szCs w:val="24"/>
        </w:rPr>
        <w:t xml:space="preserve"> }</w:t>
      </w:r>
      <w:r>
        <w:rPr>
          <w:rFonts w:ascii="Times New Roman" w:hAnsi="Times New Roman"/>
          <w:bCs/>
          <w:sz w:val="24"/>
          <w:szCs w:val="24"/>
        </w:rPr>
        <w:t xml:space="preserve">}</w:t>
      </w:r>
      <w:r>
        <w:rPr>
          <w:rFonts w:ascii="Times New Roman" w:hAnsi="Times New Roman"/>
          <w:bCs/>
          <w:sz w:val="24"/>
          <w:szCs w:val="24"/>
        </w:rPr>
        <w:t xml:space="preserve"> м</w:t>
      </w:r>
      <w:r>
        <w:rPr>
          <w:rFonts w:ascii="Times New Roman" w:hAnsi="Times New Roman"/>
          <w:bCs/>
          <w:sz w:val="24"/>
          <w:szCs w:val="24"/>
          <w:vertAlign w:val="superscript"/>
        </w:rPr>
        <w:t xml:space="preserve">2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ЧСС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pulse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уд/мин</w:t>
      </w:r>
      <w:r>
        <w:rPr>
          <w:rFonts w:ascii="Times New Roman" w:hAnsi="Times New Roman"/>
          <w:bCs/>
          <w:sz w:val="24"/>
          <w:szCs w:val="24"/>
        </w:rPr>
        <w:t xml:space="preserve">.</w:t>
      </w:r>
      <w:r>
        <w:rPr>
          <w:rFonts w:ascii="Times New Roman" w:hAnsi="Times New Roman"/>
          <w:bCs/>
          <w:sz w:val="24"/>
          <w:szCs w:val="24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  <w:vertAlign w:val="superscript"/>
        </w:rPr>
      </w:pP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</w:p>
    <w:p w14:paraId="7A768D65" w14:textId="16A6C297">
      <w:pPr>
        <w:pBdr/>
        <w:spacing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Левый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желудочек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: </w:t>
      </w:r>
      <w:r>
        <w:rPr>
          <w:rFonts w:ascii="Times New Roman" w:hAnsi="Times New Roman"/>
          <w:bCs/>
          <w:sz w:val="24"/>
          <w:szCs w:val="24"/>
        </w:rPr>
        <w:t xml:space="preserve">КДР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lang w:val="en-US"/>
        </w:rPr>
        <w:t xml:space="preserve">5,6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KDR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КСР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(N 2,5-4,0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KSR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МЖП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MZP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&lt;162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,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&lt;224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MMLZ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ИММЛЖ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ж</w:t>
      </w:r>
      <w:r>
        <w:rPr>
          <w:rFonts w:ascii="Times New Roman" w:hAnsi="Times New Roman"/>
          <w:lang w:val="en-US"/>
        </w:rPr>
        <w:t xml:space="preserve">&lt; 95,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&lt;115 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IMMLZ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/</w:t>
      </w:r>
      <w:r>
        <w:rPr>
          <w:rFonts w:ascii="Times New Roman" w:hAnsi="Times New Roman"/>
          <w:bCs/>
          <w:sz w:val="24"/>
          <w:szCs w:val="24"/>
        </w:rPr>
        <w:t xml:space="preserve">м</w:t>
      </w:r>
      <w:r>
        <w:rPr>
          <w:rFonts w:ascii="Times New Roman" w:hAnsi="Times New Roman"/>
          <w:bCs/>
          <w:sz w:val="24"/>
          <w:szCs w:val="24"/>
          <w:vertAlign w:val="superscript"/>
          <w:lang w:val="en-US"/>
        </w:rPr>
        <w:t xml:space="preserve">2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ОТС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0,45)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OTS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УО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UO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мл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СИ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))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SI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МОК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&gt;2,5-3,0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MOK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ЗС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 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ZS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ИКДР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</w:rPr>
        <w:t xml:space="preserve">ж</w:t>
      </w:r>
      <w:r>
        <w:rPr>
          <w:rFonts w:ascii="Times New Roman" w:hAnsi="Times New Roman"/>
          <w:lang w:val="en-US"/>
        </w:rPr>
        <w:t xml:space="preserve">&lt;3,2;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&lt;3,1) 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IKDR</w:t>
      </w:r>
      <w:r>
        <w:rPr>
          <w:rFonts w:ascii="Times New Roman" w:hAnsi="Times New Roman"/>
          <w:lang w:val="en-US"/>
        </w:rPr>
        <w:t xml:space="preserve"> }</w:t>
      </w:r>
      <w:r>
        <w:rPr>
          <w:rFonts w:ascii="Times New Roman" w:hAnsi="Times New Roman"/>
          <w:lang w:val="en-US"/>
        </w:rPr>
        <w:t xml:space="preserve">}.</w:t>
      </w:r>
      <w:r>
        <w:rPr>
          <w:rFonts w:ascii="Times New Roman" w:hAnsi="Times New Roman"/>
          <w:lang w:val="en-US"/>
        </w:rPr>
      </w:r>
    </w:p>
    <w:p w14:paraId="356C26ED" w14:textId="34173C71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/>
          <w:b/>
          <w:sz w:val="24"/>
          <w:szCs w:val="24"/>
          <w:lang w:val="en-US"/>
        </w:rPr>
      </w:r>
    </w:p>
    <w:p w14:paraId="111E2592" w14:textId="6B1B6338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По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Симпсону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/>
          <w:b/>
          <w:sz w:val="24"/>
          <w:szCs w:val="24"/>
        </w:rPr>
        <w:t xml:space="preserve">КДО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_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KDO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КСО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_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KSO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 </w:t>
      </w:r>
      <w:r>
        <w:rPr>
          <w:rFonts w:ascii="Times New Roman" w:hAnsi="Times New Roman"/>
          <w:b/>
          <w:sz w:val="24"/>
          <w:szCs w:val="24"/>
        </w:rPr>
        <w:t xml:space="preserve">ФВ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_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FV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%.</w:t>
      </w:r>
      <w:r>
        <w:rPr>
          <w:rFonts w:ascii="Times New Roman" w:hAnsi="Times New Roman"/>
          <w:b/>
          <w:sz w:val="24"/>
          <w:szCs w:val="24"/>
          <w:lang w:val="en-US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  <w:lang w:val="en-US"/>
        </w:rPr>
        <w:t xml:space="preserve">. </w:t>
      </w:r>
      <w:r>
        <w:rPr>
          <w:rFonts w:ascii="Times New Roman" w:hAnsi="Times New Roman"/>
          <w:color w:val="000000"/>
        </w:rPr>
        <w:t xml:space="preserve">Синусы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  <w:lang w:val="en-US"/>
        </w:rPr>
        <w:t xml:space="preserve">: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valsalva</w:t>
      </w:r>
      <w:r>
        <w:rPr>
          <w:rFonts w:ascii="Times New Roman" w:hAnsi="Times New Roman"/>
          <w:color w:val="000000"/>
          <w:lang w:val="en-US"/>
        </w:rPr>
        <w:t xml:space="preserve">_</w:t>
      </w:r>
      <w:r>
        <w:rPr>
          <w:rFonts w:ascii="Times New Roman" w:hAnsi="Times New Roman"/>
          <w:color w:val="000000"/>
          <w:lang w:val="en-US"/>
        </w:rPr>
        <w:t xml:space="preserve">sinuses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=2,9-4,5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), </w:t>
      </w:r>
      <w:r>
        <w:rPr>
          <w:rFonts w:ascii="Times New Roman" w:hAnsi="Times New Roman"/>
          <w:color w:val="000000"/>
        </w:rPr>
        <w:t xml:space="preserve">восходящий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отдел</w:t>
      </w:r>
      <w:r>
        <w:rPr>
          <w:rFonts w:ascii="Times New Roman" w:hAnsi="Times New Roman"/>
          <w:color w:val="000000"/>
          <w:lang w:val="en-US"/>
        </w:rPr>
        <w:t xml:space="preserve">: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ascending</w:t>
      </w:r>
      <w:r>
        <w:rPr>
          <w:rFonts w:ascii="Times New Roman" w:hAnsi="Times New Roman"/>
          <w:color w:val="000000"/>
          <w:lang w:val="en-US"/>
        </w:rPr>
        <w:t xml:space="preserve">_</w:t>
      </w:r>
      <w:r>
        <w:rPr>
          <w:rFonts w:ascii="Times New Roman" w:hAnsi="Times New Roman"/>
          <w:color w:val="000000"/>
          <w:lang w:val="en-US"/>
        </w:rPr>
        <w:t xml:space="preserve">unit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&lt;</w:t>
      </w:r>
      <w:r>
        <w:rPr>
          <w:rFonts w:ascii="Times New Roman" w:hAnsi="Times New Roman"/>
          <w:color w:val="000000"/>
          <w:lang w:val="en-US"/>
        </w:rPr>
        <w:t xml:space="preserve">2,3-3,7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).</w:t>
      </w:r>
      <w:r>
        <w:rPr>
          <w:rFonts w:ascii="Times New Roman" w:hAnsi="Times New Roman"/>
          <w:lang w:val="en-US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см 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</w:t>
      </w:r>
      <w:r>
        <w:rPr>
          <w:rFonts w:ascii="Times New Roman" w:hAnsi="Times New Roman"/>
        </w:rPr>
        <w:t xml:space="preserve">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 (норма до 34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.)</w:t>
      </w:r>
      <w:r>
        <w:rPr>
          <w:rFonts w:ascii="Times New Roman" w:hAnsi="Times New Roman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см), средний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</w:t>
      </w:r>
      <w:r>
        <w:rPr>
          <w:rFonts w:ascii="Times New Roman" w:hAnsi="Times New Roman"/>
        </w:rPr>
        <w:t xml:space="preserve">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</w:p>
    <w:p w14:paraId="23AA518A" w14:textId="47D268F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</w:t>
      </w:r>
      <w:r>
        <w:rPr>
          <w:rFonts w:ascii="Times New Roman" w:hAnsi="Times New Roman"/>
        </w:rPr>
        <w:t xml:space="preserve">о </w:t>
      </w:r>
      <w:r>
        <w:rPr>
          <w:rFonts w:ascii="Times New Roman" w:hAnsi="Times New Roman"/>
        </w:rPr>
        <w:t xml:space="preserve">допплеру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</w:p>
    <w:p w14:paraId="12461880" w14:textId="0B26D368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ВТЛЖ: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</w:r>
    </w:p>
    <w:p w14:paraId="5806E935" w14:textId="77777777">
      <w:pPr>
        <w:pStyle w:val="71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</w:p>
    <w:p w14:paraId="1C2D7A6F" w14:textId="21088280">
      <w:pPr>
        <w:pStyle w:val="71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</w:r>
    </w:p>
    <w:p w14:paraId="754FDCAB" w14:textId="7092B963">
      <w:pPr>
        <w:pStyle w:val="716"/>
        <w:pBdr/>
        <w:spacing w:after="0" w:afterAutospacing="0" w:before="0" w:beforeAutospacing="0"/>
        <w:ind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rPr>
          <w:sz w:val="22"/>
          <w:szCs w:val="22"/>
        </w:rPr>
        <w:t xml:space="preserve"> -    </w:t>
      </w:r>
      <w:r>
        <w:rPr>
          <w:sz w:val="22"/>
          <w:szCs w:val="22"/>
        </w:rPr>
        <w:t xml:space="preserve">см/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Е/е'  </w:t>
      </w:r>
      <w:r>
        <w:rPr>
          <w:sz w:val="22"/>
          <w:szCs w:val="22"/>
        </w:rPr>
      </w:r>
    </w:p>
    <w:p w14:paraId="17BEC88C" w14:textId="4A8569A9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   </w:t>
      </w:r>
      <w:r>
        <w:rPr>
          <w:rFonts w:ascii="Times New Roman" w:hAnsi="Times New Roman" w:eastAsia="Times New Roman"/>
          <w:lang w:eastAsia="ru-RU"/>
        </w:rPr>
      </w:r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2,9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</w:p>
    <w:p w14:paraId="14FA4843" w14:textId="5D8DE616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</w:t>
      </w:r>
      <w:r>
        <w:rPr>
          <w:rFonts w:ascii="Times New Roman" w:hAnsi="Times New Roman"/>
        </w:rPr>
        <w:t xml:space="preserve">5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ое увеличение объема левого предсердия. Не</w:t>
      </w:r>
      <w:r>
        <w:rPr>
          <w:rFonts w:ascii="Times New Roman" w:hAnsi="Times New Roman"/>
        </w:rPr>
        <w:t xml:space="preserve">значительно</w:t>
      </w:r>
      <w:r>
        <w:rPr>
          <w:rFonts w:ascii="Times New Roman" w:hAnsi="Times New Roman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правого желудочка.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/>
        </w:rPr>
        <w:t xml:space="preserve"> без признаков обструкции ВТЛЖ в покое</w:t>
      </w:r>
      <w:r>
        <w:rPr>
          <w:rFonts w:ascii="Times New Roman" w:hAnsi="Times New Roman"/>
        </w:rPr>
        <w:t xml:space="preserve">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выявлено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Легочная</w:t>
      </w:r>
      <w:r>
        <w:rPr>
          <w:rFonts w:ascii="Times New Roman" w:hAnsi="Times New Roman"/>
        </w:rPr>
        <w:t xml:space="preserve"> гипертензия 1-й степени (СД ЛА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</w:p>
    <w:p w14:paraId="6D72019A" w14:textId="60F16AF6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1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10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20</w:t>
      </w:r>
      <w:r>
        <w:rPr>
          <w:rFonts w:ascii="Times New Roman" w:hAnsi="Times New Roman"/>
          <w:b/>
        </w:rPr>
        <w:t xml:space="preserve">2</w:t>
      </w:r>
      <w:r>
        <w:rPr>
          <w:rFonts w:ascii="Times New Roman" w:hAnsi="Times New Roman"/>
          <w:b/>
        </w:rPr>
        <w:t xml:space="preserve">5</w:t>
      </w:r>
      <w:r>
        <w:rPr>
          <w:rFonts w:ascii="Times New Roman" w:hAnsi="Times New Roman"/>
          <w:b/>
        </w:rPr>
        <w:t xml:space="preserve">            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Врач</w:t>
      </w:r>
      <w:r>
        <w:rPr>
          <w:rFonts w:ascii="Times New Roman" w:hAnsi="Times New Roman"/>
          <w:b/>
        </w:rPr>
        <w:t xml:space="preserve"> функциональной </w:t>
      </w:r>
      <w:r>
        <w:rPr>
          <w:rFonts w:ascii="Times New Roman" w:hAnsi="Times New Roman"/>
          <w:b/>
        </w:rPr>
        <w:t xml:space="preserve">диагностики</w:t>
      </w:r>
      <w:r>
        <w:rPr>
          <w:rFonts w:ascii="Times New Roman" w:hAnsi="Times New Roman"/>
          <w:b/>
        </w:rPr>
        <w:t xml:space="preserve">: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u w:val="single"/>
        </w:rPr>
        <w:t xml:space="preserve">  </w:t>
      </w:r>
      <w:r>
        <w:rPr>
          <w:rFonts w:ascii="Times New Roman" w:hAnsi="Times New Roman"/>
          <w:u w:val="single"/>
        </w:rPr>
        <w:t xml:space="preserve">              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b/>
        </w:rPr>
        <w:t xml:space="preserve">Татаринова А</w:t>
      </w:r>
      <w:r>
        <w:rPr>
          <w:rFonts w:ascii="Times New Roman" w:hAnsi="Times New Roman"/>
          <w:b/>
        </w:rPr>
        <w:t xml:space="preserve">лина Юрьевна</w:t>
      </w:r>
      <w:r>
        <w:rPr>
          <w:rFonts w:ascii="Times New Roman" w:hAnsi="Times New Roman"/>
          <w:b/>
        </w:rPr>
      </w:r>
    </w:p>
    <w:p w14:paraId="02C3252D" w14:textId="77777777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B44FA8" w14:textId="16602DA1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/>
        </w:rPr>
        <w:t xml:space="preserve">при  повторных</w:t>
      </w:r>
      <w:r>
        <w:rPr>
          <w:rFonts w:ascii="Times New Roman" w:hAnsi="Times New Roman"/>
        </w:rPr>
        <w:t xml:space="preserve">  обращениях.</w:t>
      </w:r>
      <w:r>
        <w:rPr>
          <w:rFonts w:ascii="Times New Roman" w:hAnsi="Times New Roman"/>
        </w:rPr>
      </w:r>
    </w:p>
    <w:p w14:paraId="2560AA4A" w14:textId="5986A15D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Исследование на фоне экстрасистолии.</w:t>
      </w:r>
      <w:r>
        <w:rPr>
          <w:rFonts w:ascii="Times New Roman" w:hAnsi="Times New Roman"/>
        </w:rPr>
      </w:r>
    </w:p>
    <w:p w14:paraId="5DE8E558" w14:textId="258C2336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/>
        </w:rPr>
      </w:r>
    </w:p>
    <w:p w14:paraId="1B12EAC8" w14:textId="0DD0D78A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/>
        </w:rPr>
      </w:r>
    </w:p>
    <w:p w14:paraId="59925309" w14:textId="3255E21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</w:t>
      </w:r>
      <w:r>
        <w:rPr>
          <w:rFonts w:ascii="Times New Roman" w:hAnsi="Times New Roman"/>
        </w:rPr>
        <w:t xml:space="preserve">сеть </w:t>
      </w:r>
      <w:r>
        <w:rPr>
          <w:rFonts w:ascii="Times New Roman" w:hAnsi="Times New Roman"/>
        </w:rPr>
        <w:t xml:space="preserve">Хиари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</w:p>
    <w:p w14:paraId="3FC5CA01" w14:textId="750614AA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Гипермобильная</w:t>
      </w:r>
      <w:r>
        <w:rPr>
          <w:rFonts w:ascii="Times New Roman" w:hAnsi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правому желудочку визуализируется </w:t>
      </w:r>
      <w:r>
        <w:rPr>
          <w:rFonts w:ascii="Times New Roman" w:hAnsi="Times New Roman"/>
        </w:rPr>
        <w:t xml:space="preserve">эпикардиальный</w:t>
      </w:r>
      <w:r>
        <w:rPr>
          <w:rFonts w:ascii="Times New Roman" w:hAnsi="Times New Roman"/>
        </w:rPr>
        <w:t xml:space="preserve"> жир толщиной слоя до 0,7 см. </w:t>
      </w:r>
      <w:r>
        <w:rPr>
          <w:rFonts w:ascii="Times New Roman" w:hAnsi="Times New Roman"/>
        </w:rPr>
      </w:r>
    </w:p>
    <w:p w14:paraId="2D493EE6" w14:textId="23CF5DF4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/>
        </w:rPr>
      </w:r>
    </w:p>
    <w:p w14:paraId="252675F8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</w:t>
      </w:r>
      <w:r>
        <w:rPr>
          <w:rFonts w:ascii="Times New Roman" w:hAnsi="Times New Roman"/>
        </w:rPr>
        <w:t xml:space="preserve">ю</w:t>
      </w:r>
      <w:r>
        <w:rPr>
          <w:rFonts w:ascii="Times New Roman" w:hAnsi="Times New Roman"/>
        </w:rPr>
        <w:t xml:space="preserve">тся плотны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линейны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эхосигнал</w:t>
      </w:r>
      <w:r>
        <w:rPr>
          <w:rFonts w:ascii="Times New Roman" w:hAnsi="Times New Roman"/>
        </w:rPr>
        <w:t xml:space="preserve">ы</w:t>
      </w:r>
      <w:r>
        <w:rPr>
          <w:rFonts w:ascii="Times New Roman" w:hAnsi="Times New Roman"/>
        </w:rPr>
        <w:t xml:space="preserve"> - тен</w:t>
      </w:r>
      <w:r>
        <w:rPr>
          <w:rFonts w:ascii="Times New Roman" w:hAnsi="Times New Roman"/>
        </w:rPr>
        <w:t xml:space="preserve">и</w:t>
      </w:r>
      <w:r>
        <w:rPr>
          <w:rFonts w:ascii="Times New Roman" w:hAnsi="Times New Roman"/>
        </w:rPr>
        <w:t xml:space="preserve"> электрод</w:t>
      </w:r>
      <w:r>
        <w:rPr>
          <w:rFonts w:ascii="Times New Roman" w:hAnsi="Times New Roman"/>
        </w:rPr>
        <w:t xml:space="preserve">ов двухкамерного</w:t>
      </w:r>
      <w:r>
        <w:rPr>
          <w:rFonts w:ascii="Times New Roman" w:hAnsi="Times New Roman"/>
        </w:rPr>
        <w:t xml:space="preserve"> ЭКС.</w:t>
      </w:r>
      <w:r>
        <w:rPr>
          <w:rFonts w:ascii="Times New Roman" w:hAnsi="Times New Roman"/>
        </w:rPr>
      </w:r>
    </w:p>
    <w:p w14:paraId="4F887E57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</w:p>
    <w:p w14:paraId="6DFEBDB1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</w:p>
    <w:p w14:paraId="60C01BB8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/>
          <w:lang w:val="en-US"/>
        </w:rPr>
        <w:t xml:space="preserve">QP</w:t>
      </w:r>
      <w:r>
        <w:rPr>
          <w:rFonts w:ascii="Times New Roman" w:hAnsi="Times New Roman"/>
        </w:rPr>
        <w:t xml:space="preserve">/</w:t>
      </w:r>
      <w:r>
        <w:rPr>
          <w:rFonts w:ascii="Times New Roman" w:hAnsi="Times New Roman"/>
          <w:lang w:val="en-US"/>
        </w:rPr>
        <w:t xml:space="preserve">QS</w:t>
      </w:r>
      <w:r>
        <w:rPr>
          <w:rFonts w:ascii="Times New Roman" w:hAnsi="Times New Roman"/>
        </w:rPr>
        <w:t xml:space="preserve">=1,5).</w:t>
      </w:r>
      <w:r>
        <w:rPr>
          <w:rFonts w:ascii="Times New Roman" w:hAnsi="Times New Roman"/>
        </w:rPr>
      </w:r>
    </w:p>
    <w:p w14:paraId="2132D2FC" w14:textId="35D4BF73">
      <w:pPr>
        <w:pStyle w:val="716"/>
        <w:pBdr/>
        <w:spacing w:after="0" w:afterAutospacing="0" w:before="0" w:beforeAutospacing="0"/>
        <w:ind/>
        <w:rPr>
          <w:sz w:val="22"/>
          <w:szCs w:val="22"/>
        </w:rPr>
      </w:pPr>
      <w:r>
        <w:t xml:space="preserve">Повышенная </w:t>
      </w:r>
      <w:r>
        <w:t xml:space="preserve">трабекулярность</w:t>
      </w:r>
      <w:r>
        <w:t xml:space="preserve"> в области верхушки ЛЖ.</w:t>
      </w:r>
      <w:r>
        <w:rPr>
          <w:sz w:val="22"/>
          <w:szCs w:val="22"/>
        </w:rPr>
      </w:r>
    </w:p>
    <w:p w14:paraId="19F1A57C" w14:textId="7E1CC361">
      <w:pPr>
        <w:pStyle w:val="716"/>
        <w:pBdr/>
        <w:spacing w:after="0" w:afterAutospacing="0" w:before="0" w:beforeAutospacing="0"/>
        <w:ind/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&gt;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</w:r>
    </w:p>
    <w:p w14:paraId="476E0751" w14:textId="77777777">
      <w:pPr>
        <w:pStyle w:val="716"/>
        <w:pBdr/>
        <w:spacing w:after="0" w:afterAutospacing="0" w:before="0" w:beforeAutospacing="0" w:line="276" w:lineRule="auto"/>
        <w:ind/>
        <w:rPr/>
      </w:pPr>
      <w:r>
        <w:t xml:space="preserve">Т</w:t>
      </w:r>
      <w:r>
        <w:rPr>
          <w:lang w:val="en-US"/>
        </w:rPr>
        <w:t xml:space="preserve">DI</w:t>
      </w:r>
      <w:r>
        <w:rPr>
          <w:lang w:val="en-US"/>
        </w:rPr>
        <w:t xml:space="preserve">: 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’ </w:t>
      </w:r>
      <w:r>
        <w:rPr>
          <w:lang w:val="en-US"/>
        </w:rPr>
        <w:t xml:space="preserve">sept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&lt;</w:t>
      </w:r>
      <w:r>
        <w:rPr>
          <w:lang w:val="en-US"/>
        </w:rPr>
        <w:t xml:space="preserve">a</w:t>
      </w:r>
      <w:r>
        <w:rPr>
          <w:lang w:val="en-US"/>
        </w:rPr>
        <w:t xml:space="preserve">, </w:t>
      </w:r>
      <w:r>
        <w:t xml:space="preserve">е</w:t>
      </w:r>
      <w:r>
        <w:rPr>
          <w:lang w:val="en-US"/>
        </w:rPr>
        <w:t xml:space="preserve">=    </w:t>
      </w:r>
      <w:r>
        <w:t xml:space="preserve">с</w:t>
      </w:r>
      <w:r>
        <w:t xml:space="preserve">м</w:t>
      </w:r>
      <w:r>
        <w:rPr>
          <w:lang w:val="en-US"/>
        </w:rPr>
        <w:t xml:space="preserve">/</w:t>
      </w:r>
      <w:r>
        <w:t xml:space="preserve">с</w:t>
      </w:r>
      <w:r>
        <w:rPr>
          <w:lang w:val="en-US"/>
        </w:rPr>
        <w:t xml:space="preserve"> (</w:t>
      </w:r>
      <w:r>
        <w:rPr>
          <w:lang w:val="en-US"/>
        </w:rPr>
        <w:t xml:space="preserve">N</w:t>
      </w:r>
      <w:r>
        <w:rPr>
          <w:lang w:val="en-US"/>
        </w:rPr>
        <w:t xml:space="preserve">&gt;8).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t xml:space="preserve"> </w:t>
      </w:r>
      <w:r>
        <w:rPr>
          <w:lang w:val="en-US"/>
        </w:rPr>
        <w:t xml:space="preserve">e</w:t>
      </w:r>
      <w:r>
        <w:t xml:space="preserve">&gt;</w:t>
      </w:r>
      <w:r>
        <w:rPr>
          <w:lang w:val="en-US"/>
        </w:rPr>
        <w:t xml:space="preserve">a</w:t>
      </w:r>
      <w:r>
        <w:t xml:space="preserve">, </w:t>
      </w:r>
      <w:r>
        <w:t xml:space="preserve">е</w:t>
      </w:r>
      <w:r>
        <w:t xml:space="preserve">=    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,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'  </w:t>
      </w:r>
      <w:r/>
    </w:p>
    <w:p w14:paraId="7A07635E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эхонегативное</w:t>
      </w:r>
      <w:r>
        <w:rPr>
          <w:rFonts w:ascii="Times New Roman" w:hAnsi="Times New Roman"/>
        </w:rPr>
        <w:t xml:space="preserve"> пространство по задней стенке левого желудочка до см, по боковой стенке левого желудочка до см, по боковой стенке правого желудочка см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передне</w:t>
      </w:r>
      <w:r>
        <w:rPr>
          <w:rFonts w:ascii="Times New Roman" w:hAnsi="Times New Roman"/>
        </w:rPr>
        <w:t xml:space="preserve">й стенке правого желудочка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верхне-латеральному</w:t>
      </w:r>
      <w:r>
        <w:rPr>
          <w:rFonts w:ascii="Times New Roman" w:hAnsi="Times New Roman"/>
        </w:rPr>
        <w:t xml:space="preserve"> краю правого предсердия до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/>
        </w:rPr>
      </w:r>
    </w:p>
    <w:p w14:paraId="18139EB9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вена расширена,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менее 50 %.</w:t>
      </w:r>
      <w:r>
        <w:rPr>
          <w:rFonts w:ascii="Times New Roman" w:hAnsi="Times New Roman"/>
        </w:rPr>
      </w:r>
    </w:p>
    <w:p w14:paraId="099CFB51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RAC-</w:t>
      </w:r>
      <w:r>
        <w:rPr>
          <w:rFonts w:ascii="Times New Roman" w:hAnsi="Times New Roman"/>
        </w:rPr>
        <w:t xml:space="preserve">sign</w:t>
      </w:r>
      <w:r>
        <w:rPr>
          <w:rFonts w:ascii="Times New Roman" w:hAnsi="Times New Roman"/>
        </w:rPr>
        <w:t xml:space="preserve"> (аномальное отхождение огибающей артерии).</w:t>
      </w:r>
      <w:r>
        <w:rPr>
          <w:rFonts w:ascii="Times New Roman" w:hAnsi="Times New Roman"/>
        </w:rPr>
      </w:r>
    </w:p>
    <w:p w14:paraId="0DEC2151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3BCE617" w14:textId="467EEA3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Концентрическое </w:t>
      </w:r>
      <w:r>
        <w:rPr>
          <w:rFonts w:ascii="Times New Roman" w:hAnsi="Times New Roman"/>
        </w:rPr>
        <w:t xml:space="preserve">ремоделирование</w:t>
      </w:r>
      <w:r>
        <w:rPr>
          <w:rFonts w:ascii="Times New Roman" w:hAnsi="Times New Roman"/>
        </w:rPr>
        <w:t xml:space="preserve"> миокарда левого желудочка.  </w:t>
      </w:r>
      <w:r>
        <w:rPr>
          <w:rFonts w:ascii="Times New Roman" w:hAnsi="Times New Roman"/>
        </w:rPr>
      </w:r>
    </w:p>
    <w:p w14:paraId="40D3D3C0" w14:textId="27CC4B92">
      <w:pPr>
        <w:pStyle w:val="71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</w:p>
    <w:p w14:paraId="5DE83588" w14:textId="77777777">
      <w:pPr>
        <w:pStyle w:val="71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Нарушение диастолической функции по 1 типу.</w:t>
      </w:r>
      <w:r>
        <w:rPr>
          <w:rFonts w:ascii="Times New Roman" w:hAnsi="Times New Roman"/>
        </w:rPr>
      </w:r>
    </w:p>
    <w:p w14:paraId="235B3358" w14:textId="77777777">
      <w:pPr>
        <w:pStyle w:val="71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</w:p>
    <w:p w14:paraId="7CCD69D7" w14:textId="77777777">
      <w:pPr>
        <w:pStyle w:val="71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Диастолическая </w:t>
      </w:r>
      <w:r>
        <w:rPr>
          <w:rFonts w:ascii="Times New Roman" w:hAnsi="Times New Roman" w:cs="Times New Roman"/>
        </w:rPr>
        <w:t xml:space="preserve">функция  не</w:t>
      </w:r>
      <w:r>
        <w:rPr>
          <w:rFonts w:ascii="Times New Roman" w:hAnsi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</w:p>
    <w:p w14:paraId="67A63719" w14:textId="2CF19574">
      <w:pPr>
        <w:pStyle w:val="71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Calibri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Calibri" w:cs="Times New Roman"/>
        </w:rPr>
        <w:t xml:space="preserve">и</w:t>
      </w:r>
      <w:r>
        <w:rPr>
          <w:rFonts w:ascii="Times New Roman" w:hAnsi="Times New Roman" w:eastAsia="Calibri" w:cs="Times New Roman"/>
        </w:rPr>
        <w:t xml:space="preserve"> </w:t>
      </w:r>
      <w:r>
        <w:rPr>
          <w:rFonts w:ascii="Times New Roman" w:hAnsi="Times New Roman" w:eastAsia="Calibri" w:cs="Times New Roman"/>
        </w:rPr>
        <w:t xml:space="preserve">ЛЖ  по</w:t>
      </w:r>
      <w:r>
        <w:rPr>
          <w:rFonts w:ascii="Times New Roman" w:hAnsi="Times New Roman" w:eastAsia="Calibri" w:cs="Times New Roman"/>
        </w:rPr>
        <w:t xml:space="preserve">  1 типу.</w:t>
      </w:r>
      <w:r>
        <w:rPr>
          <w:rFonts w:ascii="Times New Roman" w:hAnsi="Times New Roman" w:cs="Times New Roman"/>
        </w:rPr>
      </w:r>
    </w:p>
    <w:p w14:paraId="2D8DFB68" w14:textId="265344E2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</w:t>
      </w:r>
      <w:r>
        <w:rPr>
          <w:rFonts w:ascii="Times New Roman" w:hAnsi="Times New Roman"/>
        </w:rPr>
        <w:t xml:space="preserve">уплотнены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кальцинированы.  Створки </w:t>
      </w:r>
      <w:r>
        <w:rPr>
          <w:rFonts w:ascii="Times New Roman" w:hAnsi="Times New Roman"/>
        </w:rPr>
        <w:t xml:space="preserve">митрального  клапан</w:t>
      </w:r>
      <w:r>
        <w:rPr>
          <w:rFonts w:ascii="Times New Roman" w:hAnsi="Times New Roman"/>
        </w:rPr>
        <w:t xml:space="preserve">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</w:p>
    <w:p w14:paraId="68E8211A" w14:textId="05E7431C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уплотнены</w:t>
      </w:r>
      <w:r>
        <w:rPr>
          <w:rFonts w:ascii="Times New Roman" w:hAnsi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/>
        </w:rPr>
        <w:t xml:space="preserve"> и незначительной аортальной недостаточности</w:t>
      </w:r>
      <w:r>
        <w:rPr>
          <w:rFonts w:ascii="Times New Roman" w:hAnsi="Times New Roman"/>
        </w:rPr>
        <w:t xml:space="preserve">.  Створки </w:t>
      </w:r>
      <w:r>
        <w:rPr>
          <w:rFonts w:ascii="Times New Roman" w:hAnsi="Times New Roman"/>
        </w:rPr>
        <w:t xml:space="preserve">митрального  клапана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/>
        </w:rPr>
      </w:r>
    </w:p>
    <w:p w14:paraId="25B4A4EC" w14:textId="7313EF7F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Визуализация  крайне</w:t>
      </w:r>
      <w:r>
        <w:rPr>
          <w:rFonts w:ascii="Times New Roman" w:hAnsi="Times New Roman"/>
        </w:rPr>
        <w:t xml:space="preserve">  значительно   умеренно   затрудне</w:t>
      </w:r>
      <w:r>
        <w:rPr>
          <w:rFonts w:ascii="Times New Roman" w:hAnsi="Times New Roman"/>
        </w:rPr>
        <w:t xml:space="preserve">на  </w:t>
      </w:r>
      <w:r>
        <w:rPr>
          <w:rFonts w:ascii="Times New Roman" w:hAnsi="Times New Roman"/>
        </w:rPr>
      </w:r>
    </w:p>
    <w:p w14:paraId="56F28EA8" w14:textId="13357CF2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Отмечается  небольшое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коллаби</w:t>
      </w:r>
      <w:r>
        <w:rPr>
          <w:rFonts w:ascii="Times New Roman" w:hAnsi="Times New Roman"/>
        </w:rPr>
        <w:t xml:space="preserve">рование</w:t>
      </w:r>
      <w:r>
        <w:rPr>
          <w:rFonts w:ascii="Times New Roman" w:hAnsi="Times New Roman"/>
        </w:rPr>
        <w:t xml:space="preserve"> правого предсердия. </w:t>
      </w:r>
      <w:r>
        <w:rPr>
          <w:rFonts w:ascii="Times New Roman" w:hAnsi="Times New Roman"/>
        </w:rPr>
      </w:r>
    </w:p>
    <w:p w14:paraId="2D5D60B2" w14:textId="77777777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ED7CFE0" w14:textId="54FDB941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Аорта  расширена</w:t>
      </w:r>
      <w:r>
        <w:rPr>
          <w:rFonts w:ascii="Times New Roman" w:hAnsi="Times New Roman"/>
        </w:rPr>
        <w:t xml:space="preserve"> на уровне синусов </w:t>
      </w:r>
      <w:r>
        <w:rPr>
          <w:rFonts w:ascii="Times New Roman" w:hAnsi="Times New Roman"/>
        </w:rPr>
        <w:t xml:space="preserve">Вальсальвы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восходяще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 отдел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на расстоянии 4,0 см от АФК.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мс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</w:t>
      </w:r>
      <w:r>
        <w:rPr>
          <w:rFonts w:ascii="Times New Roman" w:hAnsi="Times New Roman"/>
        </w:rPr>
        <w:t xml:space="preserve">АК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</w:p>
    <w:p w14:paraId="15D00479" w14:textId="77777777">
      <w:pPr>
        <w:pStyle w:val="71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66EDF983" w14:textId="528A118C">
      <w:pPr>
        <w:pStyle w:val="71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b/>
          <w:color w:val="000000"/>
          <w:sz w:val="22"/>
          <w:szCs w:val="22"/>
        </w:rPr>
        <w:t xml:space="preserve">дисковый </w:t>
      </w:r>
      <w:r>
        <w:rPr>
          <w:b/>
          <w:color w:val="000000"/>
          <w:sz w:val="22"/>
          <w:szCs w:val="22"/>
        </w:rPr>
        <w:t xml:space="preserve">протез. </w:t>
      </w:r>
      <w:r>
        <w:rPr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b/>
          <w:color w:val="000000"/>
          <w:sz w:val="22"/>
          <w:szCs w:val="22"/>
        </w:rPr>
      </w:r>
    </w:p>
    <w:p w14:paraId="1B1875A8" w14:textId="0D93A98E">
      <w:pPr>
        <w:pStyle w:val="71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По </w:t>
      </w:r>
      <w:r>
        <w:rPr>
          <w:rFonts w:ascii="Times New Roman" w:hAnsi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/>
          <w:b/>
          <w:sz w:val="24"/>
          <w:szCs w:val="24"/>
        </w:rPr>
        <w:t xml:space="preserve">мл;   </w:t>
      </w:r>
      <w:r>
        <w:rPr>
          <w:rFonts w:ascii="Times New Roman" w:hAnsi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color w:val="000000"/>
        </w:rPr>
        <w:t xml:space="preserve">Синусы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=2,9-4,5 см), восходящий </w:t>
      </w:r>
      <w:r>
        <w:rPr>
          <w:rFonts w:ascii="Times New Roman" w:hAnsi="Times New Roman"/>
          <w:color w:val="000000"/>
        </w:rPr>
        <w:t xml:space="preserve">отдел:  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&lt;</w:t>
      </w:r>
      <w:r>
        <w:rPr>
          <w:rFonts w:ascii="Times New Roman" w:hAnsi="Times New Roman"/>
          <w:color w:val="000000"/>
        </w:rPr>
        <w:t xml:space="preserve">2,3-3,7 см).</w:t>
      </w:r>
      <w:r>
        <w:rPr>
          <w:rFonts w:ascii="Times New Roman" w:hAnsi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средний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</w:p>
    <w:p w14:paraId="2E8EF476" w14:textId="77777777">
      <w:pPr>
        <w:pStyle w:val="71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</w:p>
    <w:p w14:paraId="3D4515A1" w14:textId="77777777">
      <w:pPr>
        <w:pStyle w:val="71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</w:t>
      </w:r>
      <w:r>
        <w:rPr>
          <w:sz w:val="22"/>
          <w:szCs w:val="22"/>
          <w:lang w:val="en-US"/>
        </w:rPr>
        <w:t xml:space="preserve">  .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</w:t>
      </w:r>
      <w:r>
        <w:rPr>
          <w:sz w:val="22"/>
          <w:szCs w:val="22"/>
          <w:lang w:val="en-US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val="en-US" w:eastAsia="ru-RU"/>
        </w:rPr>
        <w:t xml:space="preserve">VC</w:t>
      </w:r>
      <w:r>
        <w:rPr>
          <w:rFonts w:ascii="Times New Roman" w:hAnsi="Times New Roman" w:eastAsia="Times New Roman"/>
          <w:lang w:eastAsia="ru-RU"/>
        </w:rPr>
        <w:t xml:space="preserve"> МР см.   </w:t>
      </w:r>
      <w:r>
        <w:rPr>
          <w:rFonts w:ascii="Times New Roman" w:hAnsi="Times New Roman" w:eastAsia="Times New Roman"/>
          <w:lang w:eastAsia="ru-RU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3,0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1,8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/>
        </w:rPr>
        <w:t xml:space="preserve">мм.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анамнезе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ампутация ушка левого предсердия в условиях </w:t>
      </w:r>
      <w:r>
        <w:rPr>
          <w:rFonts w:ascii="Times New Roman" w:hAnsi="Times New Roman"/>
        </w:rPr>
        <w:t xml:space="preserve">ИК от </w:t>
      </w:r>
      <w:r>
        <w:rPr>
          <w:rFonts w:ascii="Times New Roman" w:hAnsi="Times New Roman"/>
        </w:rPr>
        <w:t xml:space="preserve">6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1</w:t>
      </w:r>
      <w:r>
        <w:rPr>
          <w:rFonts w:ascii="Times New Roman" w:hAnsi="Times New Roman"/>
        </w:rPr>
        <w:t xml:space="preserve">2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2024.</w:t>
      </w:r>
      <w:r>
        <w:rPr>
          <w:rFonts w:ascii="Times New Roman" w:hAnsi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/>
        </w:rPr>
        <w:t xml:space="preserve"> м/с</w:t>
      </w:r>
      <w:r>
        <w:rPr>
          <w:rFonts w:ascii="Times New Roman" w:hAnsi="Times New Roman"/>
        </w:rPr>
        <w:t xml:space="preserve">, макс.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, ср.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1-й степени, </w:t>
      </w:r>
      <w:r>
        <w:rPr>
          <w:rFonts w:ascii="Times New Roman" w:hAnsi="Times New Roman"/>
        </w:rPr>
        <w:t xml:space="preserve">транспротезная</w:t>
      </w:r>
      <w:r>
        <w:rPr>
          <w:rFonts w:ascii="Times New Roman" w:hAnsi="Times New Roman"/>
        </w:rPr>
        <w:t xml:space="preserve">). Створки митрального клапана уплотнены</w:t>
      </w:r>
      <w:r>
        <w:rPr>
          <w:rFonts w:ascii="Times New Roman" w:hAnsi="Times New Roman"/>
        </w:rPr>
        <w:t xml:space="preserve">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  <w:b/>
        </w:rPr>
      </w:r>
    </w:p>
    <w:p w14:paraId="74DC57AB" w14:textId="46958D7A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2615149" w14:textId="1A784E97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623D3C2" w14:textId="68D399BB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мс</w:t>
      </w:r>
      <w:r>
        <w:rPr>
          <w:rFonts w:ascii="Times New Roman" w:hAnsi="Times New Roman"/>
        </w:rPr>
        <w:t xml:space="preserve">ек</w:t>
      </w:r>
      <w:r>
        <w:rPr>
          <w:rFonts w:ascii="Times New Roman" w:hAnsi="Times New Roman"/>
        </w:rPr>
        <w:t xml:space="preserve">, АТ/</w:t>
      </w:r>
      <w:r>
        <w:rPr>
          <w:rFonts w:ascii="Times New Roman" w:hAnsi="Times New Roman"/>
        </w:rPr>
        <w:t xml:space="preserve">ЕТ  ,</w:t>
      </w:r>
      <w:r>
        <w:rPr>
          <w:rFonts w:ascii="Times New Roman" w:hAnsi="Times New Roman"/>
        </w:rPr>
        <w:t xml:space="preserve"> 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Кирклингу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</w:rPr>
        <w:t xml:space="preserve">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</w:rPr>
        <w:t xml:space="preserve">Р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ЛР  </w:t>
      </w:r>
      <w:r>
        <w:rPr>
          <w:rFonts w:ascii="Times New Roman" w:hAnsi="Times New Roman"/>
        </w:rPr>
        <w:t xml:space="preserve">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</w:t>
      </w:r>
      <w:r>
        <w:rPr>
          <w:rFonts w:ascii="Times New Roman" w:hAnsi="Times New Roman"/>
        </w:rPr>
        <w:t xml:space="preserve">р. </w:t>
      </w:r>
      <w:r>
        <w:rPr>
          <w:rFonts w:ascii="Times New Roman" w:hAnsi="Times New Roman"/>
        </w:rPr>
        <w:t xml:space="preserve">ДЛА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</w:rPr>
        <w:t xml:space="preserve">по макс. градиенту ЛР</w:t>
      </w:r>
      <w:r>
        <w:rPr>
          <w:rFonts w:ascii="Times New Roman" w:hAnsi="Times New Roman"/>
        </w:rPr>
        <w:t xml:space="preserve">).  </w:t>
      </w:r>
      <w:r>
        <w:rPr>
          <w:rFonts w:ascii="Times New Roman" w:hAnsi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(прибавить 5-8)</w:t>
      </w:r>
      <w:r>
        <w:rPr>
          <w:rFonts w:ascii="Times New Roman" w:hAnsi="Times New Roman"/>
        </w:rPr>
      </w:r>
    </w:p>
    <w:p w14:paraId="18BD82C9" w14:textId="7061C5B0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1E9E992" w14:textId="445A90D2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Респираторная вариация </w:t>
      </w:r>
      <w:r>
        <w:rPr>
          <w:rFonts w:ascii="Times New Roman" w:hAnsi="Times New Roman"/>
        </w:rPr>
        <w:t xml:space="preserve">трансмитрального</w:t>
      </w:r>
      <w:r>
        <w:rPr>
          <w:rFonts w:ascii="Times New Roman" w:hAnsi="Times New Roman"/>
        </w:rPr>
        <w:t xml:space="preserve"> кровотока 25 %.</w:t>
      </w:r>
      <w:r>
        <w:rPr>
          <w:rFonts w:ascii="Times New Roman" w:hAnsi="Times New Roman"/>
        </w:rPr>
      </w:r>
    </w:p>
    <w:p w14:paraId="617292FE" w14:textId="67C9B434">
      <w:pPr>
        <w:pStyle w:val="71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(на вдохе меньше при </w:t>
      </w:r>
      <w:r>
        <w:rPr>
          <w:rFonts w:ascii="Times New Roman" w:hAnsi="Times New Roman"/>
        </w:rPr>
        <w:t xml:space="preserve">констрикт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перик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06"/>
    <w:next w:val="70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06"/>
    <w:next w:val="70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06"/>
    <w:next w:val="70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6"/>
    <w:next w:val="70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6"/>
    <w:next w:val="70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6"/>
    <w:next w:val="70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6"/>
    <w:next w:val="70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6"/>
    <w:next w:val="70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6"/>
    <w:next w:val="70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0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06"/>
    <w:next w:val="70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0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6"/>
    <w:next w:val="70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6"/>
    <w:next w:val="70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0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6"/>
    <w:next w:val="70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0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07"/>
    <w:link w:val="714"/>
    <w:uiPriority w:val="99"/>
    <w:pPr>
      <w:pBdr/>
      <w:spacing/>
      <w:ind/>
    </w:pPr>
  </w:style>
  <w:style w:type="paragraph" w:styleId="178">
    <w:name w:val="Footer"/>
    <w:basedOn w:val="70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07"/>
    <w:link w:val="178"/>
    <w:uiPriority w:val="99"/>
    <w:pPr>
      <w:pBdr/>
      <w:spacing/>
      <w:ind/>
    </w:pPr>
  </w:style>
  <w:style w:type="paragraph" w:styleId="180">
    <w:name w:val="Caption"/>
    <w:basedOn w:val="706"/>
    <w:next w:val="7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06"/>
    <w:next w:val="706"/>
    <w:uiPriority w:val="39"/>
    <w:unhideWhenUsed/>
    <w:pPr>
      <w:pBdr/>
      <w:spacing w:after="100"/>
      <w:ind/>
    </w:pPr>
  </w:style>
  <w:style w:type="paragraph" w:styleId="190">
    <w:name w:val="toc 2"/>
    <w:basedOn w:val="706"/>
    <w:next w:val="706"/>
    <w:uiPriority w:val="39"/>
    <w:unhideWhenUsed/>
    <w:pPr>
      <w:pBdr/>
      <w:spacing w:after="100"/>
      <w:ind w:left="220"/>
    </w:pPr>
  </w:style>
  <w:style w:type="paragraph" w:styleId="191">
    <w:name w:val="toc 3"/>
    <w:basedOn w:val="706"/>
    <w:next w:val="706"/>
    <w:uiPriority w:val="39"/>
    <w:unhideWhenUsed/>
    <w:pPr>
      <w:pBdr/>
      <w:spacing w:after="100"/>
      <w:ind w:left="440"/>
    </w:pPr>
  </w:style>
  <w:style w:type="paragraph" w:styleId="192">
    <w:name w:val="toc 4"/>
    <w:basedOn w:val="706"/>
    <w:next w:val="706"/>
    <w:uiPriority w:val="39"/>
    <w:unhideWhenUsed/>
    <w:pPr>
      <w:pBdr/>
      <w:spacing w:after="100"/>
      <w:ind w:left="660"/>
    </w:pPr>
  </w:style>
  <w:style w:type="paragraph" w:styleId="193">
    <w:name w:val="toc 5"/>
    <w:basedOn w:val="706"/>
    <w:next w:val="706"/>
    <w:uiPriority w:val="39"/>
    <w:unhideWhenUsed/>
    <w:pPr>
      <w:pBdr/>
      <w:spacing w:after="100"/>
      <w:ind w:left="880"/>
    </w:pPr>
  </w:style>
  <w:style w:type="paragraph" w:styleId="194">
    <w:name w:val="toc 6"/>
    <w:basedOn w:val="706"/>
    <w:next w:val="706"/>
    <w:uiPriority w:val="39"/>
    <w:unhideWhenUsed/>
    <w:pPr>
      <w:pBdr/>
      <w:spacing w:after="100"/>
      <w:ind w:left="1100"/>
    </w:pPr>
  </w:style>
  <w:style w:type="paragraph" w:styleId="195">
    <w:name w:val="toc 7"/>
    <w:basedOn w:val="706"/>
    <w:next w:val="706"/>
    <w:uiPriority w:val="39"/>
    <w:unhideWhenUsed/>
    <w:pPr>
      <w:pBdr/>
      <w:spacing w:after="100"/>
      <w:ind w:left="1320"/>
    </w:pPr>
  </w:style>
  <w:style w:type="paragraph" w:styleId="196">
    <w:name w:val="toc 8"/>
    <w:basedOn w:val="706"/>
    <w:next w:val="706"/>
    <w:uiPriority w:val="39"/>
    <w:unhideWhenUsed/>
    <w:pPr>
      <w:pBdr/>
      <w:spacing w:after="100"/>
      <w:ind w:left="1540"/>
    </w:pPr>
  </w:style>
  <w:style w:type="paragraph" w:styleId="197">
    <w:name w:val="toc 9"/>
    <w:basedOn w:val="706"/>
    <w:next w:val="70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6"/>
    <w:next w:val="706"/>
    <w:uiPriority w:val="99"/>
    <w:unhideWhenUsed/>
    <w:pPr>
      <w:pBdr/>
      <w:spacing w:after="0" w:afterAutospacing="0"/>
      <w:ind/>
    </w:pPr>
  </w:style>
  <w:style w:type="paragraph" w:styleId="706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707" w:default="1">
    <w:name w:val="Default Paragraph Font"/>
    <w:uiPriority w:val="1"/>
    <w:semiHidden/>
    <w:unhideWhenUsed/>
    <w:pPr>
      <w:pBdr/>
      <w:spacing/>
      <w:ind/>
    </w:pPr>
  </w:style>
  <w:style w:type="table" w:styleId="7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9" w:default="1">
    <w:name w:val="No List"/>
    <w:uiPriority w:val="99"/>
    <w:semiHidden/>
    <w:unhideWhenUsed/>
    <w:pPr>
      <w:pBdr/>
      <w:spacing/>
      <w:ind/>
    </w:pPr>
  </w:style>
  <w:style w:type="table" w:styleId="710">
    <w:name w:val="Table Grid"/>
    <w:basedOn w:val="70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1">
    <w:name w:val="List Paragraph"/>
    <w:basedOn w:val="706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712">
    <w:name w:val="Balloon Text"/>
    <w:basedOn w:val="706"/>
    <w:link w:val="713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713" w:customStyle="1">
    <w:name w:val="Текст выноски Знак"/>
    <w:basedOn w:val="707"/>
    <w:link w:val="712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714">
    <w:name w:val="Header"/>
    <w:basedOn w:val="706"/>
    <w:link w:val="715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715" w:customStyle="1">
    <w:name w:val="Верхний колонтитул Знак"/>
    <w:basedOn w:val="707"/>
    <w:link w:val="714"/>
    <w:uiPriority w:val="99"/>
    <w:pPr>
      <w:pBdr/>
      <w:spacing/>
      <w:ind/>
    </w:pPr>
  </w:style>
  <w:style w:type="paragraph" w:styleId="716">
    <w:name w:val="Normal (Web)"/>
    <w:basedOn w:val="706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717">
    <w:name w:val="annotation reference"/>
    <w:basedOn w:val="70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718">
    <w:name w:val="annotation text"/>
    <w:basedOn w:val="706"/>
    <w:link w:val="7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719" w:customStyle="1">
    <w:name w:val="Текст примечания Знак"/>
    <w:basedOn w:val="707"/>
    <w:link w:val="718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720">
    <w:name w:val="annotation subject"/>
    <w:basedOn w:val="718"/>
    <w:next w:val="718"/>
    <w:link w:val="721"/>
    <w:uiPriority w:val="99"/>
    <w:semiHidden/>
    <w:unhideWhenUsed/>
    <w:pPr>
      <w:pBdr/>
      <w:spacing/>
      <w:ind/>
    </w:pPr>
    <w:rPr>
      <w:b/>
      <w:bCs/>
    </w:rPr>
  </w:style>
  <w:style w:type="character" w:styleId="721" w:customStyle="1">
    <w:name w:val="Тема примечания Знак"/>
    <w:basedOn w:val="719"/>
    <w:link w:val="720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21</cp:revision>
  <dcterms:created xsi:type="dcterms:W3CDTF">2025-10-02T19:42:00Z</dcterms:created>
  <dcterms:modified xsi:type="dcterms:W3CDTF">2026-01-17T15:19:10Z</dcterms:modified>
</cp:coreProperties>
</file>