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96"/>
        <w:pBdr/>
        <w:bidi w:val="false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</w:rPr>
      </w:r>
      <w:bookmarkStart w:id="0" w:name="_MON_1468761078"/>
      <w:r>
        <w:rPr>
          <w:rFonts w:ascii="Times New Roman" w:hAnsi="Times New Roman" w:eastAsia="Times New Roman" w:cs="Times New Roman"/>
        </w:rPr>
      </w:r>
      <w:bookmarkEnd w:id="0"/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}}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/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 w:eastAsia="Times New Roman" w:cs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 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cardnum</w:t>
      </w:r>
      <w:r>
        <w:rPr>
          <w:rFonts w:ascii="Times New Roman" w:hAnsi="Times New Roman" w:eastAsia="Times New Roman" w:cs="Times New Roman"/>
          <w:b/>
          <w:bCs/>
          <w:i w:val="0"/>
          <w:iCs w:val="0"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УЗИ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-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аппарат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: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Vivid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Е 90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Рост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height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см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вес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weight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кг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ППТ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body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surface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area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м</w:t>
      </w: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ЧСС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pulse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 уд/мин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.</w:t>
      </w:r>
      <w:r>
        <w:rPr>
          <w:rFonts w:ascii="Times New Roman" w:hAnsi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Cs/>
          <w:sz w:val="22"/>
          <w:szCs w:val="22"/>
          <w:vertAlign w:val="superscript"/>
        </w:rPr>
      </w:pP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</w:rPr>
      </w:r>
      <w:r>
        <w:rPr>
          <w:rFonts w:ascii="Times New Roman" w:hAnsi="Times New Roman" w:cs="Times New Roman"/>
          <w:bCs/>
          <w:sz w:val="22"/>
          <w:szCs w:val="22"/>
          <w:vertAlign w:val="superscript"/>
        </w:rPr>
      </w:r>
      <w:r>
        <w:rPr>
          <w:rFonts w:ascii="Times New Roman" w:hAnsi="Times New Roman" w:cs="Times New Roman"/>
          <w:bCs/>
          <w:sz w:val="22"/>
          <w:szCs w:val="22"/>
          <w:vertAlign w:val="superscript"/>
        </w:rPr>
      </w:r>
    </w:p>
    <w:p w14:paraId="7A768D65" w14:textId="16A6C297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Левый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желудочек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: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КДР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5,6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left_ventricle_diastolic_size</w:t>
      </w:r>
      <w:r>
        <w:rPr>
          <w:rFonts w:ascii="Times New Roman" w:hAnsi="Times New Roman" w:eastAsia="Times New Roman" w:cs="Times New Roman"/>
          <w:bCs/>
          <w:sz w:val="22"/>
          <w:szCs w:val="22"/>
          <w:lang w:val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КСР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(N 2,5-4,0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left_ventricle_systolic_size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FCAD4EA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МЖП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0,7-1,1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septum_thickness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0,7-1,1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 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posterior_wall_thickness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bCs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</w:r>
    </w:p>
    <w:p w14:paraId="1DA4D228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ММЛЖ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&lt;162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&lt;224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left_ventricle_mass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ИММЛЖ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ж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 95,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&lt;115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left_ventricle_mass_index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г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bCs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ОТС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0,45)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relative_wall_thickness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</w:r>
      <w:r/>
    </w:p>
    <w:p w14:paraId="40E6D7EC">
      <w:pPr>
        <w:suppressLineNumbers w:val="false"/>
        <w:pBdr/>
        <w:spacing/>
        <w:ind/>
        <w:contextualSpacing w:val="true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УО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stroke_volume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bCs/>
          <w:sz w:val="22"/>
          <w:szCs w:val="22"/>
        </w:rPr>
        <w:t xml:space="preserve">СИ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&gt;2,0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/>
        </w:rPr>
        <w:t xml:space="preserve">⋅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))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cardiac_index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/>
        </w:rPr>
        <w:t xml:space="preserve">⋅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  <w:lang w:val="en-US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МОК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&gt;2,5-3,0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 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cardiac_output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мин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</w:t>
      </w:r>
      <w:r/>
      <w:r/>
    </w:p>
    <w:p w14:paraId="111E2592" w14:textId="6B1B6338">
      <w:pPr>
        <w:suppressLineNumbers w:val="false"/>
        <w:pBdr/>
        <w:spacing w:after="0" w:line="240" w:lineRule="auto"/>
        <w:ind/>
        <w:contextualSpacing w:val="true"/>
        <w:jc w:val="left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По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Симпсону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КДО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ЛЖ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simpson_end_diastolic_volume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;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КСО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ЛЖ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simpson_end_systolic_volume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мл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;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ФВ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ЛЖ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ejection_fraction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sz w:val="22"/>
          <w:szCs w:val="22"/>
          <w:lang w:val="en-US"/>
        </w:rPr>
        <w:t xml:space="preserve">%.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Аорта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Синусы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: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aortic_sinus_diameter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=2,9-4,5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),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восходящий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отдел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: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ascending_aorta_diameter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}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2,3-3,7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Левое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предсердие: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=2.0-4.0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(4АС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-4,0*5,3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volume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60 мл).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И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ЛП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left_atrium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index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м.кв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(норма до 34 мл/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м.кв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.)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Правое предсердие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(ПП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4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(4АС),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ПП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right_atrium_s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18 см</w:t>
      </w:r>
      <w:r>
        <w:rPr>
          <w:rFonts w:ascii="Times New Roman" w:hAnsi="Times New Roman" w:eastAsia="Times New Roman" w:cs="Times New Roman"/>
          <w:sz w:val="22"/>
          <w:szCs w:val="22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ПП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right_atrium_volume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мл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60 мл).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Правый желудочек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(ПЖ): ПЗР ПЖ: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 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,9 см), базальный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right_ventricle_baz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4,2 см)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right_ventricle_medium_full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right_ventricle_wall_thickness_full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tapse_full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Клапанный аппарат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Аортальный клапан: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трехстворчатый, створки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shutters_aortal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Амплитуда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раскрытия: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opening_amplitude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&gt;1,5 см)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max_velocity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/с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 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,0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м/с),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мах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max_grad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&lt;25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mid_grad_full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s_doppler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_full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s_planim_full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</w:p>
    <w:p w14:paraId="13374B51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presh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_time_full }}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  <w:t xml:space="preserve">{{ vena_contracta_full }}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vt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2"/>
          <w:szCs w:val="22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max_grad_vt_full }}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  <w:lang w:val="en-US"/>
        </w:rPr>
      </w:r>
    </w:p>
    <w:p w14:paraId="5806E935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/>
          <w:sz w:val="22"/>
          <w:szCs w:val="22"/>
          <w:u w:val="none"/>
          <w:lang w:val="en-US"/>
        </w:rPr>
        <w:t xml:space="preserve">{{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shutters_mitral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2"/>
          <w:szCs w:val="22"/>
          <w:highlight w:val="none"/>
          <w:u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calts_back_sash }}{{ posterior_leaflet_base_calcification }}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1C2D7A6F" w14:textId="21088280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ru-RU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peak_e_div_peak_a }}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54FDCAB" w14:textId="7092B963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tdi_vel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e_sept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-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e_lat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Е/е' 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{{ e_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div_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e_aps</w:t>
      </w:r>
      <w:r>
        <w:rPr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.</w:t>
      </w:r>
      <w:r>
        <w:rPr>
          <w:rFonts w:ascii="Times New Roman" w:hAnsi="Times New Roman" w:cs="Times New Roman"/>
          <w:sz w:val="22"/>
          <w:szCs w:val="22"/>
          <w:highlight w:val="none"/>
          <w:lang w:val="ru-RU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</w:r>
    </w:p>
    <w:p w14:paraId="1B87BC3A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mid_grad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mitral_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valve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en-US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клапан: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створки без особенностей. </w:t>
      </w:r>
      <w:r>
        <w:rPr>
          <w:rFonts w:ascii="Times New Roman" w:hAnsi="Times New Roman" w:cs="Times New Roman"/>
          <w:b/>
          <w:sz w:val="22"/>
          <w:szCs w:val="22"/>
        </w:rPr>
      </w:r>
      <w:r>
        <w:rPr>
          <w:rFonts w:ascii="Times New Roman" w:hAnsi="Times New Roman" w:cs="Times New Roman"/>
          <w:b/>
          <w:sz w:val="22"/>
          <w:szCs w:val="22"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м/с, Мах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ТР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tricuspid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al_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., СДЛА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(до 35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Легочная артерия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: створки без особенностей.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Диаметр: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2,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7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right_branch_full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left_branch_full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V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 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м/с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0.6-0.9 м/с),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Gr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max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ru-RU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in_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artery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max_velocity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pulmonary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_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regurgitation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max_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grad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  <w:lang w:val="en-US"/>
        </w:rPr>
        <w:t xml:space="preserve"> }}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_med_pressure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_full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sz w:val="22"/>
          <w:szCs w:val="22"/>
          <w:highlight w:val="none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Дополнения.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septum_thickness_baz_full</w:t>
      </w:r>
      <w:r>
        <w:rPr>
          <w:rFonts w:ascii="Times New Roman" w:hAnsi="Times New Roman" w:eastAsia="Times New Roman" w:cs="Times New Roman"/>
          <w:bCs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Нижняя полая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вена: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color w:val="000000"/>
          <w:sz w:val="22"/>
          <w:szCs w:val="22"/>
          <w:lang w:val="en-US"/>
        </w:rPr>
        <w:t xml:space="preserve">vena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val="en-US"/>
        </w:rPr>
        <w:t xml:space="preserve">}}</w:t>
      </w:r>
      <w:r>
        <w:rPr>
          <w:sz w:val="22"/>
          <w:szCs w:val="22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до 2,2 мм),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коллабирует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более 50%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&gt;50%).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Перикардиальный выпот: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effusion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}}</w:t>
      </w:r>
      <w:r>
        <w:rPr>
          <w:rFonts w:ascii="Times New Roman" w:hAnsi="Times New Roman" w:cs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>
        <w:rPr>
          <w:rFonts w:ascii="Times New Roman" w:hAnsi="Times New Roman" w:eastAsia="Times New Roman" w:cs="Times New Roman"/>
          <w:b/>
          <w:sz w:val="22"/>
          <w:szCs w:val="22"/>
          <w:u w:val="single"/>
        </w:rPr>
      </w:r>
      <w:r>
        <w:rPr>
          <w:rFonts w:ascii="Times New Roman" w:hAnsi="Times New Roman" w:cs="Times New Roman"/>
          <w:b/>
          <w:sz w:val="22"/>
          <w:szCs w:val="22"/>
          <w:u w:val="single"/>
        </w:rPr>
      </w:r>
      <w:r>
        <w:rPr>
          <w:rFonts w:ascii="Times New Roman" w:hAnsi="Times New Roman" w:cs="Times New Roman"/>
          <w:b/>
          <w:sz w:val="22"/>
          <w:szCs w:val="22"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sz w:val="22"/>
          <w:szCs w:val="22"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не  расширена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митрального  клапанов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Камеры сердца не расширены.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ое увеличение объема левого предсердия.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значительно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ая гипертрофия правого желудочка.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значительн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без признаков обструкции ВТЛЖ в покое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Глобальная систолическая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функция  ЛЖ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в норме. Фракция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выброса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{{ ejection_fraction }}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%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по  1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гипертензии  не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выявлено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Легочная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гипертензия 1-й степени (СД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ЛА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{{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pulmonary_artery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_systolic_pressure }}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мм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рт.ст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Клапанные 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регургитации</w:t>
      </w:r>
      <w:r>
        <w:rPr>
          <w:rFonts w:ascii="Times New Roman" w:hAnsi="Times New Roman" w:eastAsia="Times New Roman" w:cs="Times New Roman"/>
          <w:b/>
          <w:sz w:val="22"/>
          <w:szCs w:val="22"/>
        </w:rPr>
        <w:t xml:space="preserve">.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Аортальная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степени.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Трикуспидальная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регургитация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 -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й степени.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</w:p>
    <w:p w14:paraId="158082E8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highlight w:val="none"/>
        </w:rPr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6D72019A" w14:textId="60F16AF6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lang w:val="en-US"/>
        </w:rPr>
        <w:t xml:space="preserve">{{ today }}</w:t>
      </w:r>
      <w:r>
        <w:rPr>
          <w:rFonts w:ascii="Times New Roman" w:hAnsi="Times New Roman" w:eastAsia="Times New Roman" w:cs="Times New Roman"/>
          <w:b/>
        </w:rPr>
        <w:t xml:space="preserve">             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 Врач</w:t>
      </w:r>
      <w:r>
        <w:rPr>
          <w:rFonts w:ascii="Times New Roman" w:hAnsi="Times New Roman" w:eastAsia="Times New Roman" w:cs="Times New Roman"/>
          <w:b/>
        </w:rPr>
        <w:t xml:space="preserve"> функциональной </w:t>
      </w:r>
      <w:r>
        <w:rPr>
          <w:rFonts w:ascii="Times New Roman" w:hAnsi="Times New Roman" w:eastAsia="Times New Roman" w:cs="Times New Roman"/>
          <w:b/>
        </w:rPr>
        <w:t xml:space="preserve">диагностики</w:t>
      </w:r>
      <w:r>
        <w:rPr>
          <w:rFonts w:ascii="Times New Roman" w:hAnsi="Times New Roman" w:eastAsia="Times New Roman" w:cs="Times New Roman"/>
          <w:b/>
        </w:rPr>
        <w:t xml:space="preserve">: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  <w:u w:val="single"/>
        </w:rPr>
        <w:t xml:space="preserve">  </w:t>
      </w:r>
      <w:r>
        <w:rPr>
          <w:rFonts w:ascii="Times New Roman" w:hAnsi="Times New Roman" w:eastAsia="Times New Roman" w:cs="Times New Roman"/>
          <w:u w:val="single"/>
        </w:rPr>
        <w:t xml:space="preserve">               </w:t>
      </w:r>
      <w:r>
        <w:rPr>
          <w:rFonts w:ascii="Times New Roman" w:hAnsi="Times New Roman" w:eastAsia="Times New Roman" w:cs="Times New Roman"/>
          <w:u w:val="single"/>
        </w:rPr>
        <w:t xml:space="preserve"> </w:t>
      </w:r>
      <w:r>
        <w:rPr>
          <w:rFonts w:ascii="Times New Roman" w:hAnsi="Times New Roman" w:eastAsia="Times New Roman" w:cs="Times New Roman"/>
          <w:b/>
        </w:rPr>
        <w:t xml:space="preserve">Татаринова А</w:t>
      </w:r>
      <w:r>
        <w:rPr>
          <w:rFonts w:ascii="Times New Roman" w:hAnsi="Times New Roman" w:eastAsia="Times New Roman" w:cs="Times New Roman"/>
          <w:b/>
        </w:rPr>
        <w:t xml:space="preserve">лина Юрьевна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02C3252D" w14:textId="77777777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B44FA8" w14:textId="16602DA1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 w:eastAsia="Times New Roman" w:cs="Times New Roman"/>
        </w:rPr>
        <w:t xml:space="preserve">при  повторных</w:t>
      </w:r>
      <w:r>
        <w:rPr>
          <w:rFonts w:ascii="Times New Roman" w:hAnsi="Times New Roman" w:eastAsia="Times New Roman" w:cs="Times New Roman"/>
        </w:rPr>
        <w:t xml:space="preserve">  обращениях.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60AA4A" w14:textId="5986A15D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на фоне экстрасистолии.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E558" w14:textId="258C2336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B12EAC8" w14:textId="0DD0D78A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9925309" w14:textId="3255E21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правого предсердия визуализируется </w:t>
      </w:r>
      <w:r>
        <w:rPr>
          <w:rFonts w:ascii="Times New Roman" w:hAnsi="Times New Roman" w:eastAsia="Times New Roman" w:cs="Times New Roman"/>
        </w:rPr>
        <w:t xml:space="preserve">сеть </w:t>
      </w:r>
      <w:r>
        <w:rPr>
          <w:rFonts w:ascii="Times New Roman" w:hAnsi="Times New Roman" w:eastAsia="Times New Roman" w:cs="Times New Roman"/>
        </w:rPr>
        <w:t xml:space="preserve">Хиари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FC5CA01" w14:textId="750614AA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Гипермобильная</w:t>
      </w:r>
      <w:r>
        <w:rPr>
          <w:rFonts w:ascii="Times New Roman" w:hAnsi="Times New Roman" w:eastAsia="Times New Roman" w:cs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По правому желудочку визуализируется </w:t>
      </w:r>
      <w:r>
        <w:rPr>
          <w:rFonts w:ascii="Times New Roman" w:hAnsi="Times New Roman" w:eastAsia="Times New Roman" w:cs="Times New Roman"/>
        </w:rPr>
        <w:t xml:space="preserve">эпикардиальный</w:t>
      </w:r>
      <w:r>
        <w:rPr>
          <w:rFonts w:ascii="Times New Roman" w:hAnsi="Times New Roman" w:eastAsia="Times New Roman" w:cs="Times New Roman"/>
        </w:rPr>
        <w:t xml:space="preserve"> жир толщиной слоя до 0,7 см.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493EE6" w14:textId="23CF5DF4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2675F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полости правых отделов сердца визуализиру</w:t>
      </w:r>
      <w:r>
        <w:rPr>
          <w:rFonts w:ascii="Times New Roman" w:hAnsi="Times New Roman" w:eastAsia="Times New Roman" w:cs="Times New Roman"/>
        </w:rPr>
        <w:t xml:space="preserve">ю</w:t>
      </w:r>
      <w:r>
        <w:rPr>
          <w:rFonts w:ascii="Times New Roman" w:hAnsi="Times New Roman" w:eastAsia="Times New Roman" w:cs="Times New Roman"/>
        </w:rPr>
        <w:t xml:space="preserve">тся плотны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линейны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 эхосигнал</w:t>
      </w:r>
      <w:r>
        <w:rPr>
          <w:rFonts w:ascii="Times New Roman" w:hAnsi="Times New Roman" w:eastAsia="Times New Roman" w:cs="Times New Roman"/>
        </w:rPr>
        <w:t xml:space="preserve">ы</w:t>
      </w:r>
      <w:r>
        <w:rPr>
          <w:rFonts w:ascii="Times New Roman" w:hAnsi="Times New Roman" w:eastAsia="Times New Roman" w:cs="Times New Roman"/>
        </w:rPr>
        <w:t xml:space="preserve"> - тен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электрод</w:t>
      </w:r>
      <w:r>
        <w:rPr>
          <w:rFonts w:ascii="Times New Roman" w:hAnsi="Times New Roman" w:eastAsia="Times New Roman" w:cs="Times New Roman"/>
        </w:rPr>
        <w:t xml:space="preserve">ов двухкамерного</w:t>
      </w:r>
      <w:r>
        <w:rPr>
          <w:rFonts w:ascii="Times New Roman" w:hAnsi="Times New Roman" w:eastAsia="Times New Roman" w:cs="Times New Roman"/>
        </w:rPr>
        <w:t xml:space="preserve"> ЭКС.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F887E57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DFEBDB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0C01BB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 w:eastAsia="Times New Roman" w:cs="Times New Roman"/>
          <w:lang w:val="en-US"/>
        </w:rPr>
        <w:t xml:space="preserve">QP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  <w:lang w:val="en-US"/>
        </w:rPr>
        <w:t xml:space="preserve">QS</w:t>
      </w:r>
      <w:r>
        <w:rPr>
          <w:rFonts w:ascii="Times New Roman" w:hAnsi="Times New Roman" w:eastAsia="Times New Roman" w:cs="Times New Roman"/>
        </w:rPr>
        <w:t xml:space="preserve">=1,5).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132D2FC" w14:textId="35D4BF73">
      <w:pPr>
        <w:pStyle w:val="998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</w:rPr>
        <w:t xml:space="preserve">Повышенная </w:t>
      </w:r>
      <w:r>
        <w:rPr>
          <w:rFonts w:ascii="Times New Roman" w:hAnsi="Times New Roman" w:eastAsia="Times New Roman" w:cs="Times New Roman"/>
        </w:rPr>
        <w:t xml:space="preserve">трабекулярность</w:t>
      </w:r>
      <w:r>
        <w:rPr>
          <w:rFonts w:ascii="Times New Roman" w:hAnsi="Times New Roman" w:eastAsia="Times New Roman" w:cs="Times New Roman"/>
        </w:rPr>
        <w:t xml:space="preserve"> в области верхушки ЛЖ.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9F1A57C" w14:textId="7E1CC361">
      <w:pPr>
        <w:pStyle w:val="998"/>
        <w:pBdr/>
        <w:spacing w:after="0" w:afterAutospacing="0" w:before="0" w:beforeAutospacing="0"/>
        <w:ind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476E0751" w14:textId="77777777">
      <w:pPr>
        <w:pStyle w:val="998"/>
        <w:pBdr/>
        <w:spacing w:after="0" w:afterAutospacing="0" w:before="0" w:beforeAutospacing="0" w:line="276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Т</w:t>
      </w:r>
      <w:r>
        <w:rPr>
          <w:rFonts w:ascii="Times New Roman" w:hAnsi="Times New Roman" w:eastAsia="Times New Roman" w:cs="Times New Roman"/>
          <w:lang w:val="en-US"/>
        </w:rPr>
        <w:t xml:space="preserve">DI</w:t>
      </w:r>
      <w:r>
        <w:rPr>
          <w:rFonts w:ascii="Times New Roman" w:hAnsi="Times New Roman" w:eastAsia="Times New Roman" w:cs="Times New Roman"/>
          <w:lang w:val="en-US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  <w:lang w:val="en-US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  <w:lang w:val="en-US"/>
        </w:rPr>
        <w:t xml:space="preserve">=    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  <w:lang w:val="en-US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  <w:lang w:val="en-US"/>
        </w:rPr>
        <w:t xml:space="preserve">&gt;8).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lat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=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е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'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139EB9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вена расширена,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менее 50 %.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9CFB5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RAC-</w:t>
      </w:r>
      <w:r>
        <w:rPr>
          <w:rFonts w:ascii="Times New Roman" w:hAnsi="Times New Roman" w:eastAsia="Times New Roman" w:cs="Times New Roman"/>
        </w:rPr>
        <w:t xml:space="preserve">sign</w:t>
      </w:r>
      <w:r>
        <w:rPr>
          <w:rFonts w:ascii="Times New Roman" w:hAnsi="Times New Roman" w:eastAsia="Times New Roman" w:cs="Times New Roman"/>
        </w:rPr>
        <w:t xml:space="preserve"> (аномальное отхождение огибающей артерии).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DEC2151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3BCE617" w14:textId="467EEA3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Концентрическое </w:t>
      </w:r>
      <w:r>
        <w:rPr>
          <w:rFonts w:ascii="Times New Roman" w:hAnsi="Times New Roman" w:eastAsia="Times New Roman" w:cs="Times New Roman"/>
        </w:rPr>
        <w:t xml:space="preserve">ремоделирование</w:t>
      </w:r>
      <w:r>
        <w:rPr>
          <w:rFonts w:ascii="Times New Roman" w:hAnsi="Times New Roman" w:eastAsia="Times New Roman" w:cs="Times New Roman"/>
        </w:rPr>
        <w:t xml:space="preserve"> миокарда левого желудочка.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0D3D3C0" w14:textId="27CC4B9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35B3358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Диастолическая </w:t>
      </w:r>
      <w:r>
        <w:rPr>
          <w:rFonts w:ascii="Times New Roman" w:hAnsi="Times New Roman" w:eastAsia="Times New Roman" w:cs="Times New Roman"/>
        </w:rPr>
        <w:t xml:space="preserve">функция  не</w:t>
      </w:r>
      <w:r>
        <w:rPr>
          <w:rFonts w:ascii="Times New Roman" w:hAnsi="Times New Roman" w:eastAsia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Times New Roman" w:cs="Times New Roman"/>
        </w:rPr>
        <w:t xml:space="preserve">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ЛЖ  по</w:t>
      </w:r>
      <w:r>
        <w:rPr>
          <w:rFonts w:ascii="Times New Roman" w:hAnsi="Times New Roman" w:eastAsia="Times New Roman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</w:t>
      </w:r>
      <w:r>
        <w:rPr>
          <w:rFonts w:ascii="Times New Roman" w:hAnsi="Times New Roman" w:eastAsia="Times New Roman" w:cs="Times New Roman"/>
        </w:rPr>
        <w:t xml:space="preserve">уплотнены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кальцинированы.  Створки </w:t>
      </w:r>
      <w:r>
        <w:rPr>
          <w:rFonts w:ascii="Times New Roman" w:hAnsi="Times New Roman" w:eastAsia="Times New Roman" w:cs="Times New Roman"/>
        </w:rPr>
        <w:t xml:space="preserve">митрального  клапан</w:t>
      </w:r>
      <w:r>
        <w:rPr>
          <w:rFonts w:ascii="Times New Roman" w:hAnsi="Times New Roman" w:eastAsia="Times New Roman" w:cs="Times New Roman"/>
        </w:rPr>
        <w:t xml:space="preserve">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8E8211A" w14:textId="05E7431C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Створки аортального </w:t>
      </w:r>
      <w:r>
        <w:rPr>
          <w:rFonts w:ascii="Times New Roman" w:hAnsi="Times New Roman" w:eastAsia="Times New Roman" w:cs="Times New Roman"/>
        </w:rPr>
        <w:t xml:space="preserve">клапана  уплотнены</w:t>
      </w:r>
      <w:r>
        <w:rPr>
          <w:rFonts w:ascii="Times New Roman" w:hAnsi="Times New Roman" w:eastAsia="Times New Roman" w:cs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 w:eastAsia="Times New Roman" w:cs="Times New Roman"/>
        </w:rPr>
        <w:t xml:space="preserve"> и незначительной аортальной недостаточности</w:t>
      </w:r>
      <w:r>
        <w:rPr>
          <w:rFonts w:ascii="Times New Roman" w:hAnsi="Times New Roman" w:eastAsia="Times New Roman" w:cs="Times New Roman"/>
        </w:rPr>
        <w:t xml:space="preserve">.  Створки </w:t>
      </w:r>
      <w:r>
        <w:rPr>
          <w:rFonts w:ascii="Times New Roman" w:hAnsi="Times New Roman" w:eastAsia="Times New Roman" w:cs="Times New Roman"/>
        </w:rPr>
        <w:t xml:space="preserve">митрального  клапана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5B4A4EC" w14:textId="7313EF7F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Визуализация  крайне</w:t>
      </w:r>
      <w:r>
        <w:rPr>
          <w:rFonts w:ascii="Times New Roman" w:hAnsi="Times New Roman" w:eastAsia="Times New Roman" w:cs="Times New Roman"/>
        </w:rPr>
        <w:t xml:space="preserve">  значительно   умеренно   затрудне</w:t>
      </w:r>
      <w:r>
        <w:rPr>
          <w:rFonts w:ascii="Times New Roman" w:hAnsi="Times New Roman" w:eastAsia="Times New Roman" w:cs="Times New Roman"/>
        </w:rPr>
        <w:t xml:space="preserve">на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6F28EA8" w14:textId="13357CF2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Отмечается  небольшое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коллаби</w:t>
      </w:r>
      <w:r>
        <w:rPr>
          <w:rFonts w:ascii="Times New Roman" w:hAnsi="Times New Roman" w:eastAsia="Times New Roman" w:cs="Times New Roman"/>
        </w:rPr>
        <w:t xml:space="preserve">рование</w:t>
      </w:r>
      <w:r>
        <w:rPr>
          <w:rFonts w:ascii="Times New Roman" w:hAnsi="Times New Roman" w:eastAsia="Times New Roman" w:cs="Times New Roman"/>
        </w:rPr>
        <w:t xml:space="preserve"> правого предсердия.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5D60B2" w14:textId="77777777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D7CFE0" w14:textId="54FDB941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Аорта  расширена</w:t>
      </w:r>
      <w:r>
        <w:rPr>
          <w:rFonts w:ascii="Times New Roman" w:hAnsi="Times New Roman" w:eastAsia="Times New Roman" w:cs="Times New Roman"/>
        </w:rPr>
        <w:t xml:space="preserve"> на уровне синусов </w:t>
      </w:r>
      <w:r>
        <w:rPr>
          <w:rFonts w:ascii="Times New Roman" w:hAnsi="Times New Roman" w:eastAsia="Times New Roman" w:cs="Times New Roman"/>
        </w:rPr>
        <w:t xml:space="preserve">Вальсальвы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восходяще</w:t>
      </w:r>
      <w:r>
        <w:rPr>
          <w:rFonts w:ascii="Times New Roman" w:hAnsi="Times New Roman" w:eastAsia="Times New Roman" w:cs="Times New Roman"/>
        </w:rPr>
        <w:t xml:space="preserve">м</w:t>
      </w:r>
      <w:r>
        <w:rPr>
          <w:rFonts w:ascii="Times New Roman" w:hAnsi="Times New Roman" w:eastAsia="Times New Roman" w:cs="Times New Roman"/>
        </w:rPr>
        <w:t xml:space="preserve"> отдел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</w:rPr>
        <w:t xml:space="preserve">на расстоянии 4,0 см от АФК.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мс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см</w:t>
      </w:r>
      <w:r>
        <w:rPr>
          <w:rFonts w:ascii="Times New Roman" w:hAnsi="Times New Roman" w:eastAsia="Times New Roman" w:cs="Times New Roman"/>
          <w:color w:val="000000"/>
        </w:rPr>
        <w:t xml:space="preserve">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</w:t>
      </w:r>
      <w:r>
        <w:rPr>
          <w:rFonts w:ascii="Times New Roman" w:hAnsi="Times New Roman" w:eastAsia="Times New Roman" w:cs="Times New Roman"/>
        </w:rPr>
        <w:t xml:space="preserve">АК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D00479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66EDF983" w14:textId="528A118C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b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дисковый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протез. </w:t>
      </w: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  <w:r>
        <w:rPr>
          <w:rFonts w:ascii="Times New Roman" w:hAnsi="Times New Roman" w:cs="Times New Roman"/>
          <w:b/>
          <w:color w:val="000000"/>
          <w:sz w:val="22"/>
          <w:szCs w:val="22"/>
        </w:rPr>
      </w:r>
    </w:p>
    <w:p w14:paraId="1B1875A8" w14:textId="0D93A98E">
      <w:pPr>
        <w:pStyle w:val="993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По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мл;   </w:t>
      </w: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</w:t>
      </w:r>
      <w:r>
        <w:rPr>
          <w:rFonts w:ascii="Times New Roman" w:hAnsi="Times New Roman" w:eastAsia="Times New Roman" w:cs="Times New Roman"/>
        </w:rPr>
        <w:t xml:space="preserve">. </w:t>
      </w:r>
      <w:r>
        <w:rPr>
          <w:rFonts w:ascii="Times New Roman" w:hAnsi="Times New Roman" w:eastAsia="Times New Roman" w:cs="Times New Roman"/>
          <w:color w:val="000000"/>
        </w:rPr>
        <w:t xml:space="preserve">Синусы </w:t>
      </w:r>
      <w:r>
        <w:rPr>
          <w:rFonts w:ascii="Times New Roman" w:hAnsi="Times New Roman" w:eastAsia="Times New Roman" w:cs="Times New Roman"/>
          <w:color w:val="000000"/>
        </w:rPr>
        <w:t xml:space="preserve">Вальсальвы</w:t>
      </w:r>
      <w:r>
        <w:rPr>
          <w:rFonts w:ascii="Times New Roman" w:hAnsi="Times New Roman" w:eastAsia="Times New Roman" w:cs="Times New Roman"/>
          <w:color w:val="000000"/>
        </w:rPr>
        <w:t xml:space="preserve">: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=2,9-4,5 см), восходящий </w:t>
      </w:r>
      <w:r>
        <w:rPr>
          <w:rFonts w:ascii="Times New Roman" w:hAnsi="Times New Roman" w:eastAsia="Times New Roman" w:cs="Times New Roman"/>
          <w:color w:val="000000"/>
        </w:rPr>
        <w:t xml:space="preserve">отдел:  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  </w:t>
      </w:r>
      <w:r>
        <w:rPr>
          <w:rFonts w:ascii="Times New Roman" w:hAnsi="Times New Roman" w:eastAsia="Times New Roman" w:cs="Times New Roman"/>
          <w:color w:val="000000"/>
        </w:rPr>
        <w:t xml:space="preserve">см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N</w:t>
      </w:r>
      <w:r>
        <w:rPr>
          <w:rFonts w:ascii="Times New Roman" w:hAnsi="Times New Roman" w:eastAsia="Times New Roman" w:cs="Times New Roman"/>
          <w:color w:val="000000"/>
        </w:rPr>
        <w:t xml:space="preserve">&lt;</w:t>
      </w:r>
      <w:r>
        <w:rPr>
          <w:rFonts w:ascii="Times New Roman" w:hAnsi="Times New Roman" w:eastAsia="Times New Roman" w:cs="Times New Roman"/>
          <w:color w:val="000000"/>
        </w:rPr>
        <w:t xml:space="preserve">2,3-3,7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Левое </w:t>
      </w:r>
      <w:r>
        <w:rPr>
          <w:rFonts w:ascii="Times New Roman" w:hAnsi="Times New Roman" w:eastAsia="Times New Roman" w:cs="Times New Roman"/>
          <w:b/>
        </w:rPr>
        <w:t xml:space="preserve">предсердие: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=2.0-4.0</w:t>
      </w:r>
      <w:r>
        <w:rPr>
          <w:rFonts w:ascii="Times New Roman" w:hAnsi="Times New Roman" w:eastAsia="Times New Roman" w:cs="Times New Roman"/>
        </w:rPr>
        <w:t xml:space="preserve">),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 см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(4АС 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-4,0*5,3 см</w:t>
      </w:r>
      <w:r>
        <w:rPr>
          <w:rFonts w:ascii="Times New Roman" w:hAnsi="Times New Roman" w:eastAsia="Times New Roman" w:cs="Times New Roman"/>
        </w:rPr>
        <w:t xml:space="preserve">),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ЛП   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Правое предсердие</w:t>
      </w:r>
      <w:r>
        <w:rPr>
          <w:rFonts w:ascii="Times New Roman" w:hAnsi="Times New Roman" w:eastAsia="Times New Roman" w:cs="Times New Roman"/>
        </w:rPr>
        <w:t xml:space="preserve"> (ПП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 (4АС),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ПП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18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ПП    мл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60 мл).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Правый желудочек</w:t>
      </w:r>
      <w:r>
        <w:rPr>
          <w:rFonts w:ascii="Times New Roman" w:hAnsi="Times New Roman" w:eastAsia="Times New Roman" w:cs="Times New Roman"/>
        </w:rPr>
        <w:t xml:space="preserve"> (ПЖ): ПЗР ПЖ: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</w:t>
      </w:r>
      <w:r>
        <w:rPr>
          <w:rFonts w:ascii="Times New Roman" w:hAnsi="Times New Roman" w:eastAsia="Times New Roman" w:cs="Times New Roman"/>
        </w:rPr>
        <w:t xml:space="preserve">,9 см), базальный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4,2 см)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средний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3</w:t>
      </w:r>
      <w:r>
        <w:rPr>
          <w:rFonts w:ascii="Times New Roman" w:hAnsi="Times New Roman" w:eastAsia="Times New Roman" w:cs="Times New Roman"/>
        </w:rPr>
        <w:t xml:space="preserve">,5 см). Толщина передней стенки </w:t>
      </w:r>
      <w:r>
        <w:rPr>
          <w:rFonts w:ascii="Times New Roman" w:hAnsi="Times New Roman" w:eastAsia="Times New Roman" w:cs="Times New Roman"/>
        </w:rPr>
        <w:t xml:space="preserve">ПЖ: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0,5 см). </w:t>
      </w:r>
      <w:r>
        <w:rPr>
          <w:rFonts w:ascii="Times New Roman" w:hAnsi="Times New Roman" w:eastAsia="Times New Roman" w:cs="Times New Roman"/>
          <w:lang w:val="en-US"/>
        </w:rPr>
        <w:t xml:space="preserve">TAPSE</w:t>
      </w:r>
      <w:r>
        <w:rPr>
          <w:rFonts w:ascii="Times New Roman" w:hAnsi="Times New Roman" w:eastAsia="Times New Roman" w:cs="Times New Roman"/>
        </w:rPr>
        <w:t xml:space="preserve">:   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&gt;=1,7 см).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Клапанный аппарат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Аортальный клапан: </w:t>
      </w:r>
      <w:r>
        <w:rPr>
          <w:rFonts w:ascii="Times New Roman" w:hAnsi="Times New Roman" w:eastAsia="Times New Roman" w:cs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Амплитуда </w:t>
      </w:r>
      <w:r>
        <w:rPr>
          <w:rFonts w:ascii="Times New Roman" w:hAnsi="Times New Roman" w:eastAsia="Times New Roman" w:cs="Times New Roman"/>
        </w:rPr>
        <w:t xml:space="preserve">раскрытия:   </w:t>
      </w:r>
      <w:r>
        <w:rPr>
          <w:rFonts w:ascii="Times New Roman" w:hAnsi="Times New Roman" w:eastAsia="Times New Roman" w:cs="Times New Roman"/>
        </w:rPr>
        <w:t xml:space="preserve">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&gt;1,5 см)</w:t>
      </w:r>
      <w:r>
        <w:rPr>
          <w:rFonts w:ascii="Times New Roman" w:hAnsi="Times New Roman" w:eastAsia="Times New Roman" w:cs="Times New Roman"/>
          <w:b/>
        </w:rPr>
        <w:t xml:space="preserve">.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 2,0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мах -   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ср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&lt;20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),  </w:t>
      </w:r>
      <w:r>
        <w:rPr>
          <w:rFonts w:ascii="Times New Roman" w:hAnsi="Times New Roman" w:eastAsia="Times New Roman" w:cs="Times New Roman"/>
          <w:lang w:val="en-US"/>
        </w:rPr>
        <w:t xml:space="preserve">PHT</w:t>
      </w:r>
      <w:r>
        <w:rPr>
          <w:rFonts w:ascii="Times New Roman" w:hAnsi="Times New Roman" w:eastAsia="Times New Roman" w:cs="Times New Roman"/>
        </w:rPr>
        <w:t xml:space="preserve">    мс,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VC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PISA</w:t>
      </w:r>
      <w:r>
        <w:rPr>
          <w:rFonts w:ascii="Times New Roman" w:hAnsi="Times New Roman" w:eastAsia="Times New Roman" w:cs="Times New Roman"/>
          <w:color w:val="000000"/>
        </w:rPr>
        <w:t xml:space="preserve">    см, </w:t>
      </w:r>
      <w:r>
        <w:rPr>
          <w:rFonts w:ascii="Times New Roman" w:hAnsi="Times New Roman" w:eastAsia="Times New Roman" w:cs="Times New Roman"/>
          <w:lang w:val="en-US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отверстия АК    см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(планиметрически)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E8EF476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2"/>
          <w:szCs w:val="22"/>
        </w:rPr>
        <w:t xml:space="preserve">Митральный клапан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кальцинатов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. Противофаза есть.</w:t>
      </w:r>
      <w:r>
        <w:rPr>
          <w:rFonts w:ascii="Times New Roman" w:hAnsi="Times New Roman" w:cs="Times New Roman"/>
          <w:color w:val="000000"/>
          <w:sz w:val="22"/>
          <w:szCs w:val="22"/>
        </w:rPr>
      </w:r>
      <w:r>
        <w:rPr>
          <w:rFonts w:ascii="Times New Roman" w:hAnsi="Times New Roman" w:cs="Times New Roman"/>
          <w:color w:val="000000"/>
          <w:sz w:val="22"/>
          <w:szCs w:val="22"/>
        </w:rPr>
      </w:r>
    </w:p>
    <w:p w14:paraId="3D4515A1" w14:textId="77777777">
      <w:pPr>
        <w:pStyle w:val="998"/>
        <w:pBdr/>
        <w:spacing w:after="0" w:afterAutospacing="0" w:before="0" w:beforeAutospacing="0"/>
        <w:ind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48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-86),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Peak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А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45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-73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),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\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 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.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Т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DI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a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.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E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’ 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sept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 -    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м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/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с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N</w:t>
      </w:r>
      <w:r>
        <w:rPr>
          <w:rFonts w:ascii="Times New Roman" w:hAnsi="Times New Roman" w:eastAsia="Times New Roman" w:cs="Times New Roman"/>
          <w:sz w:val="22"/>
          <w:szCs w:val="22"/>
          <w:lang w:val="en-US"/>
        </w:rPr>
        <w:t xml:space="preserve">&gt;8).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cs="Times New Roman"/>
          <w:sz w:val="22"/>
          <w:szCs w:val="22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 w:eastAsia="ru-RU"/>
        </w:rPr>
        <w:t xml:space="preserve">V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val="en-US" w:eastAsia="ru-RU"/>
        </w:rPr>
        <w:t xml:space="preserve">max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- 1,1 </w:t>
      </w:r>
      <w:r>
        <w:rPr>
          <w:rFonts w:ascii="Times New Roman" w:hAnsi="Times New Roman" w:eastAsia="Times New Roman" w:cs="Times New Roman"/>
          <w:lang w:eastAsia="ru-RU"/>
        </w:rPr>
        <w:t xml:space="preserve">м</w:t>
      </w:r>
      <w:r>
        <w:rPr>
          <w:rFonts w:ascii="Times New Roman" w:hAnsi="Times New Roman" w:eastAsia="Times New Roman" w:cs="Times New Roman"/>
          <w:lang w:eastAsia="ru-RU"/>
        </w:rPr>
        <w:t xml:space="preserve">/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),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мах</w:t>
      </w:r>
      <w:r>
        <w:rPr>
          <w:rFonts w:ascii="Times New Roman" w:hAnsi="Times New Roman" w:eastAsia="Times New Roman" w:cs="Times New Roman"/>
          <w:lang w:eastAsia="ru-RU"/>
        </w:rPr>
        <w:t xml:space="preserve">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b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&lt;7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</w:t>
      </w:r>
      <w:r>
        <w:rPr>
          <w:rFonts w:ascii="Times New Roman" w:hAnsi="Times New Roman" w:eastAsia="Times New Roman" w:cs="Times New Roman"/>
          <w:lang w:eastAsia="ru-RU"/>
        </w:rPr>
        <w:t xml:space="preserve">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), </w:t>
      </w:r>
      <w:r>
        <w:rPr>
          <w:rFonts w:ascii="Times New Roman" w:hAnsi="Times New Roman" w:eastAsia="Times New Roman" w:cs="Times New Roman"/>
          <w:lang w:val="en-US" w:eastAsia="ru-RU"/>
        </w:rPr>
        <w:t xml:space="preserve">Gr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ср</w:t>
      </w:r>
      <w:r>
        <w:rPr>
          <w:rFonts w:ascii="Times New Roman" w:hAnsi="Times New Roman" w:eastAsia="Times New Roman" w:cs="Times New Roman"/>
          <w:lang w:eastAsia="ru-RU"/>
        </w:rPr>
        <w:t xml:space="preserve">    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. (</w:t>
      </w:r>
      <w:r>
        <w:rPr>
          <w:rFonts w:ascii="Times New Roman" w:hAnsi="Times New Roman" w:eastAsia="Times New Roman" w:cs="Times New Roman"/>
          <w:lang w:val="en-US" w:eastAsia="ru-RU"/>
        </w:rPr>
        <w:t xml:space="preserve">N</w:t>
      </w:r>
      <w:r>
        <w:rPr>
          <w:rFonts w:ascii="Times New Roman" w:hAnsi="Times New Roman" w:eastAsia="Times New Roman" w:cs="Times New Roman"/>
          <w:lang w:eastAsia="ru-RU"/>
        </w:rPr>
        <w:t xml:space="preserve">&lt;5 </w:t>
      </w:r>
      <w:r>
        <w:rPr>
          <w:rFonts w:ascii="Times New Roman" w:hAnsi="Times New Roman" w:eastAsia="Times New Roman" w:cs="Times New Roman"/>
          <w:lang w:eastAsia="ru-RU"/>
        </w:rPr>
        <w:t xml:space="preserve">мм</w:t>
      </w:r>
      <w:r>
        <w:rPr>
          <w:rFonts w:ascii="Times New Roman" w:hAnsi="Times New Roman" w:eastAsia="Times New Roman" w:cs="Times New Roman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lang w:eastAsia="ru-RU"/>
        </w:rPr>
        <w:t xml:space="preserve">рт</w:t>
      </w:r>
      <w:r>
        <w:rPr>
          <w:rFonts w:ascii="Times New Roman" w:hAnsi="Times New Roman" w:eastAsia="Times New Roman" w:cs="Times New Roman"/>
          <w:lang w:eastAsia="ru-RU"/>
        </w:rPr>
        <w:t xml:space="preserve">.</w:t>
      </w:r>
      <w:r>
        <w:rPr>
          <w:rFonts w:ascii="Times New Roman" w:hAnsi="Times New Roman" w:eastAsia="Times New Roman" w:cs="Times New Roman"/>
          <w:lang w:eastAsia="ru-RU"/>
        </w:rPr>
        <w:t xml:space="preserve">ст</w:t>
      </w:r>
      <w:r>
        <w:rPr>
          <w:rFonts w:ascii="Times New Roman" w:hAnsi="Times New Roman" w:eastAsia="Times New Roman" w:cs="Times New Roman"/>
          <w:lang w:eastAsia="ru-RU"/>
        </w:rPr>
        <w:t xml:space="preserve">).  </w:t>
      </w:r>
      <w:r>
        <w:rPr>
          <w:rFonts w:ascii="Times New Roman" w:hAnsi="Times New Roman" w:eastAsia="Times New Roman" w:cs="Times New Roman"/>
          <w:lang w:val="en-US" w:eastAsia="ru-RU"/>
        </w:rPr>
        <w:t xml:space="preserve">VC</w:t>
      </w:r>
      <w:r>
        <w:rPr>
          <w:rFonts w:ascii="Times New Roman" w:hAnsi="Times New Roman" w:eastAsia="Times New Roman" w:cs="Times New Roman"/>
          <w:lang w:eastAsia="ru-RU"/>
        </w:rPr>
        <w:t xml:space="preserve"> МР см.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Трикуспидальный</w:t>
      </w:r>
      <w:r>
        <w:rPr>
          <w:rFonts w:ascii="Times New Roman" w:hAnsi="Times New Roman" w:eastAsia="Times New Roman" w:cs="Times New Roman"/>
          <w:b/>
        </w:rPr>
        <w:t xml:space="preserve"> клапан: </w:t>
      </w:r>
      <w:r>
        <w:rPr>
          <w:rFonts w:ascii="Times New Roman" w:hAnsi="Times New Roman" w:eastAsia="Times New Roman" w:cs="Times New Roman"/>
        </w:rPr>
        <w:t xml:space="preserve">створки без особенностей.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Vmax</w:t>
      </w:r>
      <w:r>
        <w:rPr>
          <w:rFonts w:ascii="Times New Roman" w:hAnsi="Times New Roman" w:eastAsia="Times New Roman" w:cs="Times New Roman"/>
        </w:rPr>
        <w:t xml:space="preserve">.  ТР    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ТР 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СДЛА    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(до 35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.). 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Легочная артерия</w:t>
      </w:r>
      <w:r>
        <w:rPr>
          <w:rFonts w:ascii="Times New Roman" w:hAnsi="Times New Roman" w:eastAsia="Times New Roman" w:cs="Times New Roman"/>
        </w:rPr>
        <w:t xml:space="preserve">: створки без особенностей.  </w:t>
      </w:r>
      <w:r>
        <w:rPr>
          <w:rFonts w:ascii="Times New Roman" w:hAnsi="Times New Roman" w:eastAsia="Times New Roman" w:cs="Times New Roman"/>
        </w:rPr>
        <w:t xml:space="preserve">Диаметр: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3,0 см</w:t>
      </w:r>
      <w:r>
        <w:rPr>
          <w:rFonts w:ascii="Times New Roman" w:hAnsi="Times New Roman" w:eastAsia="Times New Roman" w:cs="Times New Roman"/>
        </w:rPr>
        <w:t xml:space="preserve">),  правая</w:t>
      </w:r>
      <w:r>
        <w:rPr>
          <w:rFonts w:ascii="Times New Roman" w:hAnsi="Times New Roman" w:eastAsia="Times New Roman" w:cs="Times New Roman"/>
        </w:rPr>
        <w:t xml:space="preserve"> ветвь -    см,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левая ветвь -  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</w:rPr>
        <w:t xml:space="preserve">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1,8 см</w:t>
      </w:r>
      <w:r>
        <w:rPr>
          <w:rFonts w:ascii="Times New Roman" w:hAnsi="Times New Roman" w:eastAsia="Times New Roman" w:cs="Times New Roman"/>
        </w:rPr>
        <w:t xml:space="preserve">) .</w:t>
      </w:r>
      <w:r>
        <w:rPr>
          <w:rFonts w:ascii="Times New Roman" w:hAnsi="Times New Roman" w:eastAsia="Times New Roman" w:cs="Times New Roman"/>
        </w:rPr>
        <w:t xml:space="preserve">   </w:t>
      </w: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   м/с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0.6-0.9 м/с),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 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.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</w:rPr>
        <w:t xml:space="preserve">Дополнения.</w:t>
      </w:r>
      <w:r>
        <w:rPr>
          <w:rFonts w:ascii="Times New Roman" w:hAnsi="Times New Roman" w:eastAsia="Times New Roman" w:cs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 w:eastAsia="Times New Roman" w:cs="Times New Roman"/>
        </w:rPr>
        <w:t xml:space="preserve">):   </w:t>
      </w:r>
      <w:r>
        <w:rPr>
          <w:rFonts w:ascii="Times New Roman" w:hAnsi="Times New Roman" w:eastAsia="Times New Roman" w:cs="Times New Roman"/>
        </w:rPr>
        <w:t xml:space="preserve">   см.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Нижняя полая </w:t>
      </w:r>
      <w:r>
        <w:rPr>
          <w:rFonts w:ascii="Times New Roman" w:hAnsi="Times New Roman" w:eastAsia="Times New Roman" w:cs="Times New Roman"/>
        </w:rPr>
        <w:t xml:space="preserve">вена:   </w:t>
      </w:r>
      <w:r>
        <w:rPr>
          <w:rFonts w:ascii="Times New Roman" w:hAnsi="Times New Roman" w:eastAsia="Times New Roman" w:cs="Times New Roman"/>
        </w:rPr>
        <w:t xml:space="preserve">   см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до 2,2 мм), </w:t>
      </w:r>
      <w:r>
        <w:rPr>
          <w:rFonts w:ascii="Times New Roman" w:hAnsi="Times New Roman" w:eastAsia="Times New Roman" w:cs="Times New Roman"/>
        </w:rPr>
        <w:t xml:space="preserve">коллабирует</w:t>
      </w:r>
      <w:r>
        <w:rPr>
          <w:rFonts w:ascii="Times New Roman" w:hAnsi="Times New Roman" w:eastAsia="Times New Roman" w:cs="Times New Roman"/>
        </w:rPr>
        <w:t xml:space="preserve"> более 50% (</w:t>
      </w:r>
      <w:r>
        <w:rPr>
          <w:rFonts w:ascii="Times New Roman" w:hAnsi="Times New Roman" w:eastAsia="Times New Roman" w:cs="Times New Roman"/>
          <w:lang w:val="en-US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&gt;50%).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Перикардиальный выпот: не выявлен.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eastAsia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  <w:r>
        <w:rPr>
          <w:rFonts w:ascii="Times New Roman" w:hAnsi="Times New Roman" w:cs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Визуализация умеренно затруднена.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Створки аортального и </w:t>
      </w:r>
      <w:r>
        <w:rPr>
          <w:rFonts w:ascii="Times New Roman" w:hAnsi="Times New Roman" w:eastAsia="Times New Roman" w:cs="Times New Roman"/>
        </w:rPr>
        <w:t xml:space="preserve">митрального  клапанов</w:t>
      </w:r>
      <w:r>
        <w:rPr>
          <w:rFonts w:ascii="Times New Roman" w:hAnsi="Times New Roman" w:eastAsia="Times New Roman" w:cs="Times New Roman"/>
        </w:rPr>
        <w:t xml:space="preserve"> 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 w:eastAsia="Times New Roman" w:cs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 w:eastAsia="Times New Roman" w:cs="Times New Roman"/>
        </w:rPr>
        <w:t xml:space="preserve">функция  ЛЖ</w:t>
      </w:r>
      <w:r>
        <w:rPr>
          <w:rFonts w:ascii="Times New Roman" w:hAnsi="Times New Roman" w:eastAsia="Times New Roman" w:cs="Times New Roman"/>
        </w:rPr>
        <w:t xml:space="preserve">  в норме. Фракция </w:t>
      </w:r>
      <w:r>
        <w:rPr>
          <w:rFonts w:ascii="Times New Roman" w:hAnsi="Times New Roman" w:eastAsia="Times New Roman" w:cs="Times New Roman"/>
        </w:rPr>
        <w:t xml:space="preserve">выброса  %</w:t>
      </w:r>
      <w:r>
        <w:rPr>
          <w:rFonts w:ascii="Times New Roman" w:hAnsi="Times New Roman" w:eastAsia="Times New Roman" w:cs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 w:eastAsia="Times New Roman" w:cs="Times New Roman"/>
        </w:rPr>
        <w:t xml:space="preserve">по  1</w:t>
      </w:r>
      <w:r>
        <w:rPr>
          <w:rFonts w:ascii="Times New Roman" w:hAnsi="Times New Roman" w:eastAsia="Times New Roman" w:cs="Times New Roman"/>
        </w:rPr>
        <w:t xml:space="preserve"> типу. Признаков легочной </w:t>
      </w:r>
      <w:r>
        <w:rPr>
          <w:rFonts w:ascii="Times New Roman" w:hAnsi="Times New Roman" w:eastAsia="Times New Roman" w:cs="Times New Roman"/>
        </w:rPr>
        <w:t xml:space="preserve">гипертензии  не</w:t>
      </w:r>
      <w:r>
        <w:rPr>
          <w:rFonts w:ascii="Times New Roman" w:hAnsi="Times New Roman" w:eastAsia="Times New Roman" w:cs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 w:eastAsia="Times New Roman" w:cs="Times New Roman"/>
        </w:rPr>
        <w:t xml:space="preserve">мм.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  <w:t xml:space="preserve">Клапанные </w:t>
      </w:r>
      <w:r>
        <w:rPr>
          <w:rFonts w:ascii="Times New Roman" w:hAnsi="Times New Roman" w:eastAsia="Times New Roman" w:cs="Times New Roman"/>
          <w:b/>
        </w:rPr>
        <w:t xml:space="preserve">регургитации</w:t>
      </w:r>
      <w:r>
        <w:rPr>
          <w:rFonts w:ascii="Times New Roman" w:hAnsi="Times New Roman" w:eastAsia="Times New Roman" w:cs="Times New Roman"/>
          <w:b/>
        </w:rPr>
        <w:t xml:space="preserve">.   </w:t>
      </w:r>
      <w:r>
        <w:rPr>
          <w:rFonts w:ascii="Times New Roman" w:hAnsi="Times New Roman" w:eastAsia="Times New Roman" w:cs="Times New Roman"/>
        </w:rPr>
        <w:t xml:space="preserve">Аортальная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  </w:t>
      </w:r>
      <w:r>
        <w:rPr>
          <w:rFonts w:ascii="Times New Roman" w:hAnsi="Times New Roman" w:eastAsia="Times New Roman" w:cs="Times New Roman"/>
        </w:rPr>
        <w:t xml:space="preserve">Трикуспидальная</w:t>
      </w:r>
      <w:r>
        <w:rPr>
          <w:rFonts w:ascii="Times New Roman" w:hAnsi="Times New Roman" w:eastAsia="Times New Roman" w:cs="Times New Roman"/>
        </w:rPr>
        <w:t xml:space="preserve"> 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-й степени.   Пульмональная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 -</w:t>
      </w:r>
      <w:r>
        <w:rPr>
          <w:rFonts w:ascii="Times New Roman" w:hAnsi="Times New Roman" w:eastAsia="Times New Roman" w:cs="Times New Roman"/>
        </w:rPr>
        <w:t xml:space="preserve">й степени.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</w:t>
      </w:r>
      <w:r>
        <w:rPr>
          <w:rFonts w:ascii="Times New Roman" w:hAnsi="Times New Roman" w:eastAsia="Times New Roman" w:cs="Times New Roman"/>
        </w:rPr>
        <w:t xml:space="preserve">анамнезе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ампутация ушка левого предсердия в условиях </w:t>
      </w:r>
      <w:r>
        <w:rPr>
          <w:rFonts w:ascii="Times New Roman" w:hAnsi="Times New Roman" w:eastAsia="Times New Roman" w:cs="Times New Roman"/>
        </w:rPr>
        <w:t xml:space="preserve">ИК от </w:t>
      </w:r>
      <w:r>
        <w:rPr>
          <w:rFonts w:ascii="Times New Roman" w:hAnsi="Times New Roman" w:eastAsia="Times New Roman" w:cs="Times New Roman"/>
        </w:rPr>
        <w:t xml:space="preserve">6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</w:rPr>
        <w:t xml:space="preserve">2024.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eastAsia="Times New Roman" w:cs="Times New Roman"/>
          <w:b/>
          <w:u w:val="single"/>
        </w:rPr>
        <w:t xml:space="preserve">ЗАКЛЮЧЕНИЕ.</w:t>
      </w:r>
      <w:r>
        <w:rPr>
          <w:rFonts w:ascii="Times New Roman" w:hAnsi="Times New Roman" w:eastAsia="Times New Roman" w:cs="Times New Roman"/>
          <w:b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 w:eastAsia="Times New Roman" w:cs="Times New Roman"/>
        </w:rPr>
        <w:t xml:space="preserve">не  расширена</w:t>
      </w:r>
      <w:r>
        <w:rPr>
          <w:rFonts w:ascii="Times New Roman" w:hAnsi="Times New Roman" w:eastAsia="Times New Roman" w:cs="Times New Roman"/>
        </w:rPr>
        <w:t xml:space="preserve">, стенки уплотнены,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 w:eastAsia="Times New Roman" w:cs="Times New Roman"/>
        </w:rPr>
        <w:t xml:space="preserve"> м/с</w:t>
      </w:r>
      <w:r>
        <w:rPr>
          <w:rFonts w:ascii="Times New Roman" w:hAnsi="Times New Roman" w:eastAsia="Times New Roman" w:cs="Times New Roman"/>
        </w:rPr>
        <w:t xml:space="preserve">, макс.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, ср. градиент</w:t>
      </w:r>
      <w:r>
        <w:rPr>
          <w:rFonts w:ascii="Times New Roman" w:hAnsi="Times New Roman" w:eastAsia="Times New Roman" w:cs="Times New Roman"/>
        </w:rPr>
        <w:t xml:space="preserve"> 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регургитация</w:t>
      </w:r>
      <w:r>
        <w:rPr>
          <w:rFonts w:ascii="Times New Roman" w:hAnsi="Times New Roman" w:eastAsia="Times New Roman" w:cs="Times New Roman"/>
        </w:rPr>
        <w:t xml:space="preserve"> 1-й степени, </w:t>
      </w:r>
      <w:r>
        <w:rPr>
          <w:rFonts w:ascii="Times New Roman" w:hAnsi="Times New Roman" w:eastAsia="Times New Roman" w:cs="Times New Roman"/>
        </w:rPr>
        <w:t xml:space="preserve">транспротезная</w:t>
      </w:r>
      <w:r>
        <w:rPr>
          <w:rFonts w:ascii="Times New Roman" w:hAnsi="Times New Roman" w:eastAsia="Times New Roman" w:cs="Times New Roman"/>
        </w:rPr>
        <w:t xml:space="preserve">). Створки митрального клапана уплотнены</w:t>
      </w:r>
      <w:r>
        <w:rPr>
          <w:rFonts w:ascii="Times New Roman" w:hAnsi="Times New Roman" w:eastAsia="Times New Roman" w:cs="Times New Roman"/>
        </w:rPr>
        <w:t xml:space="preserve">, с включением мелких </w:t>
      </w:r>
      <w:r>
        <w:rPr>
          <w:rFonts w:ascii="Times New Roman" w:hAnsi="Times New Roman" w:eastAsia="Times New Roman" w:cs="Times New Roman"/>
        </w:rPr>
        <w:t xml:space="preserve">кальцинатов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74DC57AB" w14:textId="46958D7A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2615149" w14:textId="1A784E97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623D3C2" w14:textId="68D399BB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мс</w:t>
      </w:r>
      <w:r>
        <w:rPr>
          <w:rFonts w:ascii="Times New Roman" w:hAnsi="Times New Roman" w:eastAsia="Times New Roman" w:cs="Times New Roman"/>
        </w:rPr>
        <w:t xml:space="preserve">ек</w:t>
      </w:r>
      <w:r>
        <w:rPr>
          <w:rFonts w:ascii="Times New Roman" w:hAnsi="Times New Roman" w:eastAsia="Times New Roman" w:cs="Times New Roman"/>
        </w:rPr>
        <w:t xml:space="preserve">, АТ/</w:t>
      </w:r>
      <w:r>
        <w:rPr>
          <w:rFonts w:ascii="Times New Roman" w:hAnsi="Times New Roman" w:eastAsia="Times New Roman" w:cs="Times New Roman"/>
        </w:rPr>
        <w:t xml:space="preserve">ЕТ  ,</w:t>
      </w:r>
      <w:r>
        <w:rPr>
          <w:rFonts w:ascii="Times New Roman" w:hAnsi="Times New Roman" w:eastAsia="Times New Roman" w:cs="Times New Roman"/>
        </w:rPr>
        <w:t xml:space="preserve"> 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 </w:t>
      </w:r>
      <w:r>
        <w:rPr>
          <w:rFonts w:ascii="Times New Roman" w:hAnsi="Times New Roman" w:eastAsia="Times New Roman" w:cs="Times New Roman"/>
        </w:rPr>
        <w:t xml:space="preserve">Кирклингу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ascii="Times New Roman" w:hAnsi="Times New Roman" w:eastAsia="Times New Roman" w:cs="Times New Roman"/>
        </w:rPr>
        <w:t xml:space="preserve">Ср. ДЛА мм </w:t>
      </w:r>
      <w:r>
        <w:rPr>
          <w:rFonts w:ascii="Times New Roman" w:hAnsi="Times New Roman" w:eastAsia="Times New Roman" w:cs="Times New Roman"/>
        </w:rPr>
        <w:t xml:space="preserve">рт.</w:t>
      </w:r>
      <w:r>
        <w:rPr>
          <w:rFonts w:ascii="Times New Roman" w:hAnsi="Times New Roman" w:eastAsia="Times New Roman" w:cs="Times New Roman"/>
        </w:rPr>
        <w:t xml:space="preserve">ст</w:t>
      </w:r>
      <w:r>
        <w:rPr>
          <w:rFonts w:ascii="Times New Roman" w:hAnsi="Times New Roman" w:eastAsia="Times New Roman" w:cs="Times New Roman"/>
        </w:rPr>
        <w:t xml:space="preserve">  (</w:t>
      </w:r>
      <w:r>
        <w:rPr>
          <w:rFonts w:ascii="Times New Roman" w:hAnsi="Times New Roman" w:eastAsia="Times New Roman" w:cs="Times New Roman"/>
        </w:rPr>
        <w:t xml:space="preserve">по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lang w:val="en-US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).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max</w:t>
      </w:r>
      <w:r>
        <w:rPr>
          <w:rFonts w:ascii="Times New Roman" w:hAnsi="Times New Roman" w:eastAsia="Times New Roman" w:cs="Times New Roman"/>
        </w:rPr>
        <w:t xml:space="preserve">.  </w:t>
      </w:r>
      <w:r>
        <w:rPr>
          <w:rFonts w:ascii="Times New Roman" w:hAnsi="Times New Roman" w:eastAsia="Times New Roman" w:cs="Times New Roman"/>
        </w:rPr>
        <w:t xml:space="preserve">Л</w:t>
      </w:r>
      <w:r>
        <w:rPr>
          <w:rFonts w:ascii="Times New Roman" w:hAnsi="Times New Roman" w:eastAsia="Times New Roman" w:cs="Times New Roman"/>
        </w:rPr>
        <w:t xml:space="preserve">Р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м/с, Мах </w:t>
      </w:r>
      <w:r>
        <w:rPr>
          <w:rFonts w:ascii="Times New Roman" w:hAnsi="Times New Roman" w:eastAsia="Times New Roman" w:cs="Times New Roman"/>
          <w:lang w:val="en-US"/>
        </w:rPr>
        <w:t xml:space="preserve">GR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ЛР  </w:t>
      </w:r>
      <w:r>
        <w:rPr>
          <w:rFonts w:ascii="Times New Roman" w:hAnsi="Times New Roman" w:eastAsia="Times New Roman" w:cs="Times New Roman"/>
        </w:rPr>
        <w:t xml:space="preserve">мм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., С</w:t>
      </w:r>
      <w:r>
        <w:rPr>
          <w:rFonts w:ascii="Times New Roman" w:hAnsi="Times New Roman" w:eastAsia="Times New Roman" w:cs="Times New Roman"/>
        </w:rPr>
        <w:t xml:space="preserve">р. </w:t>
      </w:r>
      <w:r>
        <w:rPr>
          <w:rFonts w:ascii="Times New Roman" w:hAnsi="Times New Roman" w:eastAsia="Times New Roman" w:cs="Times New Roman"/>
        </w:rPr>
        <w:t xml:space="preserve">ДЛА 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мм </w:t>
      </w:r>
      <w:r>
        <w:rPr>
          <w:rFonts w:ascii="Times New Roman" w:hAnsi="Times New Roman" w:eastAsia="Times New Roman" w:cs="Times New Roman"/>
        </w:rPr>
        <w:t xml:space="preserve">рт.ст</w:t>
      </w:r>
      <w:r>
        <w:rPr>
          <w:rFonts w:ascii="Times New Roman" w:hAnsi="Times New Roman" w:eastAsia="Times New Roman" w:cs="Times New Roman"/>
        </w:rPr>
        <w:t xml:space="preserve">. (</w:t>
      </w:r>
      <w:r>
        <w:rPr>
          <w:rFonts w:ascii="Times New Roman" w:hAnsi="Times New Roman" w:eastAsia="Times New Roman" w:cs="Times New Roman"/>
        </w:rPr>
        <w:t xml:space="preserve">по макс. градиенту ЛР</w:t>
      </w:r>
      <w:r>
        <w:rPr>
          <w:rFonts w:ascii="Times New Roman" w:hAnsi="Times New Roman" w:eastAsia="Times New Roman" w:cs="Times New Roman"/>
        </w:rPr>
        <w:t xml:space="preserve">). 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(прибавить 5-8)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8BD82C9" w14:textId="7061C5B0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1E9E992" w14:textId="445A90D2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Респираторная вариация </w:t>
      </w:r>
      <w:r>
        <w:rPr>
          <w:rFonts w:ascii="Times New Roman" w:hAnsi="Times New Roman" w:eastAsia="Times New Roman" w:cs="Times New Roman"/>
        </w:rPr>
        <w:t xml:space="preserve">трансмитрального</w:t>
      </w:r>
      <w:r>
        <w:rPr>
          <w:rFonts w:ascii="Times New Roman" w:hAnsi="Times New Roman" w:eastAsia="Times New Roman" w:cs="Times New Roman"/>
        </w:rPr>
        <w:t xml:space="preserve"> кровотока 25 %.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17292FE" w14:textId="67C9B434">
      <w:pPr>
        <w:pStyle w:val="993"/>
        <w:pBdr/>
        <w:spacing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(на вдохе меньше при </w:t>
      </w:r>
      <w:r>
        <w:rPr>
          <w:rFonts w:ascii="Times New Roman" w:hAnsi="Times New Roman" w:eastAsia="Times New Roman" w:cs="Times New Roman"/>
        </w:rPr>
        <w:t xml:space="preserve">констрикт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перик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916CB1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5">
    <w:name w:val="Table Grid Light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1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2"/>
    <w:basedOn w:val="9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Plain Table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1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2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3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4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5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6"/>
    <w:basedOn w:val="9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1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2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3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4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5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6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1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2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3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4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5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6"/>
    <w:basedOn w:val="9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1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2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3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4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5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6"/>
    <w:basedOn w:val="9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1"/>
    <w:basedOn w:val="988"/>
    <w:next w:val="988"/>
    <w:link w:val="9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31">
    <w:name w:val="Heading 2"/>
    <w:basedOn w:val="988"/>
    <w:next w:val="988"/>
    <w:link w:val="9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32">
    <w:name w:val="Heading 3"/>
    <w:basedOn w:val="988"/>
    <w:next w:val="988"/>
    <w:link w:val="9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33">
    <w:name w:val="Heading 4"/>
    <w:basedOn w:val="988"/>
    <w:next w:val="988"/>
    <w:link w:val="9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34">
    <w:name w:val="Heading 5"/>
    <w:basedOn w:val="988"/>
    <w:next w:val="988"/>
    <w:link w:val="9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35">
    <w:name w:val="Heading 6"/>
    <w:basedOn w:val="988"/>
    <w:next w:val="988"/>
    <w:link w:val="9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36">
    <w:name w:val="Heading 7"/>
    <w:basedOn w:val="988"/>
    <w:next w:val="988"/>
    <w:link w:val="9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7">
    <w:name w:val="Heading 8"/>
    <w:basedOn w:val="988"/>
    <w:next w:val="988"/>
    <w:link w:val="9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8">
    <w:name w:val="Heading 9"/>
    <w:basedOn w:val="988"/>
    <w:next w:val="988"/>
    <w:link w:val="9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9">
    <w:name w:val="Heading 1 Char"/>
    <w:basedOn w:val="989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40">
    <w:name w:val="Heading 2 Char"/>
    <w:basedOn w:val="989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1">
    <w:name w:val="Heading 3 Char"/>
    <w:basedOn w:val="989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2">
    <w:name w:val="Heading 4 Char"/>
    <w:basedOn w:val="989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3">
    <w:name w:val="Heading 5 Char"/>
    <w:basedOn w:val="989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4">
    <w:name w:val="Heading 6 Char"/>
    <w:basedOn w:val="989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5">
    <w:name w:val="Heading 7 Char"/>
    <w:basedOn w:val="989"/>
    <w:link w:val="9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6">
    <w:name w:val="Heading 8 Char"/>
    <w:basedOn w:val="989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>
    <w:name w:val="Heading 9 Char"/>
    <w:basedOn w:val="989"/>
    <w:link w:val="9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48">
    <w:name w:val="Title"/>
    <w:basedOn w:val="988"/>
    <w:next w:val="988"/>
    <w:link w:val="9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49">
    <w:name w:val="Title Char"/>
    <w:basedOn w:val="989"/>
    <w:link w:val="9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0">
    <w:name w:val="Subtitle"/>
    <w:basedOn w:val="988"/>
    <w:next w:val="988"/>
    <w:link w:val="9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51">
    <w:name w:val="Subtitle Char"/>
    <w:basedOn w:val="989"/>
    <w:link w:val="9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2">
    <w:name w:val="Quote"/>
    <w:basedOn w:val="988"/>
    <w:next w:val="988"/>
    <w:link w:val="9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3">
    <w:name w:val="Quote Char"/>
    <w:basedOn w:val="989"/>
    <w:link w:val="9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4">
    <w:name w:val="Intense Emphasis"/>
    <w:basedOn w:val="9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5">
    <w:name w:val="Intense Quote"/>
    <w:basedOn w:val="988"/>
    <w:next w:val="988"/>
    <w:link w:val="9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6">
    <w:name w:val="Intense Quote Char"/>
    <w:basedOn w:val="989"/>
    <w:link w:val="9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7">
    <w:name w:val="Intense Reference"/>
    <w:basedOn w:val="9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58">
    <w:name w:val="No Spacing"/>
    <w:basedOn w:val="988"/>
    <w:uiPriority w:val="1"/>
    <w:qFormat/>
    <w:pPr>
      <w:pBdr/>
      <w:spacing w:after="0" w:line="240" w:lineRule="auto"/>
      <w:ind/>
    </w:pPr>
  </w:style>
  <w:style w:type="character" w:styleId="959">
    <w:name w:val="Subtle Emphasis"/>
    <w:basedOn w:val="9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0">
    <w:name w:val="Emphasis"/>
    <w:basedOn w:val="989"/>
    <w:uiPriority w:val="20"/>
    <w:qFormat/>
    <w:pPr>
      <w:pBdr/>
      <w:spacing/>
      <w:ind/>
    </w:pPr>
    <w:rPr>
      <w:i/>
      <w:iCs/>
    </w:rPr>
  </w:style>
  <w:style w:type="character" w:styleId="961">
    <w:name w:val="Strong"/>
    <w:basedOn w:val="989"/>
    <w:uiPriority w:val="22"/>
    <w:qFormat/>
    <w:pPr>
      <w:pBdr/>
      <w:spacing/>
      <w:ind/>
    </w:pPr>
    <w:rPr>
      <w:b/>
      <w:bCs/>
    </w:rPr>
  </w:style>
  <w:style w:type="character" w:styleId="962">
    <w:name w:val="Subtle Reference"/>
    <w:basedOn w:val="9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3">
    <w:name w:val="Book Title"/>
    <w:basedOn w:val="9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4">
    <w:name w:val="Header Char"/>
    <w:basedOn w:val="989"/>
    <w:link w:val="996"/>
    <w:uiPriority w:val="99"/>
    <w:pPr>
      <w:pBdr/>
      <w:spacing/>
      <w:ind/>
    </w:pPr>
  </w:style>
  <w:style w:type="paragraph" w:styleId="965">
    <w:name w:val="Footer"/>
    <w:basedOn w:val="988"/>
    <w:link w:val="9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66">
    <w:name w:val="Footer Char"/>
    <w:basedOn w:val="989"/>
    <w:link w:val="965"/>
    <w:uiPriority w:val="99"/>
    <w:pPr>
      <w:pBdr/>
      <w:spacing/>
      <w:ind/>
    </w:pPr>
  </w:style>
  <w:style w:type="paragraph" w:styleId="967">
    <w:name w:val="Caption"/>
    <w:basedOn w:val="988"/>
    <w:next w:val="9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8">
    <w:name w:val="footnote text"/>
    <w:basedOn w:val="988"/>
    <w:link w:val="9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9">
    <w:name w:val="Footnote Text Char"/>
    <w:basedOn w:val="989"/>
    <w:link w:val="968"/>
    <w:uiPriority w:val="99"/>
    <w:semiHidden/>
    <w:pPr>
      <w:pBdr/>
      <w:spacing/>
      <w:ind/>
    </w:pPr>
    <w:rPr>
      <w:sz w:val="20"/>
      <w:szCs w:val="20"/>
    </w:rPr>
  </w:style>
  <w:style w:type="character" w:styleId="970">
    <w:name w:val="footnote reference"/>
    <w:basedOn w:val="989"/>
    <w:uiPriority w:val="99"/>
    <w:semiHidden/>
    <w:unhideWhenUsed/>
    <w:pPr>
      <w:pBdr/>
      <w:spacing/>
      <w:ind/>
    </w:pPr>
    <w:rPr>
      <w:vertAlign w:val="superscript"/>
    </w:rPr>
  </w:style>
  <w:style w:type="paragraph" w:styleId="971">
    <w:name w:val="endnote text"/>
    <w:basedOn w:val="988"/>
    <w:link w:val="9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2">
    <w:name w:val="Endnote Text Char"/>
    <w:basedOn w:val="989"/>
    <w:link w:val="971"/>
    <w:uiPriority w:val="99"/>
    <w:semiHidden/>
    <w:pPr>
      <w:pBdr/>
      <w:spacing/>
      <w:ind/>
    </w:pPr>
    <w:rPr>
      <w:sz w:val="20"/>
      <w:szCs w:val="20"/>
    </w:rPr>
  </w:style>
  <w:style w:type="character" w:styleId="973">
    <w:name w:val="endnote reference"/>
    <w:basedOn w:val="989"/>
    <w:uiPriority w:val="99"/>
    <w:semiHidden/>
    <w:unhideWhenUsed/>
    <w:pPr>
      <w:pBdr/>
      <w:spacing/>
      <w:ind/>
    </w:pPr>
    <w:rPr>
      <w:vertAlign w:val="superscript"/>
    </w:rPr>
  </w:style>
  <w:style w:type="character" w:styleId="974">
    <w:name w:val="Hyperlink"/>
    <w:basedOn w:val="9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5">
    <w:name w:val="FollowedHyperlink"/>
    <w:basedOn w:val="9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6">
    <w:name w:val="toc 1"/>
    <w:basedOn w:val="988"/>
    <w:next w:val="988"/>
    <w:uiPriority w:val="39"/>
    <w:unhideWhenUsed/>
    <w:pPr>
      <w:pBdr/>
      <w:spacing w:after="100"/>
      <w:ind/>
    </w:pPr>
  </w:style>
  <w:style w:type="paragraph" w:styleId="977">
    <w:name w:val="toc 2"/>
    <w:basedOn w:val="988"/>
    <w:next w:val="988"/>
    <w:uiPriority w:val="39"/>
    <w:unhideWhenUsed/>
    <w:pPr>
      <w:pBdr/>
      <w:spacing w:after="100"/>
      <w:ind w:left="220"/>
    </w:pPr>
  </w:style>
  <w:style w:type="paragraph" w:styleId="978">
    <w:name w:val="toc 3"/>
    <w:basedOn w:val="988"/>
    <w:next w:val="988"/>
    <w:uiPriority w:val="39"/>
    <w:unhideWhenUsed/>
    <w:pPr>
      <w:pBdr/>
      <w:spacing w:after="100"/>
      <w:ind w:left="440"/>
    </w:pPr>
  </w:style>
  <w:style w:type="paragraph" w:styleId="979">
    <w:name w:val="toc 4"/>
    <w:basedOn w:val="988"/>
    <w:next w:val="988"/>
    <w:uiPriority w:val="39"/>
    <w:unhideWhenUsed/>
    <w:pPr>
      <w:pBdr/>
      <w:spacing w:after="100"/>
      <w:ind w:left="660"/>
    </w:pPr>
  </w:style>
  <w:style w:type="paragraph" w:styleId="980">
    <w:name w:val="toc 5"/>
    <w:basedOn w:val="988"/>
    <w:next w:val="988"/>
    <w:uiPriority w:val="39"/>
    <w:unhideWhenUsed/>
    <w:pPr>
      <w:pBdr/>
      <w:spacing w:after="100"/>
      <w:ind w:left="880"/>
    </w:pPr>
  </w:style>
  <w:style w:type="paragraph" w:styleId="981">
    <w:name w:val="toc 6"/>
    <w:basedOn w:val="988"/>
    <w:next w:val="988"/>
    <w:uiPriority w:val="39"/>
    <w:unhideWhenUsed/>
    <w:pPr>
      <w:pBdr/>
      <w:spacing w:after="100"/>
      <w:ind w:left="1100"/>
    </w:pPr>
  </w:style>
  <w:style w:type="paragraph" w:styleId="982">
    <w:name w:val="toc 7"/>
    <w:basedOn w:val="988"/>
    <w:next w:val="988"/>
    <w:uiPriority w:val="39"/>
    <w:unhideWhenUsed/>
    <w:pPr>
      <w:pBdr/>
      <w:spacing w:after="100"/>
      <w:ind w:left="1320"/>
    </w:pPr>
  </w:style>
  <w:style w:type="paragraph" w:styleId="983">
    <w:name w:val="toc 8"/>
    <w:basedOn w:val="988"/>
    <w:next w:val="988"/>
    <w:uiPriority w:val="39"/>
    <w:unhideWhenUsed/>
    <w:pPr>
      <w:pBdr/>
      <w:spacing w:after="100"/>
      <w:ind w:left="1540"/>
    </w:pPr>
  </w:style>
  <w:style w:type="paragraph" w:styleId="984">
    <w:name w:val="toc 9"/>
    <w:basedOn w:val="988"/>
    <w:next w:val="988"/>
    <w:uiPriority w:val="39"/>
    <w:unhideWhenUsed/>
    <w:pPr>
      <w:pBdr/>
      <w:spacing w:after="100"/>
      <w:ind w:left="1760"/>
    </w:pPr>
  </w:style>
  <w:style w:type="character" w:styleId="985">
    <w:name w:val="Placeholder Text"/>
    <w:basedOn w:val="989"/>
    <w:uiPriority w:val="99"/>
    <w:semiHidden/>
    <w:pPr>
      <w:pBdr/>
      <w:spacing/>
      <w:ind/>
    </w:pPr>
    <w:rPr>
      <w:color w:val="666666"/>
    </w:rPr>
  </w:style>
  <w:style w:type="paragraph" w:styleId="986">
    <w:name w:val="TOC Heading"/>
    <w:uiPriority w:val="39"/>
    <w:unhideWhenUsed/>
    <w:pPr>
      <w:pBdr/>
      <w:spacing/>
      <w:ind/>
    </w:pPr>
  </w:style>
  <w:style w:type="paragraph" w:styleId="987">
    <w:name w:val="table of figures"/>
    <w:basedOn w:val="988"/>
    <w:next w:val="988"/>
    <w:uiPriority w:val="99"/>
    <w:unhideWhenUsed/>
    <w:pPr>
      <w:pBdr/>
      <w:spacing w:after="0" w:afterAutospacing="0"/>
      <w:ind/>
    </w:pPr>
  </w:style>
  <w:style w:type="paragraph" w:styleId="988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89" w:default="1">
    <w:name w:val="Default Paragraph Font"/>
    <w:uiPriority w:val="1"/>
    <w:semiHidden/>
    <w:unhideWhenUsed/>
    <w:pPr>
      <w:pBdr/>
      <w:spacing/>
      <w:ind/>
    </w:pPr>
  </w:style>
  <w:style w:type="table" w:styleId="9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1" w:default="1">
    <w:name w:val="No List"/>
    <w:uiPriority w:val="99"/>
    <w:semiHidden/>
    <w:unhideWhenUsed/>
    <w:pPr>
      <w:pBdr/>
      <w:spacing/>
      <w:ind/>
    </w:pPr>
  </w:style>
  <w:style w:type="table" w:styleId="992">
    <w:name w:val="Table Grid"/>
    <w:basedOn w:val="990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3">
    <w:name w:val="List Paragraph"/>
    <w:basedOn w:val="988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94">
    <w:name w:val="Balloon Text"/>
    <w:basedOn w:val="988"/>
    <w:link w:val="995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95" w:customStyle="1">
    <w:name w:val="Текст выноски Знак"/>
    <w:basedOn w:val="989"/>
    <w:link w:val="994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96">
    <w:name w:val="Header"/>
    <w:basedOn w:val="988"/>
    <w:link w:val="997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97" w:customStyle="1">
    <w:name w:val="Верхний колонтитул Знак"/>
    <w:basedOn w:val="989"/>
    <w:link w:val="996"/>
    <w:uiPriority w:val="99"/>
    <w:pPr>
      <w:pBdr/>
      <w:spacing/>
      <w:ind/>
    </w:pPr>
  </w:style>
  <w:style w:type="paragraph" w:styleId="998">
    <w:name w:val="Normal (Web)"/>
    <w:basedOn w:val="988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99">
    <w:name w:val="annotation reference"/>
    <w:basedOn w:val="989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00">
    <w:name w:val="annotation text"/>
    <w:basedOn w:val="988"/>
    <w:link w:val="100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01" w:customStyle="1">
    <w:name w:val="Текст примечания Знак"/>
    <w:basedOn w:val="989"/>
    <w:link w:val="1000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1002">
    <w:name w:val="annotation subject"/>
    <w:basedOn w:val="1000"/>
    <w:next w:val="1000"/>
    <w:link w:val="1003"/>
    <w:uiPriority w:val="99"/>
    <w:semiHidden/>
    <w:unhideWhenUsed/>
    <w:pPr>
      <w:pBdr/>
      <w:spacing/>
      <w:ind/>
    </w:pPr>
    <w:rPr>
      <w:b/>
      <w:bCs/>
    </w:rPr>
  </w:style>
  <w:style w:type="character" w:styleId="1003" w:customStyle="1">
    <w:name w:val="Тема примечания Знак"/>
    <w:basedOn w:val="1001"/>
    <w:link w:val="1002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40</cp:revision>
  <dcterms:created xsi:type="dcterms:W3CDTF">2025-10-02T19:42:00Z</dcterms:created>
  <dcterms:modified xsi:type="dcterms:W3CDTF">2026-01-26T19:26:13Z</dcterms:modified>
</cp:coreProperties>
</file>