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60"/>
      </w:pPr>
      <w:r>
        <w:rPr>
          <w:b/>
          <w:sz w:val="30"/>
          <w:szCs w:val="30"/>
          <w:rFonts w:ascii="Arial" w:hAnsi="Arial" w:eastAsia="Microsoft YaHei"/>
        </w:rPr>
        <w:t xml:space="preserve">申根旅行行程单</w:t>
      </w:r>
    </w:p>
    <w:p>
      <w:pPr>
        <w:spacing w:after="60"/>
      </w:pPr>
      <w:r>
        <w:rPr>
          <w:sz w:val="18"/>
          <w:szCs w:val="18"/>
          <w:rFonts w:ascii="Arial" w:hAnsi="Arial" w:eastAsia="Microsoft YaHei"/>
        </w:rPr>
        <w:t xml:space="preserve">申请人：____________　护照号：____________　国籍：中国</w:t>
      </w:r>
    </w:p>
    <w:p>
      <w:pPr>
        <w:spacing w:after="60"/>
      </w:pPr>
      <w:r>
        <w:rPr>
          <w:sz w:val="18"/>
          <w:szCs w:val="18"/>
          <w:rFonts w:ascii="Arial" w:hAnsi="Arial" w:eastAsia="Microsoft YaHei"/>
        </w:rPr>
        <w:t xml:space="preserve">同行人完整姓名：____________　同行人护照号：____________</w:t>
      </w:r>
    </w:p>
    <w:p>
      <w:pPr>
        <w:spacing w:after="60"/>
      </w:pPr>
      <w:r>
        <w:rPr>
          <w:sz w:val="17"/>
          <w:szCs w:val="17"/>
          <w:rFonts w:ascii="Arial" w:hAnsi="Arial" w:eastAsia="Microsoft YaHei"/>
        </w:rPr>
        <w:t xml:space="preserve">旅行组织者：申请人与同行人自行组织　旅行社：不适用</w:t>
      </w:r>
    </w:p>
    <w:p>
      <w:pPr>
        <w:spacing w:after="60"/>
      </w:pPr>
      <w:r>
        <w:rPr>
          <w:b/>
          <w:sz w:val="21"/>
          <w:szCs w:val="21"/>
          <w:rFonts w:ascii="Arial" w:hAnsi="Arial" w:eastAsia="Microsoft YaHei"/>
        </w:rPr>
        <w:t xml:space="preserve">一、行程概览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项目</w:t>
            </w:r>
          </w:p>
        </w:tc>
        <w:tc>
          <w:tcPr>
            <w:tcW w:w="64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详情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出发日期</w:t>
            </w:r>
          </w:p>
        </w:tc>
        <w:tc>
          <w:tcPr>
            <w:tcW w:w="6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2026年9月24日（中国境内出发）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入境申根</w:t>
            </w:r>
          </w:p>
        </w:tc>
        <w:tc>
          <w:tcPr>
            <w:tcW w:w="6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2026年9月25日，阿姆斯特丹史基浦机场（AMS）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离境申根</w:t>
            </w:r>
          </w:p>
        </w:tc>
        <w:tc>
          <w:tcPr>
            <w:tcW w:w="6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2026年10月7日，维也纳国际机场（VIE）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返回中国</w:t>
            </w:r>
          </w:p>
        </w:tc>
        <w:tc>
          <w:tcPr>
            <w:tcW w:w="6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2026年10月8日，上海浦东机场（PVG）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申根停留</w:t>
            </w:r>
          </w:p>
        </w:tc>
        <w:tc>
          <w:tcPr>
            <w:tcW w:w="6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13天（9月25日—10月7日）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过夜晚数</w:t>
            </w:r>
          </w:p>
        </w:tc>
        <w:tc>
          <w:tcPr>
            <w:tcW w:w="6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12晚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途经国家</w:t>
            </w:r>
          </w:p>
        </w:tc>
        <w:tc>
          <w:tcPr>
            <w:tcW w:w="6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荷兰 → 德国 → 奥地利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签证申请国</w:t>
            </w:r>
          </w:p>
        </w:tc>
        <w:tc>
          <w:tcPr>
            <w:tcW w:w="6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德国（最多过夜6晚）</w:t>
            </w:r>
          </w:p>
        </w:tc>
      </w:tr>
    </w:tbl>
    <w:p>
      <w:pPr>
        <w:spacing w:after="60"/>
      </w:pPr>
      <w:r>
        <w:rPr>
          <w:b/>
          <w:sz w:val="21"/>
          <w:szCs w:val="21"/>
          <w:rFonts w:ascii="Arial" w:hAnsi="Arial" w:eastAsia="Microsoft YaHei"/>
        </w:rPr>
        <w:t xml:space="preserve">二、逐日行程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日期</w:t>
            </w:r>
          </w:p>
        </w:tc>
        <w:tc>
          <w:tcPr>
            <w:tcW w:w="17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城市/国家</w:t>
            </w:r>
          </w:p>
        </w:tc>
        <w:tc>
          <w:tcPr>
            <w:tcW w:w="28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主要活动</w:t>
            </w:r>
          </w:p>
        </w:tc>
        <w:tc>
          <w:tcPr>
            <w:tcW w:w="18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住宿</w:t>
            </w:r>
          </w:p>
        </w:tc>
        <w:tc>
          <w:tcPr>
            <w:tcW w:w="13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交通</w:t>
            </w:r>
          </w:p>
        </w:tc>
      </w:tr>
      <w:tr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9/24（周四）· D0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南京→厦门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出发，厦门中转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中转候机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MF8560 · 20:30→22:30</w:t>
            </w:r>
          </w:p>
        </w:tc>
      </w:tr>
      <w:tr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9/25（周五）· D1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阿姆斯特丹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抵达阿姆斯特丹，入住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Ibis Amsterdam Centre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MF811 · 12:10→18:30</w:t>
            </w:r>
          </w:p>
        </w:tc>
      </w:tr>
      <w:tr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9/26（周六）· D2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阿姆斯特丹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博物馆参观、运河游览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Ibis Amsterdam Centre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步行/有轨电车</w:t>
            </w:r>
          </w:p>
        </w:tc>
      </w:tr>
      <w:tr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9/27（周日）· D3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阿姆斯特丹→科隆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乘火车赴科隆，游览科隆大教堂、莱茵河畔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Köln Hauptbahnhof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城际列车，约2.5小时</w:t>
            </w:r>
          </w:p>
        </w:tc>
      </w:tr>
      <w:tr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9/28（周一）· D4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科隆→慕尼黑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晨游后乘ICE赴慕尼黑，入住后游览国王广场及周边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München Hackerbrücke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ICE高速列车，约4.5小时</w:t>
            </w:r>
          </w:p>
        </w:tc>
      </w:tr>
      <w:tr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9/29（周二）· D5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慕尼黑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玛丽恩广场、慕尼黑皇宫、啤酒节（Theresienwiese）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München Hackerbrücke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地铁/步行</w:t>
            </w:r>
          </w:p>
        </w:tc>
      </w:tr>
      <w:tr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9/30（周三）· D6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慕尼黑+菲森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新天鹅堡一日游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München Hackerbrücke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区域列车往返</w:t>
            </w:r>
          </w:p>
        </w:tc>
      </w:tr>
      <w:tr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10/1（周四）· D7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慕尼黑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德意志博物馆、英国花园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München Hackerbrücke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地铁</w:t>
            </w:r>
          </w:p>
        </w:tc>
      </w:tr>
      <w:tr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10/2（周五）· D8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慕尼黑→基姆湖→慕尼黑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基姆湖宫一日游，换酒店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München Hauptbahnhof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区域列车及渡船往返</w:t>
            </w:r>
          </w:p>
        </w:tc>
      </w:tr>
      <w:tr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10/3（周六）· D9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慕尼黑→萨尔茨堡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乘火车赴萨尔茨堡，游览老城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Salzburg Hauptbahnhof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ÖBB列车，约1.5小时</w:t>
            </w:r>
          </w:p>
        </w:tc>
      </w:tr>
      <w:tr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10/4（周日）· D10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萨尔茨堡→维也纳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游览霍恩萨尔茨堡要塞，乘Railjet赴维也纳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Wien Hauptbahnhof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ÖBB Railjet，约2.5小时</w:t>
            </w:r>
          </w:p>
        </w:tc>
      </w:tr>
      <w:tr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10/5（周一）· D11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维也纳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霍夫堡宫及周边博物馆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Wien Hauptbahnhof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地铁</w:t>
            </w:r>
          </w:p>
        </w:tc>
      </w:tr>
      <w:tr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10/6（周二）· D12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维也纳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美泉宫游览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Wien Hauptbahnhof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地铁</w:t>
            </w:r>
          </w:p>
        </w:tc>
      </w:tr>
      <w:tr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10/7（周三）· D13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维也纳→上海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退房，乘OS015从VIE离境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离境日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OS015 · 13:15→(+1)06:00</w:t>
            </w:r>
          </w:p>
        </w:tc>
      </w:tr>
    </w:tbl>
    <w:p>
      <w:pPr>
        <w:spacing w:after="60"/>
      </w:pPr>
      <w:r>
        <w:rPr>
          <w:b/>
          <w:sz w:val="21"/>
          <w:szCs w:val="21"/>
          <w:rFonts w:ascii="Arial" w:hAnsi="Arial" w:eastAsia="Microsoft YaHei"/>
        </w:rPr>
        <w:t xml:space="preserve">三、国际航班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9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日期</w:t>
            </w:r>
          </w:p>
        </w:tc>
        <w:tc>
          <w:tcPr>
            <w:tcW w:w="29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航段</w:t>
            </w:r>
          </w:p>
        </w:tc>
        <w:tc>
          <w:tcPr>
            <w:tcW w:w="22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航班</w:t>
            </w:r>
          </w:p>
        </w:tc>
        <w:tc>
          <w:tcPr>
            <w:tcW w:w="15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时刻</w:t>
            </w:r>
          </w:p>
        </w:tc>
        <w:tc>
          <w:tcPr>
            <w:tcW w:w="13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状态</w:t>
            </w:r>
          </w:p>
        </w:tc>
      </w:tr>
      <w:tr>
        <w:tc>
          <w:tcPr>
            <w:tcW w:w="9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9/24</w:t>
            </w:r>
          </w:p>
        </w:tc>
        <w:tc>
          <w:tcPr>
            <w:tcW w:w="29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南京（NKG）→厦门（XMN）</w:t>
            </w:r>
          </w:p>
        </w:tc>
        <w:tc>
          <w:tcPr>
            <w:tcW w:w="2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厦门航空 MF8560</w:t>
            </w:r>
          </w:p>
        </w:tc>
        <w:tc>
          <w:tcPr>
            <w:tcW w:w="15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20:30→22:30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已购</w:t>
            </w:r>
          </w:p>
        </w:tc>
      </w:tr>
      <w:tr>
        <w:tc>
          <w:tcPr>
            <w:tcW w:w="9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9/25</w:t>
            </w:r>
          </w:p>
        </w:tc>
        <w:tc>
          <w:tcPr>
            <w:tcW w:w="29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厦门（XMN）→阿姆斯特丹（AMS）</w:t>
            </w:r>
          </w:p>
        </w:tc>
        <w:tc>
          <w:tcPr>
            <w:tcW w:w="2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厦门航空 MF811</w:t>
            </w:r>
          </w:p>
        </w:tc>
        <w:tc>
          <w:tcPr>
            <w:tcW w:w="15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12:10→18:30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已购</w:t>
            </w:r>
          </w:p>
        </w:tc>
      </w:tr>
      <w:tr>
        <w:tc>
          <w:tcPr>
            <w:tcW w:w="9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10/7</w:t>
            </w:r>
          </w:p>
        </w:tc>
        <w:tc>
          <w:tcPr>
            <w:tcW w:w="29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维也纳（VIE）→上海（PVG）</w:t>
            </w:r>
          </w:p>
        </w:tc>
        <w:tc>
          <w:tcPr>
            <w:tcW w:w="2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奥地利航空 OS015</w:t>
            </w:r>
          </w:p>
        </w:tc>
        <w:tc>
          <w:tcPr>
            <w:tcW w:w="15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13:15→06:00(+1)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已购</w:t>
            </w:r>
          </w:p>
        </w:tc>
      </w:tr>
    </w:tbl>
    <w:p>
      <w:pPr>
        <w:spacing w:after="60"/>
      </w:pPr>
      <w:r>
        <w:rPr>
          <w:b/>
          <w:sz w:val="21"/>
          <w:szCs w:val="21"/>
          <w:rFonts w:ascii="Arial" w:hAnsi="Arial" w:eastAsia="Microsoft YaHei"/>
        </w:rPr>
        <w:t xml:space="preserve">四、住宿汇总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5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入住–退房</w:t>
            </w:r>
          </w:p>
        </w:tc>
        <w:tc>
          <w:tcPr>
            <w:tcW w:w="8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晚数</w:t>
            </w:r>
          </w:p>
        </w:tc>
        <w:tc>
          <w:tcPr>
            <w:tcW w:w="21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酒店</w:t>
            </w:r>
          </w:p>
        </w:tc>
        <w:tc>
          <w:tcPr>
            <w:tcW w:w="31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地址</w:t>
            </w:r>
          </w:p>
        </w:tc>
        <w:tc>
          <w:tcPr>
            <w:tcW w:w="13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状态</w:t>
            </w:r>
          </w:p>
        </w:tc>
      </w:tr>
      <w:tr>
        <w:tc>
          <w:tcPr>
            <w:tcW w:w="15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9/25–9/27</w:t>
            </w:r>
          </w:p>
        </w:tc>
        <w:tc>
          <w:tcPr>
            <w:tcW w:w="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2</w:t>
            </w:r>
          </w:p>
        </w:tc>
        <w:tc>
          <w:tcPr>
            <w:tcW w:w="21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Ibis Amsterdam Centre</w:t>
            </w:r>
          </w:p>
        </w:tc>
        <w:tc>
          <w:tcPr>
            <w:tcW w:w="31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Stationsplein 49, Amsterdam, 1012 AB, NL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已订</w:t>
            </w:r>
          </w:p>
        </w:tc>
      </w:tr>
      <w:tr>
        <w:tc>
          <w:tcPr>
            <w:tcW w:w="15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9/27–9/28</w:t>
            </w:r>
          </w:p>
        </w:tc>
        <w:tc>
          <w:tcPr>
            <w:tcW w:w="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</w:t>
            </w:r>
          </w:p>
        </w:tc>
        <w:tc>
          <w:tcPr>
            <w:tcW w:w="21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Köln Hauptbahnhof</w:t>
            </w:r>
          </w:p>
        </w:tc>
        <w:tc>
          <w:tcPr>
            <w:tcW w:w="31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Ursulapl. 10, 50668 Cologne, DE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已订</w:t>
            </w:r>
          </w:p>
        </w:tc>
      </w:tr>
      <w:tr>
        <w:tc>
          <w:tcPr>
            <w:tcW w:w="15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9/28–10/2</w:t>
            </w:r>
          </w:p>
        </w:tc>
        <w:tc>
          <w:tcPr>
            <w:tcW w:w="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4</w:t>
            </w:r>
          </w:p>
        </w:tc>
        <w:tc>
          <w:tcPr>
            <w:tcW w:w="21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München Hackerbrücke</w:t>
            </w:r>
          </w:p>
        </w:tc>
        <w:tc>
          <w:tcPr>
            <w:tcW w:w="31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Arnulfstraße 102, 80639 Munich, DE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已订</w:t>
            </w:r>
          </w:p>
        </w:tc>
      </w:tr>
      <w:tr>
        <w:tc>
          <w:tcPr>
            <w:tcW w:w="15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10/2–10/3</w:t>
            </w:r>
          </w:p>
        </w:tc>
        <w:tc>
          <w:tcPr>
            <w:tcW w:w="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</w:t>
            </w:r>
          </w:p>
        </w:tc>
        <w:tc>
          <w:tcPr>
            <w:tcW w:w="21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München Hauptbahnhof</w:t>
            </w:r>
          </w:p>
        </w:tc>
        <w:tc>
          <w:tcPr>
            <w:tcW w:w="31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Bayerstraße 75, 80335 Munich, DE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已订</w:t>
            </w:r>
          </w:p>
        </w:tc>
      </w:tr>
      <w:tr>
        <w:tc>
          <w:tcPr>
            <w:tcW w:w="15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10/3–10/4</w:t>
            </w:r>
          </w:p>
        </w:tc>
        <w:tc>
          <w:tcPr>
            <w:tcW w:w="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</w:t>
            </w:r>
          </w:p>
        </w:tc>
        <w:tc>
          <w:tcPr>
            <w:tcW w:w="21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Salzburg Hauptbahnhof</w:t>
            </w:r>
          </w:p>
        </w:tc>
        <w:tc>
          <w:tcPr>
            <w:tcW w:w="31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Fanny-von-Lehnert-Str. 4, 5020 Salzburg, AT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已订</w:t>
            </w:r>
          </w:p>
        </w:tc>
      </w:tr>
      <w:tr>
        <w:tc>
          <w:tcPr>
            <w:tcW w:w="15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10/4–10/7</w:t>
            </w:r>
          </w:p>
        </w:tc>
        <w:tc>
          <w:tcPr>
            <w:tcW w:w="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3</w:t>
            </w:r>
          </w:p>
        </w:tc>
        <w:tc>
          <w:tcPr>
            <w:tcW w:w="21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Wien Hauptbahnhof</w:t>
            </w:r>
          </w:p>
        </w:tc>
        <w:tc>
          <w:tcPr>
            <w:tcW w:w="31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Sonnwendgasse 11, 1100 Vienna, AT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已订</w:t>
            </w:r>
          </w:p>
        </w:tc>
      </w:tr>
    </w:tbl>
    <w:p>
      <w:pPr>
        <w:spacing w:after="60"/>
      </w:pPr>
      <w:r>
        <w:rPr>
          <w:b/>
          <w:sz w:val="21"/>
          <w:szCs w:val="21"/>
          <w:rFonts w:ascii="Arial" w:hAnsi="Arial" w:eastAsia="Microsoft YaHei"/>
        </w:rPr>
        <w:t xml:space="preserve">五、申根停留统计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8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国家</w:t>
            </w:r>
          </w:p>
        </w:tc>
        <w:tc>
          <w:tcPr>
            <w:tcW w:w="18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日期</w:t>
            </w:r>
          </w:p>
        </w:tc>
        <w:tc>
          <w:tcPr>
            <w:tcW w:w="12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晚数</w:t>
            </w:r>
          </w:p>
        </w:tc>
        <w:tc>
          <w:tcPr>
            <w:tcW w:w="40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备注</w:t>
            </w:r>
          </w:p>
        </w:tc>
      </w:tr>
      <w:tr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荷兰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9/25–9/27</w:t>
            </w:r>
          </w:p>
        </w:tc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2</w:t>
            </w:r>
          </w:p>
        </w:tc>
        <w:tc>
          <w:tcPr>
            <w:tcW w:w="40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从史基浦机场入境</w:t>
            </w:r>
          </w:p>
        </w:tc>
      </w:tr>
      <w:tr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德国 ★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9/27–10/3</w:t>
            </w:r>
          </w:p>
        </w:tc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6</w:t>
            </w:r>
          </w:p>
        </w:tc>
        <w:tc>
          <w:tcPr>
            <w:tcW w:w="40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科隆1晚 + 慕尼黑5晚</w:t>
            </w:r>
          </w:p>
        </w:tc>
      </w:tr>
      <w:tr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奥地利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10/3–10/7</w:t>
            </w:r>
          </w:p>
        </w:tc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4</w:t>
            </w:r>
          </w:p>
        </w:tc>
        <w:tc>
          <w:tcPr>
            <w:tcW w:w="40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萨尔茨堡1晚 + 维也纳3晚；从维也纳离境</w:t>
            </w:r>
          </w:p>
        </w:tc>
      </w:tr>
      <w:tr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合计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9/25–10/7</w:t>
            </w:r>
          </w:p>
        </w:tc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12</w:t>
            </w:r>
          </w:p>
        </w:tc>
        <w:tc>
          <w:tcPr>
            <w:tcW w:w="40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德国过夜最多，向德国使领馆申请</w:t>
            </w:r>
          </w:p>
        </w:tc>
      </w:tr>
    </w:tbl>
    <w:sectPr>
      <w:pgSz w:w="11906" w:h="16838"/>
      <w:pgMar w:top="720" w:right="540" w:bottom="720" w:left="540"/>
    </w:sectPr>
  </w:body>
</w:document>
</file>