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04C9" w14:textId="77777777" w:rsidR="00EC5715" w:rsidRPr="00EC5715" w:rsidRDefault="00EC5715" w:rsidP="00EC5715">
      <w:pPr>
        <w:rPr>
          <w:b/>
          <w:bCs/>
        </w:rPr>
      </w:pPr>
      <w:r w:rsidRPr="00EC5715">
        <w:rPr>
          <w:rFonts w:hint="eastAsia"/>
          <w:b/>
          <w:bCs/>
        </w:rPr>
        <w:t>第九届</w:t>
      </w:r>
      <w:proofErr w:type="gramStart"/>
      <w:r w:rsidRPr="00EC5715">
        <w:rPr>
          <w:rFonts w:hint="eastAsia"/>
          <w:b/>
          <w:bCs/>
        </w:rPr>
        <w:t>集创赛杯赛</w:t>
      </w:r>
      <w:proofErr w:type="gramEnd"/>
      <w:r w:rsidRPr="00EC5715">
        <w:rPr>
          <w:rFonts w:hint="eastAsia"/>
          <w:b/>
          <w:bCs/>
        </w:rPr>
        <w:t>题目——北方华创杯</w:t>
      </w:r>
    </w:p>
    <w:p w14:paraId="4F41521C" w14:textId="77777777" w:rsidR="00EC5715" w:rsidRPr="00EC5715" w:rsidRDefault="00EC5715" w:rsidP="00EC5715">
      <w:pPr>
        <w:rPr>
          <w:rFonts w:hint="eastAsia"/>
        </w:rPr>
      </w:pPr>
      <w:bookmarkStart w:id="0" w:name="_Toc23203"/>
      <w:bookmarkEnd w:id="0"/>
      <w:r w:rsidRPr="00EC5715">
        <w:rPr>
          <w:rFonts w:hint="eastAsia"/>
          <w:b/>
          <w:bCs/>
        </w:rPr>
        <w:t>北方华创杯</w:t>
      </w:r>
    </w:p>
    <w:p w14:paraId="17F7D3C4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一、杯赛题目：基于JIT精益生产的半导体设备调度系统</w:t>
      </w:r>
    </w:p>
    <w:p w14:paraId="1983C6A5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二、参赛组别：A组、B组</w:t>
      </w:r>
    </w:p>
    <w:p w14:paraId="6F686382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三、赛题背景</w:t>
      </w:r>
    </w:p>
    <w:p w14:paraId="12BE5B94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1.半导体设备调度</w:t>
      </w:r>
    </w:p>
    <w:p w14:paraId="2BCBFF3B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半导体设备作为半导体芯片加工厂的微小单元，承担了芯片制造过程中的多个重要环节。半导体设备产能的高低直接影响芯片加工厂的效益，而高效稳定的调度系统是保证最优产能的前提。由于设备内的加工存在诸多步骤和约束，从而导致了设备调度系统的设计十分复杂，与此同时，由于设备</w:t>
      </w:r>
      <w:proofErr w:type="gramStart"/>
      <w:r w:rsidRPr="00EC5715">
        <w:rPr>
          <w:rFonts w:hint="eastAsia"/>
        </w:rPr>
        <w:t>内对晶圆</w:t>
      </w:r>
      <w:proofErr w:type="gramEnd"/>
      <w:r w:rsidRPr="00EC5715">
        <w:rPr>
          <w:rFonts w:hint="eastAsia"/>
        </w:rPr>
        <w:t>的调度要求实时进行，因此对系统的计算速度有着较高要求。</w:t>
      </w:r>
    </w:p>
    <w:p w14:paraId="4C0B3254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2.Just in Time</w:t>
      </w:r>
    </w:p>
    <w:p w14:paraId="6496ADAF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"Just In Time"（JIT）是一种革命性的生产管理理念，最初由丰田汽车公司在20世纪50年代提出并实践，旨在通过精确匹配生产与客户需求，实现零库存和消除浪费，从而提高生产效率和降低成本。JIT的核心是拉动式生产，即根据实际需求启动生产流程，而非基于预测或批量生产。这种方法显著减少了库存积压、等待时间和过度生产等问题，使得资源得到最优化利用。JIT不仅对丰田自身的生产效率产生了巨大影响，也对全球制造业产生了深远的影响，成为精益生产和供应链管理的重要基石。</w:t>
      </w:r>
    </w:p>
    <w:p w14:paraId="0392055E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br/>
      </w:r>
    </w:p>
    <w:p w14:paraId="13E4A51E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四、赛题描述</w:t>
      </w:r>
    </w:p>
    <w:p w14:paraId="459F2BB1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1.半导体设备说明</w:t>
      </w:r>
    </w:p>
    <w:p w14:paraId="065BFD32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半导体设备结构如图1所示，各模块详细含义如下所示：</w:t>
      </w:r>
    </w:p>
    <w:p w14:paraId="120D1D1E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（1）LP1、LP2、LP3（Load Port，LP）：装卸位，每个LP可以放置一个</w:t>
      </w:r>
      <w:proofErr w:type="gramStart"/>
      <w:r w:rsidRPr="00EC5715">
        <w:rPr>
          <w:rFonts w:hint="eastAsia"/>
        </w:rPr>
        <w:t>晶</w:t>
      </w:r>
      <w:proofErr w:type="gramEnd"/>
      <w:r w:rsidRPr="00EC5715">
        <w:rPr>
          <w:rFonts w:hint="eastAsia"/>
        </w:rPr>
        <w:t>圆盒。一个</w:t>
      </w:r>
      <w:proofErr w:type="gramStart"/>
      <w:r w:rsidRPr="00EC5715">
        <w:rPr>
          <w:rFonts w:hint="eastAsia"/>
        </w:rPr>
        <w:t>晶</w:t>
      </w:r>
      <w:proofErr w:type="gramEnd"/>
      <w:r w:rsidRPr="00EC5715">
        <w:rPr>
          <w:rFonts w:hint="eastAsia"/>
        </w:rPr>
        <w:t>圆盒有25个槽位，每个槽位可以存储一片晶圆。</w:t>
      </w:r>
    </w:p>
    <w:p w14:paraId="1C22B2FC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（2）TM1（Transfer Module，TM）：单臂机械手，可以抓取一片晶圆，TM1负责在LP1、LP2、LP3、AL、LLA、LLB间搬运晶圆。TM1</w:t>
      </w:r>
      <w:proofErr w:type="gramStart"/>
      <w:r w:rsidRPr="00EC5715">
        <w:rPr>
          <w:rFonts w:hint="eastAsia"/>
        </w:rPr>
        <w:t>取晶圆与放晶圆</w:t>
      </w:r>
      <w:proofErr w:type="gramEnd"/>
      <w:r w:rsidRPr="00EC5715">
        <w:rPr>
          <w:rFonts w:hint="eastAsia"/>
        </w:rPr>
        <w:t>的时间均为4s，TM1在不同模块间的移动时间为1s。TM1的初始位置详见附表1。</w:t>
      </w:r>
    </w:p>
    <w:p w14:paraId="7A39320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（3）AL（Aligner，AL）：校准模块，有一个槽位，可放置一片晶圆做校准操作。</w:t>
      </w:r>
    </w:p>
    <w:p w14:paraId="7F41377E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（4）LLA、LLB（Load Lock，LL）：真空锁，每个LL有两个槽位（S1与S2），每个槽位可以放置一片晶圆。LLA与LLB可在大气状态与真空状态间转换，当LLA或LLB状态转换为大气状态，位于TM1侧的晶</w:t>
      </w:r>
      <w:proofErr w:type="gramStart"/>
      <w:r w:rsidRPr="00EC5715">
        <w:rPr>
          <w:rFonts w:hint="eastAsia"/>
        </w:rPr>
        <w:t>圆才能</w:t>
      </w:r>
      <w:proofErr w:type="gramEnd"/>
      <w:r w:rsidRPr="00EC5715">
        <w:rPr>
          <w:rFonts w:hint="eastAsia"/>
        </w:rPr>
        <w:t>送入LL，当LLA或LLB状态转换为真空状态，位于TM2侧的晶</w:t>
      </w:r>
      <w:proofErr w:type="gramStart"/>
      <w:r w:rsidRPr="00EC5715">
        <w:rPr>
          <w:rFonts w:hint="eastAsia"/>
        </w:rPr>
        <w:t>圆才能</w:t>
      </w:r>
      <w:proofErr w:type="gramEnd"/>
      <w:r w:rsidRPr="00EC5715">
        <w:rPr>
          <w:rFonts w:hint="eastAsia"/>
        </w:rPr>
        <w:t>送入LL。LLA与LLB从大气转换为真空状态需要15s，从真空转换为大气状态需要20s，LL一旦开始状态转换必须转换为对应状态。LLA与LLB初始状态见附表1。</w:t>
      </w:r>
    </w:p>
    <w:p w14:paraId="03FACDD8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（5）LLC、LLD（Load Lock，LL）：LLC与LLD有一个槽位，可以放置一片晶圆，LLC与LLD不存在状态转换。</w:t>
      </w:r>
    </w:p>
    <w:p w14:paraId="47B78EB1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（6）TM2和TM3（Transfer Module，TM）：双臂机械手，两个手臂（R1与R2）方向呈180°且固定不变，每个手臂可以抓取一片晶圆，两手臂不能同时做取放晶圆的操作。TM2负责在LLA、LLB、LLC、LLD、PM7~10间搬运晶圆，LLA、LLB、LLC、LLD、PM7~10组成一个正八边形，TM2在相邻两个模块间移动的时间相同，TM2从某一模块出发绕行一周的时间为4s。TM3负责在LLC、LLD、PM1~6间搬运晶圆，LLC、LLD、PM1~6组成一个正八边形，TM3在相邻两个模块间移动的时间相同，TM3从某一模块出发绕行一周的时间为4s。TM2和TM3</w:t>
      </w:r>
      <w:proofErr w:type="gramStart"/>
      <w:r w:rsidRPr="00EC5715">
        <w:rPr>
          <w:rFonts w:hint="eastAsia"/>
        </w:rPr>
        <w:t>取晶圆与放晶圆</w:t>
      </w:r>
      <w:proofErr w:type="gramEnd"/>
      <w:r w:rsidRPr="00EC5715">
        <w:rPr>
          <w:rFonts w:hint="eastAsia"/>
        </w:rPr>
        <w:t>的时间均为4s。此外，TM2和TM3的一个手臂指向某个模块时，另一个手臂指向对侧另一个模块，对应关系详见附表2。TM2与TM3的初始位置详见附表1。</w:t>
      </w:r>
    </w:p>
    <w:p w14:paraId="67E9F11E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（7）PM1~10（Processing Module，PM）：加工模块，每个PM有一个槽位，可放置一片晶</w:t>
      </w:r>
      <w:r w:rsidRPr="00EC5715">
        <w:rPr>
          <w:rFonts w:hint="eastAsia"/>
        </w:rPr>
        <w:lastRenderedPageBreak/>
        <w:t>圆加工。</w:t>
      </w:r>
    </w:p>
    <w:p w14:paraId="14D3FD6B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（8）LP、LL、PM模块有阀门，其中LL上下两侧均有阀门，模块开门机械手才</w:t>
      </w:r>
      <w:proofErr w:type="gramStart"/>
      <w:r w:rsidRPr="00EC5715">
        <w:rPr>
          <w:rFonts w:hint="eastAsia"/>
        </w:rPr>
        <w:t>可取放晶圆</w:t>
      </w:r>
      <w:proofErr w:type="gramEnd"/>
      <w:r w:rsidRPr="00EC5715">
        <w:rPr>
          <w:rFonts w:hint="eastAsia"/>
        </w:rPr>
        <w:t>，完成取放后须关门，若取完晶圆后</w:t>
      </w:r>
      <w:proofErr w:type="gramStart"/>
      <w:r w:rsidRPr="00EC5715">
        <w:rPr>
          <w:rFonts w:hint="eastAsia"/>
        </w:rPr>
        <w:t>立刻放晶圆</w:t>
      </w:r>
      <w:proofErr w:type="gramEnd"/>
      <w:r w:rsidRPr="00EC5715">
        <w:rPr>
          <w:rFonts w:hint="eastAsia"/>
        </w:rPr>
        <w:t>可直接放置，无须关门再开门，开门与关门时间均为1s。</w:t>
      </w:r>
    </w:p>
    <w:p w14:paraId="23ADAC78" w14:textId="7074AE00" w:rsidR="00EC5715" w:rsidRPr="00EC5715" w:rsidRDefault="00EC5715" w:rsidP="00EC5715">
      <w:pPr>
        <w:rPr>
          <w:rFonts w:hint="eastAsia"/>
        </w:rPr>
      </w:pPr>
      <w:r w:rsidRPr="00EC5715">
        <w:lastRenderedPageBreak/>
        <w:drawing>
          <wp:inline distT="0" distB="0" distL="0" distR="0" wp14:anchorId="3EF09C17" wp14:editId="6E7A9A0C">
            <wp:extent cx="4464050" cy="8648700"/>
            <wp:effectExtent l="0" t="0" r="0" b="0"/>
            <wp:docPr id="1287168830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6982003925631468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2CB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lastRenderedPageBreak/>
        <w:t>图1 半导体设备</w:t>
      </w:r>
    </w:p>
    <w:p w14:paraId="12C6605E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2.物料（晶圆）说明</w:t>
      </w:r>
    </w:p>
    <w:p w14:paraId="5F6BC19A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半导体设备加工的物料是晶圆片，晶圆盒用来存储晶圆，晶圆盒有25个槽位，每个槽位可以存储一片晶圆。晶圆编号与其所在</w:t>
      </w:r>
      <w:proofErr w:type="gramStart"/>
      <w:r w:rsidRPr="00EC5715">
        <w:rPr>
          <w:rFonts w:hint="eastAsia"/>
        </w:rPr>
        <w:t>晶</w:t>
      </w:r>
      <w:proofErr w:type="gramEnd"/>
      <w:r w:rsidRPr="00EC5715">
        <w:rPr>
          <w:rFonts w:hint="eastAsia"/>
        </w:rPr>
        <w:t>圆盒槽位保持一致。</w:t>
      </w:r>
    </w:p>
    <w:p w14:paraId="43EF076A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外部将装有晶圆的晶圆盒放在LP上，晶</w:t>
      </w:r>
      <w:proofErr w:type="gramStart"/>
      <w:r w:rsidRPr="00EC5715">
        <w:rPr>
          <w:rFonts w:hint="eastAsia"/>
        </w:rPr>
        <w:t>圆经过</w:t>
      </w:r>
      <w:proofErr w:type="gramEnd"/>
      <w:r w:rsidRPr="00EC5715">
        <w:rPr>
          <w:rFonts w:hint="eastAsia"/>
        </w:rPr>
        <w:t>加工并最终全部回到</w:t>
      </w:r>
      <w:proofErr w:type="gramStart"/>
      <w:r w:rsidRPr="00EC5715">
        <w:rPr>
          <w:rFonts w:hint="eastAsia"/>
        </w:rPr>
        <w:t>晶</w:t>
      </w:r>
      <w:proofErr w:type="gramEnd"/>
      <w:r w:rsidRPr="00EC5715">
        <w:rPr>
          <w:rFonts w:hint="eastAsia"/>
        </w:rPr>
        <w:t>圆盒的起始槽位，而后外部再将LP上的晶圆盒取走。</w:t>
      </w:r>
      <w:proofErr w:type="gramStart"/>
      <w:r w:rsidRPr="00EC5715">
        <w:rPr>
          <w:rFonts w:hint="eastAsia"/>
        </w:rPr>
        <w:t>晶</w:t>
      </w:r>
      <w:proofErr w:type="gramEnd"/>
      <w:r w:rsidRPr="00EC5715">
        <w:rPr>
          <w:rFonts w:hint="eastAsia"/>
        </w:rPr>
        <w:t>圆盒从该LP取走后，可放置新的晶圆盒。</w:t>
      </w:r>
    </w:p>
    <w:p w14:paraId="43FC3883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3.工艺与操作说明</w:t>
      </w:r>
    </w:p>
    <w:p w14:paraId="3E10CC9C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（1）校准</w:t>
      </w:r>
    </w:p>
    <w:p w14:paraId="2586606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晶</w:t>
      </w:r>
      <w:proofErr w:type="gramStart"/>
      <w:r w:rsidRPr="00EC5715">
        <w:rPr>
          <w:rFonts w:hint="eastAsia"/>
        </w:rPr>
        <w:t>圆加工</w:t>
      </w:r>
      <w:proofErr w:type="gramEnd"/>
      <w:r w:rsidRPr="00EC5715">
        <w:rPr>
          <w:rFonts w:hint="eastAsia"/>
        </w:rPr>
        <w:t>前须放置在AL处做校准，校准时间为8s，晶</w:t>
      </w:r>
      <w:proofErr w:type="gramStart"/>
      <w:r w:rsidRPr="00EC5715">
        <w:rPr>
          <w:rFonts w:hint="eastAsia"/>
        </w:rPr>
        <w:t>圆完成</w:t>
      </w:r>
      <w:proofErr w:type="gramEnd"/>
      <w:r w:rsidRPr="00EC5715">
        <w:rPr>
          <w:rFonts w:hint="eastAsia"/>
        </w:rPr>
        <w:t>校准后才能被取走。</w:t>
      </w:r>
    </w:p>
    <w:p w14:paraId="2F2D2031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（2）加工</w:t>
      </w:r>
    </w:p>
    <w:p w14:paraId="7138CA4B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晶</w:t>
      </w:r>
      <w:proofErr w:type="gramStart"/>
      <w:r w:rsidRPr="00EC5715">
        <w:rPr>
          <w:rFonts w:hint="eastAsia"/>
        </w:rPr>
        <w:t>圆按照</w:t>
      </w:r>
      <w:proofErr w:type="gramEnd"/>
      <w:r w:rsidRPr="00EC5715">
        <w:rPr>
          <w:rFonts w:hint="eastAsia"/>
        </w:rPr>
        <w:t>其加工工艺路径依次在PM中进行加工。</w:t>
      </w:r>
    </w:p>
    <w:p w14:paraId="2AB59EED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（3）清洁</w:t>
      </w:r>
    </w:p>
    <w:p w14:paraId="149EB15C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达到指定条件时PM进行清洁，清洁过程会持续一段时间，期间PM</w:t>
      </w:r>
      <w:proofErr w:type="gramStart"/>
      <w:r w:rsidRPr="00EC5715">
        <w:rPr>
          <w:rFonts w:hint="eastAsia"/>
        </w:rPr>
        <w:t>内无晶圆</w:t>
      </w:r>
      <w:proofErr w:type="gramEnd"/>
      <w:r w:rsidRPr="00EC5715">
        <w:rPr>
          <w:rFonts w:hint="eastAsia"/>
        </w:rPr>
        <w:t>且无法进行加工。以下任意一种条件达到，须进行清洁：</w:t>
      </w:r>
    </w:p>
    <w:p w14:paraId="2706BFEF" w14:textId="77777777" w:rsidR="00EC5715" w:rsidRPr="00EC5715" w:rsidRDefault="00EC5715" w:rsidP="00EC5715">
      <w:pPr>
        <w:numPr>
          <w:ilvl w:val="0"/>
          <w:numId w:val="1"/>
        </w:numPr>
        <w:rPr>
          <w:rFonts w:hint="eastAsia"/>
        </w:rPr>
      </w:pPr>
      <w:r w:rsidRPr="00EC5715">
        <w:rPr>
          <w:rFonts w:hint="eastAsia"/>
        </w:rPr>
        <w:t>当PM空闲时间达到阈值时（空闲时间以晶圆取出或完成清洁为起点统计）；</w:t>
      </w:r>
    </w:p>
    <w:p w14:paraId="48FDFF6D" w14:textId="77777777" w:rsidR="00EC5715" w:rsidRPr="00EC5715" w:rsidRDefault="00EC5715" w:rsidP="00EC5715">
      <w:pPr>
        <w:numPr>
          <w:ilvl w:val="0"/>
          <w:numId w:val="1"/>
        </w:numPr>
        <w:rPr>
          <w:rFonts w:hint="eastAsia"/>
        </w:rPr>
      </w:pPr>
      <w:r w:rsidRPr="00EC5715">
        <w:rPr>
          <w:rFonts w:hint="eastAsia"/>
        </w:rPr>
        <w:t>当PM工艺类型发生切换时（即路径编号发生切换，详见附表4、9）；</w:t>
      </w:r>
    </w:p>
    <w:p w14:paraId="533CDD00" w14:textId="77777777" w:rsidR="00EC5715" w:rsidRPr="00EC5715" w:rsidRDefault="00EC5715" w:rsidP="00EC5715">
      <w:pPr>
        <w:numPr>
          <w:ilvl w:val="0"/>
          <w:numId w:val="1"/>
        </w:numPr>
        <w:rPr>
          <w:rFonts w:hint="eastAsia"/>
        </w:rPr>
      </w:pPr>
      <w:r w:rsidRPr="00EC5715">
        <w:rPr>
          <w:rFonts w:hint="eastAsia"/>
        </w:rPr>
        <w:t>当PM加工一定数量晶圆时（完成加工后，PM加工</w:t>
      </w:r>
      <w:proofErr w:type="gramStart"/>
      <w:r w:rsidRPr="00EC5715">
        <w:rPr>
          <w:rFonts w:hint="eastAsia"/>
        </w:rPr>
        <w:t>晶圆数增加</w:t>
      </w:r>
      <w:proofErr w:type="gramEnd"/>
      <w:r w:rsidRPr="00EC5715">
        <w:rPr>
          <w:rFonts w:hint="eastAsia"/>
        </w:rPr>
        <w:t>1）。</w:t>
      </w:r>
    </w:p>
    <w:p w14:paraId="60F7321F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触发上述任意清洁，所有判断清洁的状态重置/更新。即触发清洁时：对于a，PM空闲时间重置为0；对于b，工艺类型更新为当前工艺类型；对于c，PM加工晶</w:t>
      </w:r>
      <w:proofErr w:type="gramStart"/>
      <w:r w:rsidRPr="00EC5715">
        <w:rPr>
          <w:rFonts w:hint="eastAsia"/>
        </w:rPr>
        <w:t>圆数量</w:t>
      </w:r>
      <w:proofErr w:type="gramEnd"/>
      <w:r w:rsidRPr="00EC5715">
        <w:rPr>
          <w:rFonts w:hint="eastAsia"/>
        </w:rPr>
        <w:t>重置为0。</w:t>
      </w:r>
      <w:proofErr w:type="gramStart"/>
      <w:r w:rsidRPr="00EC5715">
        <w:rPr>
          <w:rFonts w:hint="eastAsia"/>
        </w:rPr>
        <w:t>清洁条件</w:t>
      </w:r>
      <w:proofErr w:type="gramEnd"/>
      <w:r w:rsidRPr="00EC5715">
        <w:rPr>
          <w:rFonts w:hint="eastAsia"/>
        </w:rPr>
        <w:t>及时间详见附表3。</w:t>
      </w:r>
    </w:p>
    <w:p w14:paraId="064AC966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（4）冷却</w:t>
      </w:r>
    </w:p>
    <w:p w14:paraId="7E1D0460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晶</w:t>
      </w:r>
      <w:proofErr w:type="gramStart"/>
      <w:r w:rsidRPr="00EC5715">
        <w:rPr>
          <w:rFonts w:hint="eastAsia"/>
        </w:rPr>
        <w:t>圆完成</w:t>
      </w:r>
      <w:proofErr w:type="gramEnd"/>
      <w:r w:rsidRPr="00EC5715">
        <w:rPr>
          <w:rFonts w:hint="eastAsia"/>
        </w:rPr>
        <w:t>全部工艺后，需要到LL处进行冷却，晶</w:t>
      </w:r>
      <w:proofErr w:type="gramStart"/>
      <w:r w:rsidRPr="00EC5715">
        <w:rPr>
          <w:rFonts w:hint="eastAsia"/>
        </w:rPr>
        <w:t>圆完成</w:t>
      </w:r>
      <w:proofErr w:type="gramEnd"/>
      <w:r w:rsidRPr="00EC5715">
        <w:rPr>
          <w:rFonts w:hint="eastAsia"/>
        </w:rPr>
        <w:t>冷却后才能被取走。</w:t>
      </w:r>
    </w:p>
    <w:p w14:paraId="3A3DCB2A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4.调度限制说明</w:t>
      </w:r>
    </w:p>
    <w:p w14:paraId="6FA7E07F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出片限制：一个</w:t>
      </w:r>
      <w:proofErr w:type="gramStart"/>
      <w:r w:rsidRPr="00EC5715">
        <w:rPr>
          <w:rFonts w:hint="eastAsia"/>
        </w:rPr>
        <w:t>晶</w:t>
      </w:r>
      <w:proofErr w:type="gramEnd"/>
      <w:r w:rsidRPr="00EC5715">
        <w:rPr>
          <w:rFonts w:hint="eastAsia"/>
        </w:rPr>
        <w:t>圆盒内相同路径的</w:t>
      </w:r>
      <w:proofErr w:type="gramStart"/>
      <w:r w:rsidRPr="00EC5715">
        <w:rPr>
          <w:rFonts w:hint="eastAsia"/>
        </w:rPr>
        <w:t>晶圆须按照</w:t>
      </w:r>
      <w:proofErr w:type="gramEnd"/>
      <w:r w:rsidRPr="00EC5715">
        <w:rPr>
          <w:rFonts w:hint="eastAsia"/>
        </w:rPr>
        <w:t>编号顺序从小到大</w:t>
      </w:r>
      <w:proofErr w:type="gramStart"/>
      <w:r w:rsidRPr="00EC5715">
        <w:rPr>
          <w:rFonts w:hint="eastAsia"/>
        </w:rPr>
        <w:t>依次出</w:t>
      </w:r>
      <w:proofErr w:type="gramEnd"/>
      <w:r w:rsidRPr="00EC5715">
        <w:rPr>
          <w:rFonts w:hint="eastAsia"/>
        </w:rPr>
        <w:t>片。</w:t>
      </w:r>
    </w:p>
    <w:p w14:paraId="165C6AF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模块使用限制：晶</w:t>
      </w:r>
      <w:proofErr w:type="gramStart"/>
      <w:r w:rsidRPr="00EC5715">
        <w:rPr>
          <w:rFonts w:hint="eastAsia"/>
        </w:rPr>
        <w:t>圆只能</w:t>
      </w:r>
      <w:proofErr w:type="gramEnd"/>
      <w:r w:rsidRPr="00EC5715">
        <w:rPr>
          <w:rFonts w:hint="eastAsia"/>
        </w:rPr>
        <w:t>从LLA或LLB的S2进加工区，从S1出加工区。</w:t>
      </w:r>
    </w:p>
    <w:p w14:paraId="72803EE6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禁止超片：同一PM下，相同路径、同一工艺步骤的晶圆，晶圆编号须按照从小到大顺序依次进入PM，不得出现超片。</w:t>
      </w:r>
    </w:p>
    <w:p w14:paraId="3CF9EE1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阀门互斥限制：同一区域内的PM和LL，其阀门不得同时开启。</w:t>
      </w:r>
    </w:p>
    <w:p w14:paraId="5B300853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Just in Time：物料在任意节点完成工艺或操作后的驻留时间不得超过15s（必要时间除外），并且要求物料完成当前节点工艺或操作后移动至下一节点不得超过30s（必要时间除外）。</w:t>
      </w:r>
    </w:p>
    <w:p w14:paraId="5CBC50C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5.任务描述</w:t>
      </w:r>
    </w:p>
    <w:p w14:paraId="3F7419CB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（1）任务</w:t>
      </w:r>
      <w:proofErr w:type="gramStart"/>
      <w:r w:rsidRPr="00EC5715">
        <w:rPr>
          <w:rFonts w:hint="eastAsia"/>
        </w:rPr>
        <w:t>一</w:t>
      </w:r>
      <w:proofErr w:type="gramEnd"/>
      <w:r w:rsidRPr="00EC5715">
        <w:rPr>
          <w:rFonts w:hint="eastAsia"/>
        </w:rPr>
        <w:t>：</w:t>
      </w:r>
    </w:p>
    <w:p w14:paraId="640E545D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结合半导体设备的硬件模块、物料加工、工艺要求和调度限制，请你们团队建立数学模型，设计调度算法，求解最优调度方案，并分析算法的有效性和复杂度：</w:t>
      </w:r>
    </w:p>
    <w:p w14:paraId="14C768E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现有三个装有晶圆的晶圆盒分别放置在LP1、LP2、LP3上，其中工艺路径集合详见附表4，任务信息详见附表5，请对附表5中的任务a/b/c/d分别进行求解，给出满足约束，调度最优的调度方案，并按照指定Json格式输出调度结果，输出格式详见附表6。</w:t>
      </w:r>
    </w:p>
    <w:p w14:paraId="411015B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（2）任务二：</w:t>
      </w:r>
    </w:p>
    <w:p w14:paraId="211E2FB4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半导体设备在实际加工场景更为复杂，为提升半导体设备调度系统的鲁棒性与可靠性，请设计算法自适应调优方案。（设计</w:t>
      </w:r>
      <w:proofErr w:type="gramStart"/>
      <w:r w:rsidRPr="00EC5715">
        <w:rPr>
          <w:rFonts w:hint="eastAsia"/>
        </w:rPr>
        <w:t>算法超</w:t>
      </w:r>
      <w:proofErr w:type="gramEnd"/>
      <w:r w:rsidRPr="00EC5715">
        <w:rPr>
          <w:rFonts w:hint="eastAsia"/>
        </w:rPr>
        <w:t>参数或为当前算法增加自适应调优机制，根据新增场景优化</w:t>
      </w:r>
      <w:proofErr w:type="gramStart"/>
      <w:r w:rsidRPr="00EC5715">
        <w:rPr>
          <w:rFonts w:hint="eastAsia"/>
        </w:rPr>
        <w:t>算法超</w:t>
      </w:r>
      <w:proofErr w:type="gramEnd"/>
      <w:r w:rsidRPr="00EC5715">
        <w:rPr>
          <w:rFonts w:hint="eastAsia"/>
        </w:rPr>
        <w:t>参数或自适应机制）</w:t>
      </w:r>
    </w:p>
    <w:p w14:paraId="1E18C98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结合附表7、8、9、10提供的基础数据及参数进行测算与结果分析。</w:t>
      </w:r>
    </w:p>
    <w:p w14:paraId="37F848A3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（3）备注：</w:t>
      </w:r>
    </w:p>
    <w:p w14:paraId="4B077413" w14:textId="77777777" w:rsidR="00EC5715" w:rsidRPr="00EC5715" w:rsidRDefault="00EC5715" w:rsidP="00EC5715">
      <w:pPr>
        <w:numPr>
          <w:ilvl w:val="0"/>
          <w:numId w:val="2"/>
        </w:numPr>
        <w:rPr>
          <w:rFonts w:hint="eastAsia"/>
        </w:rPr>
      </w:pPr>
      <w:r w:rsidRPr="00EC5715">
        <w:rPr>
          <w:rFonts w:hint="eastAsia"/>
        </w:rPr>
        <w:t>尽可能以图表形式展示提高结果可读性。</w:t>
      </w:r>
    </w:p>
    <w:p w14:paraId="77FCD517" w14:textId="77777777" w:rsidR="00EC5715" w:rsidRPr="00EC5715" w:rsidRDefault="00EC5715" w:rsidP="00EC5715">
      <w:pPr>
        <w:numPr>
          <w:ilvl w:val="0"/>
          <w:numId w:val="2"/>
        </w:numPr>
        <w:rPr>
          <w:rFonts w:hint="eastAsia"/>
        </w:rPr>
      </w:pPr>
      <w:r w:rsidRPr="00EC5715">
        <w:rPr>
          <w:rFonts w:hint="eastAsia"/>
        </w:rPr>
        <w:lastRenderedPageBreak/>
        <w:t>参赛队伍需要标明此次提交作品所用技术方案为人工智能方案（如强化学习、深度学习等）或非人工智能方案（如数学规划、启发式算法等），并简要说明分类原因。每个作品仅可选择其中一类标明，两类方案在评选时会分类评选。</w:t>
      </w:r>
    </w:p>
    <w:p w14:paraId="3987CB8B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br/>
      </w:r>
    </w:p>
    <w:p w14:paraId="29985476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五、附录</w:t>
      </w:r>
    </w:p>
    <w:p w14:paraId="53ECF8D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1.附表1 不同模块的初始状态或位置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878"/>
        <w:gridCol w:w="3927"/>
      </w:tblGrid>
      <w:tr w:rsidR="00EC5715" w:rsidRPr="00EC5715" w14:paraId="119990B0" w14:textId="77777777" w:rsidTr="00EC5715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138FB2" w14:textId="77777777" w:rsidR="00EC5715" w:rsidRPr="00EC5715" w:rsidRDefault="00EC5715" w:rsidP="00EC5715">
            <w:pPr>
              <w:rPr>
                <w:rFonts w:hint="eastAsia"/>
              </w:rPr>
            </w:pPr>
            <w:r w:rsidRPr="00EC5715">
              <w:t>模块类型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7C8AF7" w14:textId="77777777" w:rsidR="00EC5715" w:rsidRPr="00EC5715" w:rsidRDefault="00EC5715" w:rsidP="00EC5715">
            <w:r w:rsidRPr="00EC5715">
              <w:t>模块名称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EBDD67" w14:textId="77777777" w:rsidR="00EC5715" w:rsidRPr="00EC5715" w:rsidRDefault="00EC5715" w:rsidP="00EC5715">
            <w:r w:rsidRPr="00EC5715">
              <w:t>初始状态或位置</w:t>
            </w:r>
          </w:p>
        </w:tc>
      </w:tr>
      <w:tr w:rsidR="00EC5715" w:rsidRPr="00EC5715" w14:paraId="569B99D5" w14:textId="77777777" w:rsidTr="00EC5715">
        <w:tc>
          <w:tcPr>
            <w:tcW w:w="22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50625D" w14:textId="77777777" w:rsidR="00EC5715" w:rsidRPr="00EC5715" w:rsidRDefault="00EC5715" w:rsidP="00EC5715">
            <w:r w:rsidRPr="00EC5715">
              <w:t>Load Lock</w:t>
            </w:r>
          </w:p>
        </w:tc>
        <w:tc>
          <w:tcPr>
            <w:tcW w:w="2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DA6CFD" w14:textId="77777777" w:rsidR="00EC5715" w:rsidRPr="00EC5715" w:rsidRDefault="00EC5715" w:rsidP="00EC5715">
            <w:r w:rsidRPr="00EC5715">
              <w:t>LLA</w:t>
            </w:r>
          </w:p>
        </w:tc>
        <w:tc>
          <w:tcPr>
            <w:tcW w:w="34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9412A3" w14:textId="77777777" w:rsidR="00EC5715" w:rsidRPr="00EC5715" w:rsidRDefault="00EC5715" w:rsidP="00EC5715">
            <w:r w:rsidRPr="00EC5715">
              <w:t>大气状态</w:t>
            </w:r>
          </w:p>
        </w:tc>
      </w:tr>
      <w:tr w:rsidR="00EC5715" w:rsidRPr="00EC5715" w14:paraId="6A5A962D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95713" w14:textId="77777777" w:rsidR="00EC5715" w:rsidRPr="00EC5715" w:rsidRDefault="00EC5715" w:rsidP="00EC5715"/>
        </w:tc>
        <w:tc>
          <w:tcPr>
            <w:tcW w:w="2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E2D73" w14:textId="77777777" w:rsidR="00EC5715" w:rsidRPr="00EC5715" w:rsidRDefault="00EC5715" w:rsidP="00EC5715">
            <w:r w:rsidRPr="00EC5715">
              <w:t>LLB</w:t>
            </w:r>
          </w:p>
        </w:tc>
        <w:tc>
          <w:tcPr>
            <w:tcW w:w="34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25B6F" w14:textId="77777777" w:rsidR="00EC5715" w:rsidRPr="00EC5715" w:rsidRDefault="00EC5715" w:rsidP="00EC5715">
            <w:r w:rsidRPr="00EC5715">
              <w:t>大气状态</w:t>
            </w:r>
          </w:p>
        </w:tc>
      </w:tr>
      <w:tr w:rsidR="00EC5715" w:rsidRPr="00EC5715" w14:paraId="1AD97D3B" w14:textId="77777777" w:rsidTr="00EC5715">
        <w:tc>
          <w:tcPr>
            <w:tcW w:w="22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4028EC" w14:textId="77777777" w:rsidR="00EC5715" w:rsidRPr="00EC5715" w:rsidRDefault="00EC5715" w:rsidP="00EC5715">
            <w:r w:rsidRPr="00EC5715">
              <w:t>TM</w:t>
            </w:r>
          </w:p>
        </w:tc>
        <w:tc>
          <w:tcPr>
            <w:tcW w:w="2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6EA0C8" w14:textId="77777777" w:rsidR="00EC5715" w:rsidRPr="00EC5715" w:rsidRDefault="00EC5715" w:rsidP="00EC5715">
            <w:r w:rsidRPr="00EC5715">
              <w:t>TM1</w:t>
            </w:r>
          </w:p>
        </w:tc>
        <w:tc>
          <w:tcPr>
            <w:tcW w:w="34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1AD13A" w14:textId="77777777" w:rsidR="00EC5715" w:rsidRPr="00EC5715" w:rsidRDefault="00EC5715" w:rsidP="00EC5715">
            <w:r w:rsidRPr="00EC5715">
              <w:t>TM1的初始位置为LP1</w:t>
            </w:r>
          </w:p>
        </w:tc>
      </w:tr>
      <w:tr w:rsidR="00EC5715" w:rsidRPr="00EC5715" w14:paraId="2B59AE1F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60E23" w14:textId="77777777" w:rsidR="00EC5715" w:rsidRPr="00EC5715" w:rsidRDefault="00EC5715" w:rsidP="00EC5715"/>
        </w:tc>
        <w:tc>
          <w:tcPr>
            <w:tcW w:w="2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79160E" w14:textId="77777777" w:rsidR="00EC5715" w:rsidRPr="00EC5715" w:rsidRDefault="00EC5715" w:rsidP="00EC5715">
            <w:r w:rsidRPr="00EC5715">
              <w:t>TM2</w:t>
            </w:r>
          </w:p>
        </w:tc>
        <w:tc>
          <w:tcPr>
            <w:tcW w:w="34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FD98B" w14:textId="77777777" w:rsidR="00EC5715" w:rsidRPr="00EC5715" w:rsidRDefault="00EC5715" w:rsidP="00EC5715">
            <w:r w:rsidRPr="00EC5715">
              <w:t>R1槽位的初始位置为LLA</w:t>
            </w:r>
          </w:p>
        </w:tc>
      </w:tr>
      <w:tr w:rsidR="00EC5715" w:rsidRPr="00EC5715" w14:paraId="7D592202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9A238" w14:textId="77777777" w:rsidR="00EC5715" w:rsidRPr="00EC5715" w:rsidRDefault="00EC5715" w:rsidP="00EC5715"/>
        </w:tc>
        <w:tc>
          <w:tcPr>
            <w:tcW w:w="2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5118B6" w14:textId="77777777" w:rsidR="00EC5715" w:rsidRPr="00EC5715" w:rsidRDefault="00EC5715" w:rsidP="00EC5715">
            <w:r w:rsidRPr="00EC5715">
              <w:t>TM3</w:t>
            </w:r>
          </w:p>
        </w:tc>
        <w:tc>
          <w:tcPr>
            <w:tcW w:w="34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2DB3D8" w14:textId="77777777" w:rsidR="00EC5715" w:rsidRPr="00EC5715" w:rsidRDefault="00EC5715" w:rsidP="00EC5715">
            <w:r w:rsidRPr="00EC5715">
              <w:t>R1槽位的初始位置为LLC</w:t>
            </w:r>
          </w:p>
        </w:tc>
      </w:tr>
    </w:tbl>
    <w:p w14:paraId="5F7A9DF0" w14:textId="77777777" w:rsidR="00EC5715" w:rsidRPr="00EC5715" w:rsidRDefault="00EC5715" w:rsidP="00EC5715"/>
    <w:p w14:paraId="7E09D9B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2.附表2 TM手臂指向对应关系</w:t>
      </w:r>
    </w:p>
    <w:tbl>
      <w:tblPr>
        <w:tblW w:w="8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970"/>
        <w:gridCol w:w="3105"/>
      </w:tblGrid>
      <w:tr w:rsidR="00EC5715" w:rsidRPr="00EC5715" w14:paraId="2B8195B8" w14:textId="77777777" w:rsidTr="00EC5715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F290BB" w14:textId="77777777" w:rsidR="00EC5715" w:rsidRPr="00EC5715" w:rsidRDefault="00EC5715" w:rsidP="00EC5715">
            <w:pPr>
              <w:rPr>
                <w:rFonts w:hint="eastAsi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A73FF6" w14:textId="77777777" w:rsidR="00EC5715" w:rsidRPr="00EC5715" w:rsidRDefault="00EC5715" w:rsidP="00EC5715">
            <w:r w:rsidRPr="00EC5715">
              <w:t>R1指向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4D74AA" w14:textId="77777777" w:rsidR="00EC5715" w:rsidRPr="00EC5715" w:rsidRDefault="00EC5715" w:rsidP="00EC5715">
            <w:r w:rsidRPr="00EC5715">
              <w:rPr>
                <w:rFonts w:hint="eastAsia"/>
              </w:rPr>
              <w:t>对应R2指向</w:t>
            </w:r>
          </w:p>
        </w:tc>
      </w:tr>
      <w:tr w:rsidR="00EC5715" w:rsidRPr="00EC5715" w14:paraId="3FA40439" w14:textId="77777777" w:rsidTr="00EC5715">
        <w:tc>
          <w:tcPr>
            <w:tcW w:w="222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598657" w14:textId="77777777" w:rsidR="00EC5715" w:rsidRPr="00EC5715" w:rsidRDefault="00EC5715" w:rsidP="00EC5715">
            <w:r w:rsidRPr="00EC5715">
              <w:t>TM2</w:t>
            </w:r>
          </w:p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8390EB" w14:textId="77777777" w:rsidR="00EC5715" w:rsidRPr="00EC5715" w:rsidRDefault="00EC5715" w:rsidP="00EC5715">
            <w:r w:rsidRPr="00EC5715">
              <w:t>LLA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5B74FE" w14:textId="77777777" w:rsidR="00EC5715" w:rsidRPr="00EC5715" w:rsidRDefault="00EC5715" w:rsidP="00EC5715">
            <w:r w:rsidRPr="00EC5715">
              <w:t>LLD</w:t>
            </w:r>
          </w:p>
        </w:tc>
      </w:tr>
      <w:tr w:rsidR="00EC5715" w:rsidRPr="00EC5715" w14:paraId="362272AB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2D148" w14:textId="77777777" w:rsidR="00EC5715" w:rsidRPr="00EC5715" w:rsidRDefault="00EC5715" w:rsidP="00EC5715"/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637114" w14:textId="77777777" w:rsidR="00EC5715" w:rsidRPr="00EC5715" w:rsidRDefault="00EC5715" w:rsidP="00EC5715">
            <w:r w:rsidRPr="00EC5715">
              <w:t>PM6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F5CF68" w14:textId="77777777" w:rsidR="00EC5715" w:rsidRPr="00EC5715" w:rsidRDefault="00EC5715" w:rsidP="00EC5715">
            <w:r w:rsidRPr="00EC5715">
              <w:t>PM8</w:t>
            </w:r>
          </w:p>
        </w:tc>
      </w:tr>
      <w:tr w:rsidR="00EC5715" w:rsidRPr="00EC5715" w14:paraId="3B4E9F5A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5D233" w14:textId="77777777" w:rsidR="00EC5715" w:rsidRPr="00EC5715" w:rsidRDefault="00EC5715" w:rsidP="00EC5715"/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ADE4B1" w14:textId="77777777" w:rsidR="00EC5715" w:rsidRPr="00EC5715" w:rsidRDefault="00EC5715" w:rsidP="00EC5715">
            <w:r w:rsidRPr="00EC5715">
              <w:t>PM7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2B1EF0" w14:textId="77777777" w:rsidR="00EC5715" w:rsidRPr="00EC5715" w:rsidRDefault="00EC5715" w:rsidP="00EC5715">
            <w:r w:rsidRPr="00EC5715">
              <w:t>PM10</w:t>
            </w:r>
          </w:p>
        </w:tc>
      </w:tr>
      <w:tr w:rsidR="00EC5715" w:rsidRPr="00EC5715" w14:paraId="1511B3D0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40215" w14:textId="77777777" w:rsidR="00EC5715" w:rsidRPr="00EC5715" w:rsidRDefault="00EC5715" w:rsidP="00EC5715"/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10B6EC" w14:textId="77777777" w:rsidR="00EC5715" w:rsidRPr="00EC5715" w:rsidRDefault="00EC5715" w:rsidP="00EC5715">
            <w:r w:rsidRPr="00EC5715">
              <w:t>LLC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4646AA" w14:textId="77777777" w:rsidR="00EC5715" w:rsidRPr="00EC5715" w:rsidRDefault="00EC5715" w:rsidP="00EC5715">
            <w:r w:rsidRPr="00EC5715">
              <w:t>LLB</w:t>
            </w:r>
          </w:p>
        </w:tc>
      </w:tr>
      <w:tr w:rsidR="00EC5715" w:rsidRPr="00EC5715" w14:paraId="0CBD1FB7" w14:textId="77777777" w:rsidTr="00EC5715">
        <w:tc>
          <w:tcPr>
            <w:tcW w:w="222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2BF40C" w14:textId="77777777" w:rsidR="00EC5715" w:rsidRPr="00EC5715" w:rsidRDefault="00EC5715" w:rsidP="00EC5715">
            <w:r w:rsidRPr="00EC5715">
              <w:t>TM3</w:t>
            </w:r>
          </w:p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3E671F" w14:textId="77777777" w:rsidR="00EC5715" w:rsidRPr="00EC5715" w:rsidRDefault="00EC5715" w:rsidP="00EC5715">
            <w:r w:rsidRPr="00EC5715">
              <w:t>LLC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06E647" w14:textId="77777777" w:rsidR="00EC5715" w:rsidRPr="00EC5715" w:rsidRDefault="00EC5715" w:rsidP="00EC5715">
            <w:r w:rsidRPr="00EC5715">
              <w:t>PM4</w:t>
            </w:r>
          </w:p>
        </w:tc>
      </w:tr>
      <w:tr w:rsidR="00EC5715" w:rsidRPr="00EC5715" w14:paraId="7F46C30C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674F0" w14:textId="77777777" w:rsidR="00EC5715" w:rsidRPr="00EC5715" w:rsidRDefault="00EC5715" w:rsidP="00EC5715"/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7103A4" w14:textId="77777777" w:rsidR="00EC5715" w:rsidRPr="00EC5715" w:rsidRDefault="00EC5715" w:rsidP="00EC5715">
            <w:r w:rsidRPr="00EC5715">
              <w:t>PM1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A565FF" w14:textId="77777777" w:rsidR="00EC5715" w:rsidRPr="00EC5715" w:rsidRDefault="00EC5715" w:rsidP="00EC5715">
            <w:r w:rsidRPr="00EC5715">
              <w:t>PM5</w:t>
            </w:r>
          </w:p>
        </w:tc>
      </w:tr>
      <w:tr w:rsidR="00EC5715" w:rsidRPr="00EC5715" w14:paraId="56A86DF0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9446" w14:textId="77777777" w:rsidR="00EC5715" w:rsidRPr="00EC5715" w:rsidRDefault="00EC5715" w:rsidP="00EC5715"/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063771" w14:textId="77777777" w:rsidR="00EC5715" w:rsidRPr="00EC5715" w:rsidRDefault="00EC5715" w:rsidP="00EC5715">
            <w:r w:rsidRPr="00EC5715">
              <w:t>PM2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89C71D" w14:textId="77777777" w:rsidR="00EC5715" w:rsidRPr="00EC5715" w:rsidRDefault="00EC5715" w:rsidP="00EC5715">
            <w:r w:rsidRPr="00EC5715">
              <w:t>PM6</w:t>
            </w:r>
          </w:p>
        </w:tc>
      </w:tr>
      <w:tr w:rsidR="00EC5715" w:rsidRPr="00EC5715" w14:paraId="30E6FC36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E7831" w14:textId="77777777" w:rsidR="00EC5715" w:rsidRPr="00EC5715" w:rsidRDefault="00EC5715" w:rsidP="00EC5715"/>
        </w:tc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A5A7C5" w14:textId="77777777" w:rsidR="00EC5715" w:rsidRPr="00EC5715" w:rsidRDefault="00EC5715" w:rsidP="00EC5715">
            <w:r w:rsidRPr="00EC5715">
              <w:t>PM3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2224B4" w14:textId="77777777" w:rsidR="00EC5715" w:rsidRPr="00EC5715" w:rsidRDefault="00EC5715" w:rsidP="00EC5715">
            <w:r w:rsidRPr="00EC5715">
              <w:t>LLD</w:t>
            </w:r>
          </w:p>
        </w:tc>
      </w:tr>
    </w:tbl>
    <w:p w14:paraId="28666FE5" w14:textId="77777777" w:rsidR="00EC5715" w:rsidRPr="00EC5715" w:rsidRDefault="00EC5715" w:rsidP="00EC5715">
      <w:r w:rsidRPr="00EC5715">
        <w:rPr>
          <w:rFonts w:hint="eastAsia"/>
          <w:b/>
          <w:bCs/>
        </w:rPr>
        <w:t xml:space="preserve">3.附表3 </w:t>
      </w:r>
      <w:proofErr w:type="gramStart"/>
      <w:r w:rsidRPr="00EC5715">
        <w:rPr>
          <w:rFonts w:hint="eastAsia"/>
          <w:b/>
          <w:bCs/>
        </w:rPr>
        <w:t>清洁条件</w:t>
      </w:r>
      <w:proofErr w:type="gramEnd"/>
      <w:r w:rsidRPr="00EC5715">
        <w:rPr>
          <w:rFonts w:hint="eastAsia"/>
          <w:b/>
          <w:bCs/>
        </w:rPr>
        <w:t>及时间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1"/>
      </w:tblGrid>
      <w:tr w:rsidR="00EC5715" w:rsidRPr="00EC5715" w14:paraId="40AB622F" w14:textId="77777777" w:rsidTr="00EC5715"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DF7A95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清洁条件</w:t>
            </w:r>
            <w:proofErr w:type="gramEnd"/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6E9087" w14:textId="77777777" w:rsidR="00EC5715" w:rsidRPr="00EC5715" w:rsidRDefault="00EC5715" w:rsidP="00EC5715">
            <w:r w:rsidRPr="00EC5715">
              <w:t>清洁时间</w:t>
            </w:r>
          </w:p>
        </w:tc>
      </w:tr>
      <w:tr w:rsidR="00EC5715" w:rsidRPr="00EC5715" w14:paraId="47E17CB7" w14:textId="77777777" w:rsidTr="00EC5715"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E2886F" w14:textId="77777777" w:rsidR="00EC5715" w:rsidRPr="00EC5715" w:rsidRDefault="00EC5715" w:rsidP="00EC5715">
            <w:r w:rsidRPr="00EC5715">
              <w:t>PM空闲时间达80s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98B841" w14:textId="77777777" w:rsidR="00EC5715" w:rsidRPr="00EC5715" w:rsidRDefault="00EC5715" w:rsidP="00EC5715">
            <w:r w:rsidRPr="00EC5715">
              <w:t>30s</w:t>
            </w:r>
          </w:p>
        </w:tc>
      </w:tr>
      <w:tr w:rsidR="00EC5715" w:rsidRPr="00EC5715" w14:paraId="71067CC1" w14:textId="77777777" w:rsidTr="00EC5715"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7A4FEC" w14:textId="77777777" w:rsidR="00EC5715" w:rsidRPr="00EC5715" w:rsidRDefault="00EC5715" w:rsidP="00EC5715">
            <w:r w:rsidRPr="00EC5715">
              <w:t>PM工艺类型发生切换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58E999" w14:textId="77777777" w:rsidR="00EC5715" w:rsidRPr="00EC5715" w:rsidRDefault="00EC5715" w:rsidP="00EC5715">
            <w:r w:rsidRPr="00EC5715">
              <w:t>200s</w:t>
            </w:r>
          </w:p>
        </w:tc>
      </w:tr>
      <w:tr w:rsidR="00EC5715" w:rsidRPr="00EC5715" w14:paraId="4C0205EA" w14:textId="77777777" w:rsidTr="00EC5715"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ECE0B7" w14:textId="77777777" w:rsidR="00EC5715" w:rsidRPr="00EC5715" w:rsidRDefault="00EC5715" w:rsidP="00EC5715">
            <w:r w:rsidRPr="00EC5715">
              <w:t>PM加工13片晶圆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7595D6" w14:textId="77777777" w:rsidR="00EC5715" w:rsidRPr="00EC5715" w:rsidRDefault="00EC5715" w:rsidP="00EC5715">
            <w:r w:rsidRPr="00EC5715">
              <w:t>300s</w:t>
            </w:r>
          </w:p>
        </w:tc>
      </w:tr>
    </w:tbl>
    <w:p w14:paraId="04A9AD51" w14:textId="77777777" w:rsidR="00EC5715" w:rsidRPr="00EC5715" w:rsidRDefault="00EC5715" w:rsidP="00EC5715">
      <w:r w:rsidRPr="00EC5715">
        <w:rPr>
          <w:rFonts w:hint="eastAsia"/>
          <w:b/>
          <w:bCs/>
        </w:rPr>
        <w:t>4.附表4 工艺路径及时间</w:t>
      </w:r>
    </w:p>
    <w:tbl>
      <w:tblPr>
        <w:tblW w:w="96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482"/>
      </w:tblGrid>
      <w:tr w:rsidR="00EC5715" w:rsidRPr="00EC5715" w14:paraId="0845A795" w14:textId="77777777" w:rsidTr="00EC5715">
        <w:trPr>
          <w:trHeight w:val="303"/>
        </w:trPr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6A9E97" w14:textId="77777777" w:rsidR="00EC5715" w:rsidRPr="00EC5715" w:rsidRDefault="00EC5715" w:rsidP="00EC5715">
            <w:pPr>
              <w:rPr>
                <w:rFonts w:hint="eastAsia"/>
              </w:rPr>
            </w:pPr>
            <w:r w:rsidRPr="00EC5715">
              <w:t>路径编号</w:t>
            </w:r>
          </w:p>
        </w:tc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530077" w14:textId="77777777" w:rsidR="00EC5715" w:rsidRPr="00EC5715" w:rsidRDefault="00EC5715" w:rsidP="00EC5715">
            <w:r w:rsidRPr="00EC5715">
              <w:t>工艺路径</w:t>
            </w:r>
          </w:p>
        </w:tc>
      </w:tr>
      <w:tr w:rsidR="00EC5715" w:rsidRPr="00EC5715" w14:paraId="4A5662C0" w14:textId="77777777" w:rsidTr="00EC5715">
        <w:trPr>
          <w:trHeight w:val="311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3AA424" w14:textId="77777777" w:rsidR="00EC5715" w:rsidRPr="00EC5715" w:rsidRDefault="00EC5715" w:rsidP="00EC5715">
            <w:r w:rsidRPr="00EC5715">
              <w:t>A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B7EEF1" w14:textId="77777777" w:rsidR="00EC5715" w:rsidRPr="00EC5715" w:rsidRDefault="00EC5715" w:rsidP="00EC5715">
            <w:pPr>
              <w:rPr>
                <w:lang w:val="sv-SE"/>
              </w:rPr>
            </w:pPr>
            <w:r w:rsidRPr="00EC5715">
              <w:rPr>
                <w:lang w:val="sv-SE"/>
              </w:rPr>
              <w:t>LLA-(PM7[70]-PM8[70]-LLC-LLD[70]-LLB)*5</w:t>
            </w:r>
          </w:p>
        </w:tc>
      </w:tr>
      <w:tr w:rsidR="00EC5715" w:rsidRPr="00EC5715" w14:paraId="546B01D6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17395D" w14:textId="77777777" w:rsidR="00EC5715" w:rsidRPr="00EC5715" w:rsidRDefault="00EC5715" w:rsidP="00EC5715">
            <w:r w:rsidRPr="00EC5715">
              <w:t>B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0087EA" w14:textId="77777777" w:rsidR="00EC5715" w:rsidRPr="00EC5715" w:rsidRDefault="00EC5715" w:rsidP="00EC5715">
            <w:r w:rsidRPr="00EC5715">
              <w:t>LLA/LLB-PM7/PM8[70]-LLC-PM1/PM2[300]-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69E2B147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3242D0" w14:textId="77777777" w:rsidR="00EC5715" w:rsidRPr="00EC5715" w:rsidRDefault="00EC5715" w:rsidP="00EC5715">
            <w:r w:rsidRPr="00EC5715">
              <w:t>C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39F7C3" w14:textId="77777777" w:rsidR="00EC5715" w:rsidRPr="00EC5715" w:rsidRDefault="00EC5715" w:rsidP="00EC5715">
            <w:r w:rsidRPr="00EC5715">
              <w:t>LLA/LLB-PM7/PM8[70]-LLC-PM1/PM2/PM3/PM4[600]-LLD-PM9/PM10[200]-LLA/</w:t>
            </w:r>
            <w:proofErr w:type="gramStart"/>
            <w:r w:rsidRPr="00EC5715">
              <w:t>LLB[</w:t>
            </w:r>
            <w:proofErr w:type="gramEnd"/>
            <w:r w:rsidRPr="00EC5715">
              <w:t>70]</w:t>
            </w:r>
          </w:p>
        </w:tc>
      </w:tr>
      <w:tr w:rsidR="00EC5715" w:rsidRPr="00EC5715" w14:paraId="64BA7326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B7EEE6" w14:textId="77777777" w:rsidR="00EC5715" w:rsidRPr="00EC5715" w:rsidRDefault="00EC5715" w:rsidP="00EC5715">
            <w:r w:rsidRPr="00EC5715">
              <w:t>D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54BBEF" w14:textId="77777777" w:rsidR="00EC5715" w:rsidRPr="00EC5715" w:rsidRDefault="00EC5715" w:rsidP="00EC5715">
            <w:pPr>
              <w:rPr>
                <w:lang w:val="sv-SE"/>
              </w:rPr>
            </w:pPr>
            <w:r w:rsidRPr="00EC5715">
              <w:rPr>
                <w:lang w:val="sv-SE"/>
              </w:rPr>
              <w:t>LLA/LLB-PM7/PM8[70]-PM9/PM10[200]-LLD[70]-LLA/LLB</w:t>
            </w:r>
          </w:p>
        </w:tc>
      </w:tr>
      <w:tr w:rsidR="00EC5715" w:rsidRPr="00EC5715" w14:paraId="19367C00" w14:textId="77777777" w:rsidTr="00EC5715">
        <w:trPr>
          <w:trHeight w:val="311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E062E7" w14:textId="77777777" w:rsidR="00EC5715" w:rsidRPr="00EC5715" w:rsidRDefault="00EC5715" w:rsidP="00EC5715">
            <w:r w:rsidRPr="00EC5715">
              <w:t>E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3F308E" w14:textId="77777777" w:rsidR="00EC5715" w:rsidRPr="00EC5715" w:rsidRDefault="00EC5715" w:rsidP="00EC5715">
            <w:r w:rsidRPr="00EC5715">
              <w:t>LLA/LLB-PM7/PM8[70]-LLC-PM1[600]-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3F70A0BD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3FB941" w14:textId="77777777" w:rsidR="00EC5715" w:rsidRPr="00EC5715" w:rsidRDefault="00EC5715" w:rsidP="00EC5715">
            <w:r w:rsidRPr="00EC5715">
              <w:t>F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B2E7BA" w14:textId="77777777" w:rsidR="00EC5715" w:rsidRPr="00EC5715" w:rsidRDefault="00EC5715" w:rsidP="00EC5715">
            <w:r w:rsidRPr="00EC5715">
              <w:t>LLA/LLB-PM7/PM8[70]-LLC-PM2[600]-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60C21FB7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D34827" w14:textId="77777777" w:rsidR="00EC5715" w:rsidRPr="00EC5715" w:rsidRDefault="00EC5715" w:rsidP="00EC5715">
            <w:r w:rsidRPr="00EC5715">
              <w:t>G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83E3AC" w14:textId="77777777" w:rsidR="00EC5715" w:rsidRPr="00EC5715" w:rsidRDefault="00EC5715" w:rsidP="00EC5715">
            <w:r w:rsidRPr="00EC5715">
              <w:t>LLA/LLB-PM7/PM8[70]-LLC-PM3[600]-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6AFC9EEE" w14:textId="77777777" w:rsidTr="00EC5715">
        <w:trPr>
          <w:trHeight w:val="311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78E58" w14:textId="77777777" w:rsidR="00EC5715" w:rsidRPr="00EC5715" w:rsidRDefault="00EC5715" w:rsidP="00EC5715">
            <w:r w:rsidRPr="00EC5715">
              <w:t>H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2C77CB" w14:textId="77777777" w:rsidR="00EC5715" w:rsidRPr="00EC5715" w:rsidRDefault="00EC5715" w:rsidP="00EC5715">
            <w:r w:rsidRPr="00EC5715">
              <w:t>LLA/LLB-PM7/PM8[70]-LLC-PM4[600]-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6CF0B098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69F7C9" w14:textId="77777777" w:rsidR="00EC5715" w:rsidRPr="00EC5715" w:rsidRDefault="00EC5715" w:rsidP="00EC5715">
            <w:r w:rsidRPr="00EC5715">
              <w:t>I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53C672" w14:textId="77777777" w:rsidR="00EC5715" w:rsidRPr="00EC5715" w:rsidRDefault="00EC5715" w:rsidP="00EC5715">
            <w:pPr>
              <w:rPr>
                <w:lang w:val="sv-SE"/>
              </w:rPr>
            </w:pPr>
            <w:r w:rsidRPr="00EC5715">
              <w:rPr>
                <w:lang w:val="sv-SE"/>
              </w:rPr>
              <w:t>LLA/LLB-PM7/PM8[70]-PM9[200]-LLD[70]-LLA/LLB</w:t>
            </w:r>
          </w:p>
        </w:tc>
      </w:tr>
      <w:tr w:rsidR="00EC5715" w:rsidRPr="00EC5715" w14:paraId="5EAA5CC3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B3A55C" w14:textId="77777777" w:rsidR="00EC5715" w:rsidRPr="00EC5715" w:rsidRDefault="00EC5715" w:rsidP="00EC5715">
            <w:r w:rsidRPr="00EC5715">
              <w:t>J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DBBB39" w14:textId="77777777" w:rsidR="00EC5715" w:rsidRPr="00EC5715" w:rsidRDefault="00EC5715" w:rsidP="00EC5715">
            <w:pPr>
              <w:rPr>
                <w:lang w:val="sv-SE"/>
              </w:rPr>
            </w:pPr>
            <w:r w:rsidRPr="00EC5715">
              <w:rPr>
                <w:lang w:val="sv-SE"/>
              </w:rPr>
              <w:t>LLA/LLB-PM7/PM8[70]-PM10[200]-LLD[70]-LLA/LLB</w:t>
            </w:r>
          </w:p>
        </w:tc>
      </w:tr>
      <w:tr w:rsidR="00EC5715" w:rsidRPr="00EC5715" w14:paraId="42D4C646" w14:textId="77777777" w:rsidTr="00EC5715">
        <w:trPr>
          <w:trHeight w:val="303"/>
        </w:trPr>
        <w:tc>
          <w:tcPr>
            <w:tcW w:w="1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B583A0" w14:textId="77777777" w:rsidR="00EC5715" w:rsidRPr="00EC5715" w:rsidRDefault="00EC5715" w:rsidP="00EC5715">
            <w:r w:rsidRPr="00EC5715">
              <w:t>K</w:t>
            </w:r>
          </w:p>
        </w:tc>
        <w:tc>
          <w:tcPr>
            <w:tcW w:w="84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876258" w14:textId="77777777" w:rsidR="00EC5715" w:rsidRPr="00EC5715" w:rsidRDefault="00EC5715" w:rsidP="00EC5715">
            <w:r w:rsidRPr="00EC5715">
              <w:t>LLA/LLB-PM7/PM8[70]-LLC-PM1/PM2/PM3/PM4[600]-LLD-PM9/PM10[200]-LLA/</w:t>
            </w:r>
            <w:proofErr w:type="gramStart"/>
            <w:r w:rsidRPr="00EC5715">
              <w:t>LLB[</w:t>
            </w:r>
            <w:proofErr w:type="gramEnd"/>
            <w:r w:rsidRPr="00EC5715">
              <w:t>70]</w:t>
            </w:r>
          </w:p>
        </w:tc>
      </w:tr>
    </w:tbl>
    <w:p w14:paraId="77C75274" w14:textId="77777777" w:rsidR="00EC5715" w:rsidRPr="00EC5715" w:rsidRDefault="00EC5715" w:rsidP="00EC5715">
      <w:r w:rsidRPr="00EC5715">
        <w:rPr>
          <w:rFonts w:hint="eastAsia"/>
        </w:rPr>
        <w:lastRenderedPageBreak/>
        <w:t>注：“（）*n”表示括号内的节点须重复n次；“/”用于分割路径中并行节点的模块。</w:t>
      </w:r>
    </w:p>
    <w:p w14:paraId="34B322FA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5.附表5 任务信息</w:t>
      </w:r>
    </w:p>
    <w:p w14:paraId="5751ADF5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附表5（a）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408"/>
        <w:gridCol w:w="1378"/>
        <w:gridCol w:w="3907"/>
      </w:tblGrid>
      <w:tr w:rsidR="00EC5715" w:rsidRPr="00EC5715" w14:paraId="7502F93C" w14:textId="77777777" w:rsidTr="00EC5715"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8B6160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2383C1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8261E5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F285C6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6748D5FE" w14:textId="77777777" w:rsidTr="00EC5715"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2059D4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22C434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CDBC7B" w14:textId="77777777" w:rsidR="00EC5715" w:rsidRPr="00EC5715" w:rsidRDefault="00EC5715" w:rsidP="00EC5715">
            <w:r w:rsidRPr="00EC5715">
              <w:t>A</w:t>
            </w:r>
          </w:p>
        </w:tc>
        <w:tc>
          <w:tcPr>
            <w:tcW w:w="39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C4A05C" w14:textId="77777777" w:rsidR="00EC5715" w:rsidRPr="00EC5715" w:rsidRDefault="00EC5715" w:rsidP="00EC5715">
            <w:proofErr w:type="gramStart"/>
            <w:r w:rsidRPr="00EC5715">
              <w:t>按晶圆盒</w:t>
            </w:r>
            <w:proofErr w:type="gramEnd"/>
            <w:r w:rsidRPr="00EC5715">
              <w:t>编号依次加工，当未完</w:t>
            </w:r>
            <w:proofErr w:type="gramStart"/>
            <w:r w:rsidRPr="00EC5715">
              <w:t>成加工</w:t>
            </w:r>
            <w:proofErr w:type="gramEnd"/>
            <w:r w:rsidRPr="00EC5715">
              <w:t>的晶圆都离开当前</w:t>
            </w:r>
            <w:proofErr w:type="gramStart"/>
            <w:r w:rsidRPr="00EC5715">
              <w:t>晶</w:t>
            </w:r>
            <w:proofErr w:type="gramEnd"/>
            <w:r w:rsidRPr="00EC5715">
              <w:t>圆盒后，下一个</w:t>
            </w:r>
            <w:proofErr w:type="gramStart"/>
            <w:r w:rsidRPr="00EC5715">
              <w:t>晶</w:t>
            </w:r>
            <w:proofErr w:type="gramEnd"/>
            <w:r w:rsidRPr="00EC5715">
              <w:t>圆盒内的晶</w:t>
            </w:r>
            <w:proofErr w:type="gramStart"/>
            <w:r w:rsidRPr="00EC5715">
              <w:t>圆才能</w:t>
            </w:r>
            <w:proofErr w:type="gramEnd"/>
            <w:r w:rsidRPr="00EC5715">
              <w:t>被调度。</w:t>
            </w:r>
          </w:p>
        </w:tc>
      </w:tr>
      <w:tr w:rsidR="00EC5715" w:rsidRPr="00EC5715" w14:paraId="47CBAEAF" w14:textId="77777777" w:rsidTr="00EC5715"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4652AD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DEBC25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E4B6AC" w14:textId="77777777" w:rsidR="00EC5715" w:rsidRPr="00EC5715" w:rsidRDefault="00EC5715" w:rsidP="00EC5715">
            <w:r w:rsidRPr="00EC5715">
              <w:t>A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0DF85" w14:textId="77777777" w:rsidR="00EC5715" w:rsidRPr="00EC5715" w:rsidRDefault="00EC5715" w:rsidP="00EC5715"/>
        </w:tc>
      </w:tr>
      <w:tr w:rsidR="00EC5715" w:rsidRPr="00EC5715" w14:paraId="31E3827B" w14:textId="77777777" w:rsidTr="00EC5715"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F94058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668D4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906667" w14:textId="77777777" w:rsidR="00EC5715" w:rsidRPr="00EC5715" w:rsidRDefault="00EC5715" w:rsidP="00EC5715">
            <w:r w:rsidRPr="00EC5715">
              <w:t>A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57202" w14:textId="77777777" w:rsidR="00EC5715" w:rsidRPr="00EC5715" w:rsidRDefault="00EC5715" w:rsidP="00EC5715"/>
        </w:tc>
      </w:tr>
    </w:tbl>
    <w:p w14:paraId="001174AA" w14:textId="77777777" w:rsidR="00EC5715" w:rsidRPr="00EC5715" w:rsidRDefault="00EC5715" w:rsidP="00EC5715">
      <w:r w:rsidRPr="00EC5715">
        <w:rPr>
          <w:rFonts w:hint="eastAsia"/>
        </w:rPr>
        <w:t>附表5（b）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350"/>
        <w:gridCol w:w="1350"/>
        <w:gridCol w:w="3930"/>
      </w:tblGrid>
      <w:tr w:rsidR="00EC5715" w:rsidRPr="00EC5715" w14:paraId="1AA92179" w14:textId="77777777" w:rsidTr="00EC5715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B55847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087051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C99057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B34D4C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5550A3AA" w14:textId="77777777" w:rsidTr="00EC5715"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75CFA9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AC62C7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566B13" w14:textId="77777777" w:rsidR="00EC5715" w:rsidRPr="00EC5715" w:rsidRDefault="00EC5715" w:rsidP="00EC5715">
            <w:r w:rsidRPr="00EC5715">
              <w:t>B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567845" w14:textId="77777777" w:rsidR="00EC5715" w:rsidRPr="00EC5715" w:rsidRDefault="00EC5715" w:rsidP="00EC5715">
            <w:proofErr w:type="gramStart"/>
            <w:r w:rsidRPr="00EC5715">
              <w:t>按晶圆盒</w:t>
            </w:r>
            <w:proofErr w:type="gramEnd"/>
            <w:r w:rsidRPr="00EC5715">
              <w:t>编号依次加工，当未完</w:t>
            </w:r>
            <w:proofErr w:type="gramStart"/>
            <w:r w:rsidRPr="00EC5715">
              <w:t>成加工</w:t>
            </w:r>
            <w:proofErr w:type="gramEnd"/>
            <w:r w:rsidRPr="00EC5715">
              <w:t>的晶圆都离开当前</w:t>
            </w:r>
            <w:proofErr w:type="gramStart"/>
            <w:r w:rsidRPr="00EC5715">
              <w:t>晶</w:t>
            </w:r>
            <w:proofErr w:type="gramEnd"/>
            <w:r w:rsidRPr="00EC5715">
              <w:t>圆盒后，下一个</w:t>
            </w:r>
            <w:proofErr w:type="gramStart"/>
            <w:r w:rsidRPr="00EC5715">
              <w:t>晶</w:t>
            </w:r>
            <w:proofErr w:type="gramEnd"/>
            <w:r w:rsidRPr="00EC5715">
              <w:t>圆盒内的晶</w:t>
            </w:r>
            <w:proofErr w:type="gramStart"/>
            <w:r w:rsidRPr="00EC5715">
              <w:t>圆才能</w:t>
            </w:r>
            <w:proofErr w:type="gramEnd"/>
            <w:r w:rsidRPr="00EC5715">
              <w:t>被调度。</w:t>
            </w:r>
          </w:p>
        </w:tc>
      </w:tr>
      <w:tr w:rsidR="00EC5715" w:rsidRPr="00EC5715" w14:paraId="13D86F4A" w14:textId="77777777" w:rsidTr="00EC5715"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A39E3B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F9FF5F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C6B35C" w14:textId="77777777" w:rsidR="00EC5715" w:rsidRPr="00EC5715" w:rsidRDefault="00EC5715" w:rsidP="00EC5715">
            <w:r w:rsidRPr="00EC5715">
              <w:t>B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B8DB7" w14:textId="77777777" w:rsidR="00EC5715" w:rsidRPr="00EC5715" w:rsidRDefault="00EC5715" w:rsidP="00EC5715"/>
        </w:tc>
      </w:tr>
      <w:tr w:rsidR="00EC5715" w:rsidRPr="00EC5715" w14:paraId="7ED087D4" w14:textId="77777777" w:rsidTr="00EC5715"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321A22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2189A8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AABCE2" w14:textId="77777777" w:rsidR="00EC5715" w:rsidRPr="00EC5715" w:rsidRDefault="00EC5715" w:rsidP="00EC5715">
            <w:r w:rsidRPr="00EC5715">
              <w:t>B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D158D" w14:textId="77777777" w:rsidR="00EC5715" w:rsidRPr="00EC5715" w:rsidRDefault="00EC5715" w:rsidP="00EC5715"/>
        </w:tc>
      </w:tr>
    </w:tbl>
    <w:p w14:paraId="20F7C668" w14:textId="77777777" w:rsidR="00EC5715" w:rsidRPr="00EC5715" w:rsidRDefault="00EC5715" w:rsidP="00EC5715">
      <w:r w:rsidRPr="00EC5715">
        <w:rPr>
          <w:rFonts w:hint="eastAsia"/>
        </w:rPr>
        <w:t>附表5（c）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00"/>
        <w:gridCol w:w="1305"/>
        <w:gridCol w:w="3735"/>
      </w:tblGrid>
      <w:tr w:rsidR="00EC5715" w:rsidRPr="00EC5715" w14:paraId="116C9C1C" w14:textId="77777777" w:rsidTr="00EC5715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8336F5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E0312B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CB0222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1D9F14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36E64E14" w14:textId="77777777" w:rsidTr="00EC5715"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AD897C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800D13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826020" w14:textId="77777777" w:rsidR="00EC5715" w:rsidRPr="00EC5715" w:rsidRDefault="00EC5715" w:rsidP="00EC5715">
            <w:r w:rsidRPr="00EC5715">
              <w:t>C</w:t>
            </w:r>
          </w:p>
        </w:tc>
        <w:tc>
          <w:tcPr>
            <w:tcW w:w="373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AE9DBE" w14:textId="77777777" w:rsidR="00EC5715" w:rsidRPr="00EC5715" w:rsidRDefault="00EC5715" w:rsidP="00EC5715">
            <w:proofErr w:type="gramStart"/>
            <w:r w:rsidRPr="00EC5715">
              <w:t>各晶圆盒</w:t>
            </w:r>
            <w:proofErr w:type="gramEnd"/>
            <w:r w:rsidRPr="00EC5715">
              <w:t>及晶圆盒下的晶圆可并发出片</w:t>
            </w:r>
          </w:p>
        </w:tc>
      </w:tr>
      <w:tr w:rsidR="00EC5715" w:rsidRPr="00EC5715" w14:paraId="5FCB35D1" w14:textId="77777777" w:rsidTr="00EC5715"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4E16C1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CBBA84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BF099C" w14:textId="77777777" w:rsidR="00EC5715" w:rsidRPr="00EC5715" w:rsidRDefault="00EC5715" w:rsidP="00EC5715">
            <w:r w:rsidRPr="00EC5715"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06D3A" w14:textId="77777777" w:rsidR="00EC5715" w:rsidRPr="00EC5715" w:rsidRDefault="00EC5715" w:rsidP="00EC5715"/>
        </w:tc>
      </w:tr>
      <w:tr w:rsidR="00EC5715" w:rsidRPr="00EC5715" w14:paraId="70E37516" w14:textId="77777777" w:rsidTr="00EC5715"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DC748F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705F6D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09AB64" w14:textId="77777777" w:rsidR="00EC5715" w:rsidRPr="00EC5715" w:rsidRDefault="00EC5715" w:rsidP="00EC5715">
            <w:r w:rsidRPr="00EC5715"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11085" w14:textId="77777777" w:rsidR="00EC5715" w:rsidRPr="00EC5715" w:rsidRDefault="00EC5715" w:rsidP="00EC5715"/>
        </w:tc>
      </w:tr>
    </w:tbl>
    <w:p w14:paraId="610FC4BA" w14:textId="77777777" w:rsidR="00EC5715" w:rsidRPr="00EC5715" w:rsidRDefault="00EC5715" w:rsidP="00EC5715">
      <w:r w:rsidRPr="00EC5715">
        <w:rPr>
          <w:rFonts w:hint="eastAsia"/>
        </w:rPr>
        <w:t>附表5（d）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10"/>
        <w:gridCol w:w="1485"/>
        <w:gridCol w:w="3780"/>
      </w:tblGrid>
      <w:tr w:rsidR="00EC5715" w:rsidRPr="00EC5715" w14:paraId="15C7CA9B" w14:textId="77777777" w:rsidTr="00EC571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FAF79A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F9953B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DEBA71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A3823A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39A2399A" w14:textId="77777777" w:rsidTr="00EC5715">
        <w:tc>
          <w:tcPr>
            <w:tcW w:w="168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B4667D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C9C82" w14:textId="77777777" w:rsidR="00EC5715" w:rsidRPr="00EC5715" w:rsidRDefault="00EC5715" w:rsidP="00EC5715">
            <w:r w:rsidRPr="00EC5715">
              <w:t>1-10</w:t>
            </w:r>
          </w:p>
        </w:tc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9CEB91" w14:textId="77777777" w:rsidR="00EC5715" w:rsidRPr="00EC5715" w:rsidRDefault="00EC5715" w:rsidP="00EC5715">
            <w:r w:rsidRPr="00EC5715">
              <w:t>E</w:t>
            </w:r>
          </w:p>
        </w:tc>
        <w:tc>
          <w:tcPr>
            <w:tcW w:w="378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05BFF7" w14:textId="77777777" w:rsidR="00EC5715" w:rsidRPr="00EC5715" w:rsidRDefault="00EC5715" w:rsidP="00EC5715">
            <w:proofErr w:type="gramStart"/>
            <w:r w:rsidRPr="00EC5715">
              <w:t>各晶圆盒</w:t>
            </w:r>
            <w:proofErr w:type="gramEnd"/>
            <w:r w:rsidRPr="00EC5715">
              <w:t>及晶圆盒下的晶圆可并发出片</w:t>
            </w:r>
          </w:p>
        </w:tc>
      </w:tr>
      <w:tr w:rsidR="00EC5715" w:rsidRPr="00EC5715" w14:paraId="0812A5E0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9EBE" w14:textId="77777777" w:rsidR="00EC5715" w:rsidRPr="00EC5715" w:rsidRDefault="00EC5715" w:rsidP="00EC5715"/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3E91AD" w14:textId="77777777" w:rsidR="00EC5715" w:rsidRPr="00EC5715" w:rsidRDefault="00EC5715" w:rsidP="00EC5715">
            <w:r w:rsidRPr="00EC5715">
              <w:t>11-25</w:t>
            </w:r>
          </w:p>
        </w:tc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676B99" w14:textId="77777777" w:rsidR="00EC5715" w:rsidRPr="00EC5715" w:rsidRDefault="00EC5715" w:rsidP="00EC5715">
            <w:r w:rsidRPr="00EC5715">
              <w:t>F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8694" w14:textId="77777777" w:rsidR="00EC5715" w:rsidRPr="00EC5715" w:rsidRDefault="00EC5715" w:rsidP="00EC5715"/>
        </w:tc>
      </w:tr>
      <w:tr w:rsidR="00EC5715" w:rsidRPr="00EC5715" w14:paraId="7A830725" w14:textId="77777777" w:rsidTr="00EC5715">
        <w:tc>
          <w:tcPr>
            <w:tcW w:w="168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722823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7AB58A" w14:textId="77777777" w:rsidR="00EC5715" w:rsidRPr="00EC5715" w:rsidRDefault="00EC5715" w:rsidP="00EC5715">
            <w:r w:rsidRPr="00EC5715">
              <w:t>1-5</w:t>
            </w:r>
          </w:p>
        </w:tc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93150C" w14:textId="77777777" w:rsidR="00EC5715" w:rsidRPr="00EC5715" w:rsidRDefault="00EC5715" w:rsidP="00EC5715">
            <w:r w:rsidRPr="00EC5715">
              <w:t>G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B43C0" w14:textId="77777777" w:rsidR="00EC5715" w:rsidRPr="00EC5715" w:rsidRDefault="00EC5715" w:rsidP="00EC5715"/>
        </w:tc>
      </w:tr>
      <w:tr w:rsidR="00EC5715" w:rsidRPr="00EC5715" w14:paraId="6AE73552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613F3" w14:textId="77777777" w:rsidR="00EC5715" w:rsidRPr="00EC5715" w:rsidRDefault="00EC5715" w:rsidP="00EC5715"/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280E58" w14:textId="77777777" w:rsidR="00EC5715" w:rsidRPr="00EC5715" w:rsidRDefault="00EC5715" w:rsidP="00EC5715">
            <w:r w:rsidRPr="00EC5715">
              <w:t>6-15</w:t>
            </w:r>
          </w:p>
        </w:tc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BB213B" w14:textId="77777777" w:rsidR="00EC5715" w:rsidRPr="00EC5715" w:rsidRDefault="00EC5715" w:rsidP="00EC5715">
            <w:r w:rsidRPr="00EC5715">
              <w:t>H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6B76A" w14:textId="77777777" w:rsidR="00EC5715" w:rsidRPr="00EC5715" w:rsidRDefault="00EC5715" w:rsidP="00EC5715"/>
        </w:tc>
      </w:tr>
      <w:tr w:rsidR="00EC5715" w:rsidRPr="00EC5715" w14:paraId="3A10D021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5867F" w14:textId="77777777" w:rsidR="00EC5715" w:rsidRPr="00EC5715" w:rsidRDefault="00EC5715" w:rsidP="00EC5715"/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358BC7" w14:textId="77777777" w:rsidR="00EC5715" w:rsidRPr="00EC5715" w:rsidRDefault="00EC5715" w:rsidP="00EC5715">
            <w:r w:rsidRPr="00EC5715">
              <w:t>16-25</w:t>
            </w:r>
          </w:p>
        </w:tc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4042BD" w14:textId="77777777" w:rsidR="00EC5715" w:rsidRPr="00EC5715" w:rsidRDefault="00EC5715" w:rsidP="00EC5715">
            <w:r w:rsidRPr="00EC5715">
              <w:t>I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D004A" w14:textId="77777777" w:rsidR="00EC5715" w:rsidRPr="00EC5715" w:rsidRDefault="00EC5715" w:rsidP="00EC5715"/>
        </w:tc>
      </w:tr>
      <w:tr w:rsidR="00EC5715" w:rsidRPr="00EC5715" w14:paraId="5BE44737" w14:textId="77777777" w:rsidTr="00EC5715">
        <w:tc>
          <w:tcPr>
            <w:tcW w:w="168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0D5EA3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F470E0" w14:textId="77777777" w:rsidR="00EC5715" w:rsidRPr="00EC5715" w:rsidRDefault="00EC5715" w:rsidP="00EC5715">
            <w:r w:rsidRPr="00EC5715">
              <w:t>1-15</w:t>
            </w:r>
          </w:p>
        </w:tc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9B1D29" w14:textId="77777777" w:rsidR="00EC5715" w:rsidRPr="00EC5715" w:rsidRDefault="00EC5715" w:rsidP="00EC5715">
            <w:r w:rsidRPr="00EC5715">
              <w:t>J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A9B4A" w14:textId="77777777" w:rsidR="00EC5715" w:rsidRPr="00EC5715" w:rsidRDefault="00EC5715" w:rsidP="00EC5715"/>
        </w:tc>
      </w:tr>
      <w:tr w:rsidR="00EC5715" w:rsidRPr="00EC5715" w14:paraId="1F26F1FF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CE0F2" w14:textId="77777777" w:rsidR="00EC5715" w:rsidRPr="00EC5715" w:rsidRDefault="00EC5715" w:rsidP="00EC5715"/>
        </w:tc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9E8732" w14:textId="77777777" w:rsidR="00EC5715" w:rsidRPr="00EC5715" w:rsidRDefault="00EC5715" w:rsidP="00EC5715">
            <w:r w:rsidRPr="00EC5715">
              <w:t>16-25</w:t>
            </w:r>
          </w:p>
        </w:tc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B5567D" w14:textId="77777777" w:rsidR="00EC5715" w:rsidRPr="00EC5715" w:rsidRDefault="00EC5715" w:rsidP="00EC5715">
            <w:r w:rsidRPr="00EC5715">
              <w:t>K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E4A2" w14:textId="77777777" w:rsidR="00EC5715" w:rsidRPr="00EC5715" w:rsidRDefault="00EC5715" w:rsidP="00EC5715"/>
        </w:tc>
      </w:tr>
    </w:tbl>
    <w:p w14:paraId="341E80A1" w14:textId="77777777" w:rsidR="00EC5715" w:rsidRPr="00EC5715" w:rsidRDefault="00EC5715" w:rsidP="00EC5715">
      <w:r w:rsidRPr="00EC5715">
        <w:rPr>
          <w:rFonts w:hint="eastAsia"/>
          <w:b/>
          <w:bCs/>
        </w:rPr>
        <w:t>6.附表6 调度结果Json格式</w:t>
      </w:r>
    </w:p>
    <w:tbl>
      <w:tblPr>
        <w:tblW w:w="8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0"/>
      </w:tblGrid>
      <w:tr w:rsidR="00EC5715" w:rsidRPr="00EC5715" w14:paraId="0590F15D" w14:textId="77777777" w:rsidTr="00EC5715">
        <w:tc>
          <w:tcPr>
            <w:tcW w:w="8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3974C9" w14:textId="77777777" w:rsidR="00EC5715" w:rsidRPr="00EC5715" w:rsidRDefault="00EC5715" w:rsidP="00EC5715">
            <w:pPr>
              <w:rPr>
                <w:rFonts w:hint="eastAsia"/>
              </w:rPr>
            </w:pPr>
            <w:r w:rsidRPr="00EC5715">
              <w:t>{</w:t>
            </w:r>
          </w:p>
          <w:p w14:paraId="644203C1" w14:textId="77777777" w:rsidR="00EC5715" w:rsidRPr="00EC5715" w:rsidRDefault="00EC5715" w:rsidP="00EC5715">
            <w:r w:rsidRPr="00EC5715">
              <w:t>    </w:t>
            </w:r>
            <w:r w:rsidRPr="00EC5715">
              <w:rPr>
                <w:rFonts w:hint="eastAsia"/>
              </w:rPr>
              <w:t>"</w:t>
            </w:r>
            <w:proofErr w:type="spellStart"/>
            <w:r w:rsidRPr="00EC5715">
              <w:rPr>
                <w:rFonts w:hint="eastAsia"/>
              </w:rPr>
              <w:t>MoveList</w:t>
            </w:r>
            <w:proofErr w:type="spellEnd"/>
            <w:r w:rsidRPr="00EC5715">
              <w:rPr>
                <w:rFonts w:hint="eastAsia"/>
              </w:rPr>
              <w:t>": [</w:t>
            </w:r>
          </w:p>
          <w:p w14:paraId="539700EB" w14:textId="77777777" w:rsidR="00EC5715" w:rsidRPr="00EC5715" w:rsidRDefault="00EC5715" w:rsidP="00EC5715">
            <w:r w:rsidRPr="00EC5715">
              <w:t>        </w:t>
            </w:r>
            <w:r w:rsidRPr="00EC5715">
              <w:rPr>
                <w:rFonts w:hint="eastAsia"/>
              </w:rPr>
              <w:t>{</w:t>
            </w:r>
          </w:p>
          <w:p w14:paraId="630B103C" w14:textId="77777777" w:rsidR="00EC5715" w:rsidRPr="00EC5715" w:rsidRDefault="00EC5715" w:rsidP="00EC5715">
            <w:r w:rsidRPr="00EC5715">
              <w:t>            </w:t>
            </w:r>
            <w:r w:rsidRPr="00EC5715">
              <w:rPr>
                <w:rFonts w:hint="eastAsia"/>
              </w:rPr>
              <w:t>"</w:t>
            </w:r>
            <w:proofErr w:type="spellStart"/>
            <w:r w:rsidRPr="00EC5715">
              <w:rPr>
                <w:rFonts w:hint="eastAsia"/>
              </w:rPr>
              <w:t>StartTime</w:t>
            </w:r>
            <w:proofErr w:type="spellEnd"/>
            <w:r w:rsidRPr="00EC5715">
              <w:rPr>
                <w:rFonts w:hint="eastAsia"/>
              </w:rPr>
              <w:t>": 1,       # move的开始时间;float</w:t>
            </w:r>
          </w:p>
          <w:p w14:paraId="3A7AB7F9" w14:textId="77777777" w:rsidR="00EC5715" w:rsidRPr="00EC5715" w:rsidRDefault="00EC5715" w:rsidP="00EC5715">
            <w:r w:rsidRPr="00EC5715">
              <w:t>            </w:t>
            </w:r>
            <w:r w:rsidRPr="00EC5715">
              <w:rPr>
                <w:rFonts w:hint="eastAsia"/>
              </w:rPr>
              <w:t>"</w:t>
            </w:r>
            <w:proofErr w:type="spellStart"/>
            <w:r w:rsidRPr="00EC5715">
              <w:rPr>
                <w:rFonts w:hint="eastAsia"/>
              </w:rPr>
              <w:t>EndTime</w:t>
            </w:r>
            <w:proofErr w:type="spellEnd"/>
            <w:r w:rsidRPr="00EC5715">
              <w:rPr>
                <w:rFonts w:hint="eastAsia"/>
              </w:rPr>
              <w:t>": 2,          # move的结束时间;float</w:t>
            </w:r>
          </w:p>
          <w:p w14:paraId="10F08DB2" w14:textId="77777777" w:rsidR="00EC5715" w:rsidRPr="00EC5715" w:rsidRDefault="00EC5715" w:rsidP="00EC5715">
            <w:r w:rsidRPr="00EC5715">
              <w:t>            </w:t>
            </w:r>
            <w:r w:rsidRPr="00EC5715">
              <w:rPr>
                <w:rFonts w:hint="eastAsia"/>
              </w:rPr>
              <w:t>"</w:t>
            </w:r>
            <w:proofErr w:type="spellStart"/>
            <w:r w:rsidRPr="00EC5715">
              <w:rPr>
                <w:rFonts w:hint="eastAsia"/>
              </w:rPr>
              <w:t>MoveID</w:t>
            </w:r>
            <w:proofErr w:type="spellEnd"/>
            <w:r w:rsidRPr="00EC5715">
              <w:rPr>
                <w:rFonts w:hint="eastAsia"/>
              </w:rPr>
              <w:t>": 0,           # move编号，从0开始;int</w:t>
            </w:r>
          </w:p>
          <w:p w14:paraId="7778AF04" w14:textId="77777777" w:rsidR="00EC5715" w:rsidRPr="00EC5715" w:rsidRDefault="00EC5715" w:rsidP="00EC5715">
            <w:r w:rsidRPr="00EC5715">
              <w:t>            </w:t>
            </w:r>
            <w:r w:rsidRPr="00EC5715">
              <w:rPr>
                <w:rFonts w:hint="eastAsia"/>
              </w:rPr>
              <w:t>"</w:t>
            </w:r>
            <w:proofErr w:type="spellStart"/>
            <w:r w:rsidRPr="00EC5715">
              <w:rPr>
                <w:rFonts w:hint="eastAsia"/>
              </w:rPr>
              <w:t>MoveType</w:t>
            </w:r>
            <w:proofErr w:type="spellEnd"/>
            <w:r w:rsidRPr="00EC5715">
              <w:rPr>
                <w:rFonts w:hint="eastAsia"/>
              </w:rPr>
              <w:t>": 1,         # move类型，详见下文;int</w:t>
            </w:r>
          </w:p>
          <w:p w14:paraId="6BDF25FC" w14:textId="77777777" w:rsidR="00EC5715" w:rsidRPr="00EC5715" w:rsidRDefault="00EC5715" w:rsidP="00EC5715">
            <w:r w:rsidRPr="00EC5715">
              <w:t>            </w:t>
            </w:r>
            <w:r w:rsidRPr="00EC5715">
              <w:rPr>
                <w:rFonts w:hint="eastAsia"/>
              </w:rPr>
              <w:t>"</w:t>
            </w:r>
            <w:proofErr w:type="spellStart"/>
            <w:r w:rsidRPr="00EC5715">
              <w:rPr>
                <w:rFonts w:hint="eastAsia"/>
              </w:rPr>
              <w:t>ModuleName</w:t>
            </w:r>
            <w:proofErr w:type="spellEnd"/>
            <w:r w:rsidRPr="00EC5715">
              <w:rPr>
                <w:rFonts w:hint="eastAsia"/>
              </w:rPr>
              <w:t>": "LLB",   # 模块名称;string</w:t>
            </w:r>
          </w:p>
          <w:p w14:paraId="6AC1265C" w14:textId="77777777" w:rsidR="00EC5715" w:rsidRPr="00EC5715" w:rsidRDefault="00EC5715" w:rsidP="00EC5715">
            <w:r w:rsidRPr="00EC5715">
              <w:t>            </w:t>
            </w:r>
            <w:r w:rsidRPr="00EC5715">
              <w:rPr>
                <w:rFonts w:hint="eastAsia"/>
              </w:rPr>
              <w:t>"MatID": 1.1,          # 物料编号（晶圆盒编号+物料编号）;string</w:t>
            </w:r>
          </w:p>
          <w:p w14:paraId="0EE99455" w14:textId="77777777" w:rsidR="00EC5715" w:rsidRPr="00EC5715" w:rsidRDefault="00EC5715" w:rsidP="00EC5715">
            <w:r w:rsidRPr="00EC5715">
              <w:t>            </w:t>
            </w:r>
            <w:r w:rsidRPr="00EC5715">
              <w:rPr>
                <w:rFonts w:hint="eastAsia"/>
              </w:rPr>
              <w:t>"</w:t>
            </w:r>
            <w:proofErr w:type="spellStart"/>
            <w:r w:rsidRPr="00EC5715">
              <w:rPr>
                <w:rFonts w:hint="eastAsia"/>
              </w:rPr>
              <w:t>SlotID</w:t>
            </w:r>
            <w:proofErr w:type="spellEnd"/>
            <w:r w:rsidRPr="00EC5715">
              <w:rPr>
                <w:rFonts w:hint="eastAsia"/>
              </w:rPr>
              <w:t>": 1,            # LL、TM有两个slot，</w:t>
            </w:r>
            <w:proofErr w:type="spellStart"/>
            <w:r w:rsidRPr="00EC5715">
              <w:rPr>
                <w:rFonts w:hint="eastAsia"/>
              </w:rPr>
              <w:t>SlotID</w:t>
            </w:r>
            <w:proofErr w:type="spellEnd"/>
            <w:r w:rsidRPr="00EC5715">
              <w:rPr>
                <w:rFonts w:hint="eastAsia"/>
              </w:rPr>
              <w:t>分别为</w:t>
            </w:r>
          </w:p>
          <w:p w14:paraId="31EC2C7D" w14:textId="77777777" w:rsidR="00EC5715" w:rsidRPr="00EC5715" w:rsidRDefault="00EC5715" w:rsidP="00EC5715">
            <w:r w:rsidRPr="00EC5715">
              <w:t>1,2，其余模块</w:t>
            </w:r>
            <w:proofErr w:type="spellStart"/>
            <w:r w:rsidRPr="00EC5715">
              <w:t>SlotID</w:t>
            </w:r>
            <w:proofErr w:type="spellEnd"/>
            <w:r w:rsidRPr="00EC5715">
              <w:t>为1;int</w:t>
            </w:r>
          </w:p>
          <w:p w14:paraId="4C73864F" w14:textId="77777777" w:rsidR="00EC5715" w:rsidRPr="00EC5715" w:rsidRDefault="00EC5715" w:rsidP="00EC5715">
            <w:r w:rsidRPr="00EC5715">
              <w:t>        </w:t>
            </w:r>
            <w:r w:rsidRPr="00EC5715">
              <w:rPr>
                <w:rFonts w:hint="eastAsia"/>
              </w:rPr>
              <w:t>},</w:t>
            </w:r>
          </w:p>
          <w:p w14:paraId="06F468CF" w14:textId="77777777" w:rsidR="00EC5715" w:rsidRPr="00EC5715" w:rsidRDefault="00EC5715" w:rsidP="00EC5715">
            <w:r w:rsidRPr="00EC5715">
              <w:t>        </w:t>
            </w:r>
            <w:r w:rsidRPr="00EC5715">
              <w:rPr>
                <w:rFonts w:hint="eastAsia"/>
              </w:rPr>
              <w:t>{……},</w:t>
            </w:r>
          </w:p>
          <w:p w14:paraId="69657416" w14:textId="77777777" w:rsidR="00EC5715" w:rsidRPr="00EC5715" w:rsidRDefault="00EC5715" w:rsidP="00EC5715">
            <w:r w:rsidRPr="00EC5715">
              <w:t>        </w:t>
            </w:r>
            <w:r w:rsidRPr="00EC5715">
              <w:rPr>
                <w:rFonts w:hint="eastAsia"/>
              </w:rPr>
              <w:t>{……},</w:t>
            </w:r>
          </w:p>
          <w:p w14:paraId="7423543E" w14:textId="77777777" w:rsidR="00EC5715" w:rsidRPr="00EC5715" w:rsidRDefault="00EC5715" w:rsidP="00EC5715">
            <w:r w:rsidRPr="00EC5715">
              <w:t>        </w:t>
            </w:r>
            <w:r w:rsidRPr="00EC5715">
              <w:rPr>
                <w:rFonts w:hint="eastAsia"/>
              </w:rPr>
              <w:t>{……},</w:t>
            </w:r>
          </w:p>
          <w:p w14:paraId="0A63D014" w14:textId="77777777" w:rsidR="00EC5715" w:rsidRPr="00EC5715" w:rsidRDefault="00EC5715" w:rsidP="00EC5715">
            <w:r w:rsidRPr="00EC5715">
              <w:lastRenderedPageBreak/>
              <w:t>    </w:t>
            </w:r>
            <w:r w:rsidRPr="00EC5715">
              <w:rPr>
                <w:rFonts w:hint="eastAsia"/>
              </w:rPr>
              <w:t>]</w:t>
            </w:r>
          </w:p>
          <w:p w14:paraId="323244FE" w14:textId="77777777" w:rsidR="00EC5715" w:rsidRPr="00EC5715" w:rsidRDefault="00EC5715" w:rsidP="00EC5715">
            <w:r w:rsidRPr="00EC5715">
              <w:t>}</w:t>
            </w:r>
          </w:p>
          <w:p w14:paraId="4D8D80D1" w14:textId="77777777" w:rsidR="00EC5715" w:rsidRPr="00EC5715" w:rsidRDefault="00EC5715" w:rsidP="00EC5715">
            <w:r w:rsidRPr="00EC5715">
              <w:t xml:space="preserve"># </w:t>
            </w:r>
            <w:proofErr w:type="spellStart"/>
            <w:r w:rsidRPr="00EC5715">
              <w:t>movetype</w:t>
            </w:r>
            <w:proofErr w:type="spellEnd"/>
            <w:r w:rsidRPr="00EC5715">
              <w:t>说明：</w:t>
            </w:r>
          </w:p>
          <w:p w14:paraId="4893A2C6" w14:textId="77777777" w:rsidR="00EC5715" w:rsidRPr="00EC5715" w:rsidRDefault="00EC5715" w:rsidP="00EC5715">
            <w:proofErr w:type="spellStart"/>
            <w:r w:rsidRPr="00EC5715">
              <w:t>Pickmove</w:t>
            </w:r>
            <w:proofErr w:type="spellEnd"/>
            <w:r w:rsidRPr="00EC5715">
              <w:t xml:space="preserve">=1           # </w:t>
            </w:r>
            <w:proofErr w:type="gramStart"/>
            <w:r w:rsidRPr="00EC5715">
              <w:t>机械手取晶圆</w:t>
            </w:r>
            <w:proofErr w:type="gramEnd"/>
            <w:r w:rsidRPr="00EC5715">
              <w:t>动作</w:t>
            </w:r>
          </w:p>
          <w:p w14:paraId="62D85F64" w14:textId="77777777" w:rsidR="00EC5715" w:rsidRPr="00EC5715" w:rsidRDefault="00EC5715" w:rsidP="00EC5715">
            <w:proofErr w:type="spellStart"/>
            <w:r w:rsidRPr="00EC5715">
              <w:t>Placemove</w:t>
            </w:r>
            <w:proofErr w:type="spellEnd"/>
            <w:r w:rsidRPr="00EC5715">
              <w:t xml:space="preserve">=2          # </w:t>
            </w:r>
            <w:proofErr w:type="gramStart"/>
            <w:r w:rsidRPr="00EC5715">
              <w:t>机械手放晶圆</w:t>
            </w:r>
            <w:proofErr w:type="gramEnd"/>
            <w:r w:rsidRPr="00EC5715">
              <w:t>动作</w:t>
            </w:r>
          </w:p>
          <w:p w14:paraId="21D07AE3" w14:textId="77777777" w:rsidR="00EC5715" w:rsidRPr="00EC5715" w:rsidRDefault="00EC5715" w:rsidP="00EC5715">
            <w:proofErr w:type="spellStart"/>
            <w:r w:rsidRPr="00EC5715">
              <w:t>TransMove</w:t>
            </w:r>
            <w:proofErr w:type="spellEnd"/>
            <w:r w:rsidRPr="00EC5715">
              <w:t>=3          # 机械手移动动作</w:t>
            </w:r>
          </w:p>
          <w:p w14:paraId="56071E18" w14:textId="77777777" w:rsidR="00EC5715" w:rsidRPr="00EC5715" w:rsidRDefault="00EC5715" w:rsidP="00EC5715">
            <w:proofErr w:type="spellStart"/>
            <w:r w:rsidRPr="00EC5715">
              <w:t>PrepareMove</w:t>
            </w:r>
            <w:proofErr w:type="spellEnd"/>
            <w:r w:rsidRPr="00EC5715">
              <w:t>=4        # 模块开门动作</w:t>
            </w:r>
          </w:p>
          <w:p w14:paraId="6A1A716F" w14:textId="77777777" w:rsidR="00EC5715" w:rsidRPr="00EC5715" w:rsidRDefault="00EC5715" w:rsidP="00EC5715">
            <w:proofErr w:type="spellStart"/>
            <w:r w:rsidRPr="00EC5715">
              <w:t>CompleteMove</w:t>
            </w:r>
            <w:proofErr w:type="spellEnd"/>
            <w:r w:rsidRPr="00EC5715">
              <w:t>=5       # 模块关门动作</w:t>
            </w:r>
          </w:p>
          <w:p w14:paraId="137E8CB0" w14:textId="77777777" w:rsidR="00EC5715" w:rsidRPr="00EC5715" w:rsidRDefault="00EC5715" w:rsidP="00EC5715">
            <w:proofErr w:type="spellStart"/>
            <w:r w:rsidRPr="00EC5715">
              <w:t>PumpMove</w:t>
            </w:r>
            <w:proofErr w:type="spellEnd"/>
            <w:r w:rsidRPr="00EC5715">
              <w:t>=6            # LL抽气动作</w:t>
            </w:r>
          </w:p>
          <w:p w14:paraId="78E7FBD9" w14:textId="77777777" w:rsidR="00EC5715" w:rsidRPr="00EC5715" w:rsidRDefault="00EC5715" w:rsidP="00EC5715">
            <w:proofErr w:type="spellStart"/>
            <w:r w:rsidRPr="00EC5715">
              <w:t>VentMove</w:t>
            </w:r>
            <w:proofErr w:type="spellEnd"/>
            <w:r w:rsidRPr="00EC5715">
              <w:t>=7            # LL充气动作</w:t>
            </w:r>
          </w:p>
          <w:p w14:paraId="76B5B1B5" w14:textId="77777777" w:rsidR="00EC5715" w:rsidRPr="00EC5715" w:rsidRDefault="00EC5715" w:rsidP="00EC5715">
            <w:proofErr w:type="spellStart"/>
            <w:r w:rsidRPr="00EC5715">
              <w:t>ProcessMove</w:t>
            </w:r>
            <w:proofErr w:type="spellEnd"/>
            <w:r w:rsidRPr="00EC5715">
              <w:t>=8         # 加工或冷却工艺动作</w:t>
            </w:r>
          </w:p>
          <w:p w14:paraId="336F72F4" w14:textId="77777777" w:rsidR="00EC5715" w:rsidRPr="00EC5715" w:rsidRDefault="00EC5715" w:rsidP="00EC5715">
            <w:r w:rsidRPr="00EC5715">
              <w:t>CleanMove=9           # 清洁工艺动作</w:t>
            </w:r>
          </w:p>
          <w:p w14:paraId="5599BA67" w14:textId="77777777" w:rsidR="00EC5715" w:rsidRPr="00EC5715" w:rsidRDefault="00EC5715" w:rsidP="00EC5715">
            <w:proofErr w:type="spellStart"/>
            <w:r w:rsidRPr="00EC5715">
              <w:t>AlignMove</w:t>
            </w:r>
            <w:proofErr w:type="spellEnd"/>
            <w:r w:rsidRPr="00EC5715">
              <w:t>=10          # 校准工艺动作</w:t>
            </w:r>
          </w:p>
        </w:tc>
      </w:tr>
    </w:tbl>
    <w:p w14:paraId="24883E80" w14:textId="77777777" w:rsidR="00EC5715" w:rsidRPr="00EC5715" w:rsidRDefault="00EC5715" w:rsidP="00EC5715">
      <w:r w:rsidRPr="00EC5715">
        <w:rPr>
          <w:rFonts w:hint="eastAsia"/>
          <w:b/>
          <w:bCs/>
        </w:rPr>
        <w:lastRenderedPageBreak/>
        <w:t>7.附表7 机械手时间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3177"/>
        <w:gridCol w:w="2991"/>
      </w:tblGrid>
      <w:tr w:rsidR="00EC5715" w:rsidRPr="00EC5715" w14:paraId="1C2E8282" w14:textId="77777777" w:rsidTr="00EC5715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D27371" w14:textId="77777777" w:rsidR="00EC5715" w:rsidRPr="00EC5715" w:rsidRDefault="00EC5715" w:rsidP="00EC5715">
            <w:pPr>
              <w:rPr>
                <w:rFonts w:hint="eastAsia"/>
              </w:rPr>
            </w:pPr>
            <w:r w:rsidRPr="00EC5715">
              <w:t>机械手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A37FB5" w14:textId="77777777" w:rsidR="00EC5715" w:rsidRPr="00EC5715" w:rsidRDefault="00EC5715" w:rsidP="00EC5715">
            <w:r w:rsidRPr="00EC5715">
              <w:t>操作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670B6F" w14:textId="77777777" w:rsidR="00EC5715" w:rsidRPr="00EC5715" w:rsidRDefault="00EC5715" w:rsidP="00EC5715">
            <w:r w:rsidRPr="00EC5715">
              <w:t>时间</w:t>
            </w:r>
          </w:p>
        </w:tc>
      </w:tr>
      <w:tr w:rsidR="00EC5715" w:rsidRPr="00EC5715" w14:paraId="49A73426" w14:textId="77777777" w:rsidTr="00EC5715">
        <w:tc>
          <w:tcPr>
            <w:tcW w:w="283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517F42" w14:textId="77777777" w:rsidR="00EC5715" w:rsidRPr="00EC5715" w:rsidRDefault="00EC5715" w:rsidP="00EC5715">
            <w:r w:rsidRPr="00EC5715">
              <w:t>TM1</w:t>
            </w:r>
          </w:p>
        </w:tc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8BCC23" w14:textId="77777777" w:rsidR="00EC5715" w:rsidRPr="00EC5715" w:rsidRDefault="00EC5715" w:rsidP="00EC5715">
            <w:proofErr w:type="gramStart"/>
            <w:r w:rsidRPr="00EC5715">
              <w:t>取晶圆</w:t>
            </w:r>
            <w:proofErr w:type="gramEnd"/>
          </w:p>
        </w:tc>
        <w:tc>
          <w:tcPr>
            <w:tcW w:w="2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23274A" w14:textId="77777777" w:rsidR="00EC5715" w:rsidRPr="00EC5715" w:rsidRDefault="00EC5715" w:rsidP="00EC5715">
            <w:r w:rsidRPr="00EC5715">
              <w:t>5s</w:t>
            </w:r>
          </w:p>
        </w:tc>
      </w:tr>
      <w:tr w:rsidR="00EC5715" w:rsidRPr="00EC5715" w14:paraId="1DA7F23B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86FCC" w14:textId="77777777" w:rsidR="00EC5715" w:rsidRPr="00EC5715" w:rsidRDefault="00EC5715" w:rsidP="00EC5715"/>
        </w:tc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359E5B" w14:textId="77777777" w:rsidR="00EC5715" w:rsidRPr="00EC5715" w:rsidRDefault="00EC5715" w:rsidP="00EC5715">
            <w:proofErr w:type="gramStart"/>
            <w:r w:rsidRPr="00EC5715">
              <w:t>放晶圆</w:t>
            </w:r>
            <w:proofErr w:type="gramEnd"/>
          </w:p>
        </w:tc>
        <w:tc>
          <w:tcPr>
            <w:tcW w:w="2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08DA34" w14:textId="77777777" w:rsidR="00EC5715" w:rsidRPr="00EC5715" w:rsidRDefault="00EC5715" w:rsidP="00EC5715">
            <w:r w:rsidRPr="00EC5715">
              <w:t>5s</w:t>
            </w:r>
          </w:p>
        </w:tc>
      </w:tr>
      <w:tr w:rsidR="00EC5715" w:rsidRPr="00EC5715" w14:paraId="21CD3B45" w14:textId="77777777" w:rsidTr="00EC5715">
        <w:tc>
          <w:tcPr>
            <w:tcW w:w="283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04864B" w14:textId="77777777" w:rsidR="00EC5715" w:rsidRPr="00EC5715" w:rsidRDefault="00EC5715" w:rsidP="00EC5715">
            <w:r w:rsidRPr="00EC5715">
              <w:t>TM2</w:t>
            </w:r>
          </w:p>
        </w:tc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A0C24F" w14:textId="77777777" w:rsidR="00EC5715" w:rsidRPr="00EC5715" w:rsidRDefault="00EC5715" w:rsidP="00EC5715">
            <w:proofErr w:type="gramStart"/>
            <w:r w:rsidRPr="00EC5715">
              <w:t>取晶圆</w:t>
            </w:r>
            <w:proofErr w:type="gramEnd"/>
          </w:p>
        </w:tc>
        <w:tc>
          <w:tcPr>
            <w:tcW w:w="2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4B5373" w14:textId="77777777" w:rsidR="00EC5715" w:rsidRPr="00EC5715" w:rsidRDefault="00EC5715" w:rsidP="00EC5715">
            <w:r w:rsidRPr="00EC5715">
              <w:t>5s</w:t>
            </w:r>
          </w:p>
        </w:tc>
      </w:tr>
      <w:tr w:rsidR="00EC5715" w:rsidRPr="00EC5715" w14:paraId="07B73934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78D66" w14:textId="77777777" w:rsidR="00EC5715" w:rsidRPr="00EC5715" w:rsidRDefault="00EC5715" w:rsidP="00EC5715"/>
        </w:tc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A858E5" w14:textId="77777777" w:rsidR="00EC5715" w:rsidRPr="00EC5715" w:rsidRDefault="00EC5715" w:rsidP="00EC5715">
            <w:proofErr w:type="gramStart"/>
            <w:r w:rsidRPr="00EC5715">
              <w:t>放晶圆</w:t>
            </w:r>
            <w:proofErr w:type="gramEnd"/>
          </w:p>
        </w:tc>
        <w:tc>
          <w:tcPr>
            <w:tcW w:w="2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673708" w14:textId="77777777" w:rsidR="00EC5715" w:rsidRPr="00EC5715" w:rsidRDefault="00EC5715" w:rsidP="00EC5715">
            <w:r w:rsidRPr="00EC5715">
              <w:t>7s</w:t>
            </w:r>
          </w:p>
        </w:tc>
      </w:tr>
      <w:tr w:rsidR="00EC5715" w:rsidRPr="00EC5715" w14:paraId="6A370A5E" w14:textId="77777777" w:rsidTr="00EC5715">
        <w:tc>
          <w:tcPr>
            <w:tcW w:w="283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1A26C8" w14:textId="77777777" w:rsidR="00EC5715" w:rsidRPr="00EC5715" w:rsidRDefault="00EC5715" w:rsidP="00EC5715">
            <w:r w:rsidRPr="00EC5715">
              <w:t>TM3</w:t>
            </w:r>
          </w:p>
        </w:tc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4E848C" w14:textId="77777777" w:rsidR="00EC5715" w:rsidRPr="00EC5715" w:rsidRDefault="00EC5715" w:rsidP="00EC5715">
            <w:proofErr w:type="gramStart"/>
            <w:r w:rsidRPr="00EC5715">
              <w:t>取晶圆</w:t>
            </w:r>
            <w:proofErr w:type="gramEnd"/>
          </w:p>
        </w:tc>
        <w:tc>
          <w:tcPr>
            <w:tcW w:w="2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3FCA0C" w14:textId="77777777" w:rsidR="00EC5715" w:rsidRPr="00EC5715" w:rsidRDefault="00EC5715" w:rsidP="00EC5715">
            <w:r w:rsidRPr="00EC5715">
              <w:t>15s</w:t>
            </w:r>
          </w:p>
        </w:tc>
      </w:tr>
      <w:tr w:rsidR="00EC5715" w:rsidRPr="00EC5715" w14:paraId="23A6EB1D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5BA73" w14:textId="77777777" w:rsidR="00EC5715" w:rsidRPr="00EC5715" w:rsidRDefault="00EC5715" w:rsidP="00EC5715"/>
        </w:tc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1EA2BE" w14:textId="77777777" w:rsidR="00EC5715" w:rsidRPr="00EC5715" w:rsidRDefault="00EC5715" w:rsidP="00EC5715">
            <w:proofErr w:type="gramStart"/>
            <w:r w:rsidRPr="00EC5715">
              <w:t>放晶圆</w:t>
            </w:r>
            <w:proofErr w:type="gramEnd"/>
          </w:p>
        </w:tc>
        <w:tc>
          <w:tcPr>
            <w:tcW w:w="2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565279" w14:textId="77777777" w:rsidR="00EC5715" w:rsidRPr="00EC5715" w:rsidRDefault="00EC5715" w:rsidP="00EC5715">
            <w:r w:rsidRPr="00EC5715">
              <w:t>15s</w:t>
            </w:r>
          </w:p>
        </w:tc>
      </w:tr>
    </w:tbl>
    <w:p w14:paraId="55967473" w14:textId="77777777" w:rsidR="00EC5715" w:rsidRPr="00EC5715" w:rsidRDefault="00EC5715" w:rsidP="00EC5715">
      <w:r w:rsidRPr="00EC5715">
        <w:rPr>
          <w:rFonts w:hint="eastAsia"/>
          <w:b/>
          <w:bCs/>
        </w:rPr>
        <w:t xml:space="preserve">8.附表8 </w:t>
      </w:r>
      <w:proofErr w:type="gramStart"/>
      <w:r w:rsidRPr="00EC5715">
        <w:rPr>
          <w:rFonts w:hint="eastAsia"/>
          <w:b/>
          <w:bCs/>
        </w:rPr>
        <w:t>清洁条件</w:t>
      </w:r>
      <w:proofErr w:type="gramEnd"/>
      <w:r w:rsidRPr="00EC5715">
        <w:rPr>
          <w:rFonts w:hint="eastAsia"/>
          <w:b/>
          <w:bCs/>
        </w:rPr>
        <w:t>及时间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1"/>
      </w:tblGrid>
      <w:tr w:rsidR="00EC5715" w:rsidRPr="00EC5715" w14:paraId="7CC02434" w14:textId="77777777" w:rsidTr="00EC5715"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FE5378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清洁条件</w:t>
            </w:r>
            <w:proofErr w:type="gramEnd"/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D4E774" w14:textId="77777777" w:rsidR="00EC5715" w:rsidRPr="00EC5715" w:rsidRDefault="00EC5715" w:rsidP="00EC5715">
            <w:r w:rsidRPr="00EC5715">
              <w:t>清洁时间</w:t>
            </w:r>
          </w:p>
        </w:tc>
      </w:tr>
      <w:tr w:rsidR="00EC5715" w:rsidRPr="00EC5715" w14:paraId="4F3E5EF2" w14:textId="77777777" w:rsidTr="00EC5715"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39E1A3" w14:textId="77777777" w:rsidR="00EC5715" w:rsidRPr="00EC5715" w:rsidRDefault="00EC5715" w:rsidP="00EC5715">
            <w:r w:rsidRPr="00EC5715">
              <w:t>PM空闲时间达100s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922912" w14:textId="77777777" w:rsidR="00EC5715" w:rsidRPr="00EC5715" w:rsidRDefault="00EC5715" w:rsidP="00EC5715">
            <w:r w:rsidRPr="00EC5715">
              <w:t>50s</w:t>
            </w:r>
          </w:p>
        </w:tc>
      </w:tr>
      <w:tr w:rsidR="00EC5715" w:rsidRPr="00EC5715" w14:paraId="7E97289C" w14:textId="77777777" w:rsidTr="00EC5715"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CD47BA" w14:textId="77777777" w:rsidR="00EC5715" w:rsidRPr="00EC5715" w:rsidRDefault="00EC5715" w:rsidP="00EC5715">
            <w:r w:rsidRPr="00EC5715">
              <w:t>PM工艺类型发生切换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456DEF" w14:textId="77777777" w:rsidR="00EC5715" w:rsidRPr="00EC5715" w:rsidRDefault="00EC5715" w:rsidP="00EC5715">
            <w:r w:rsidRPr="00EC5715">
              <w:t>150s</w:t>
            </w:r>
          </w:p>
        </w:tc>
      </w:tr>
      <w:tr w:rsidR="00EC5715" w:rsidRPr="00EC5715" w14:paraId="12822498" w14:textId="77777777" w:rsidTr="00EC5715"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FDF11F" w14:textId="77777777" w:rsidR="00EC5715" w:rsidRPr="00EC5715" w:rsidRDefault="00EC5715" w:rsidP="00EC5715">
            <w:r w:rsidRPr="00EC5715">
              <w:t>PM加工3片晶圆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17DCE6" w14:textId="77777777" w:rsidR="00EC5715" w:rsidRPr="00EC5715" w:rsidRDefault="00EC5715" w:rsidP="00EC5715">
            <w:r w:rsidRPr="00EC5715">
              <w:t>200s</w:t>
            </w:r>
          </w:p>
        </w:tc>
      </w:tr>
    </w:tbl>
    <w:p w14:paraId="25C2A82C" w14:textId="77777777" w:rsidR="00EC5715" w:rsidRPr="00EC5715" w:rsidRDefault="00EC5715" w:rsidP="00EC5715">
      <w:r w:rsidRPr="00EC5715">
        <w:rPr>
          <w:rFonts w:hint="eastAsia"/>
          <w:b/>
          <w:bCs/>
        </w:rPr>
        <w:t>9.附表9 工艺路径及时间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7922"/>
      </w:tblGrid>
      <w:tr w:rsidR="00EC5715" w:rsidRPr="00EC5715" w14:paraId="68859A04" w14:textId="77777777" w:rsidTr="00EC5715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BA685E" w14:textId="77777777" w:rsidR="00EC5715" w:rsidRPr="00EC5715" w:rsidRDefault="00EC5715" w:rsidP="00EC5715">
            <w:pPr>
              <w:rPr>
                <w:rFonts w:hint="eastAsia"/>
              </w:rPr>
            </w:pPr>
            <w:r w:rsidRPr="00EC5715">
              <w:t>路径编号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42A376" w14:textId="77777777" w:rsidR="00EC5715" w:rsidRPr="00EC5715" w:rsidRDefault="00EC5715" w:rsidP="00EC5715">
            <w:r w:rsidRPr="00EC5715">
              <w:t>工艺路径</w:t>
            </w:r>
          </w:p>
        </w:tc>
      </w:tr>
      <w:tr w:rsidR="00EC5715" w:rsidRPr="00EC5715" w14:paraId="61CCCC24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727579" w14:textId="77777777" w:rsidR="00EC5715" w:rsidRPr="00EC5715" w:rsidRDefault="00EC5715" w:rsidP="00EC5715">
            <w:r w:rsidRPr="00EC5715">
              <w:t>L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11A3FD" w14:textId="77777777" w:rsidR="00EC5715" w:rsidRPr="00EC5715" w:rsidRDefault="00EC5715" w:rsidP="00EC5715">
            <w:r w:rsidRPr="00EC5715">
              <w:t>LLA/LLB-PM7/PM8[70]-LLC-PM3[200]-LLD-PM1[200]-</w:t>
            </w:r>
            <w:proofErr w:type="gramStart"/>
            <w:r w:rsidRPr="00EC5715">
              <w:t>LLD[</w:t>
            </w:r>
            <w:proofErr w:type="gramEnd"/>
            <w:r w:rsidRPr="00EC5715">
              <w:t>70]-PM10[200]-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0BE9433C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C079DE" w14:textId="77777777" w:rsidR="00EC5715" w:rsidRPr="00EC5715" w:rsidRDefault="00EC5715" w:rsidP="00EC5715">
            <w:r w:rsidRPr="00EC5715">
              <w:t>M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0FE5A1" w14:textId="77777777" w:rsidR="00EC5715" w:rsidRPr="00EC5715" w:rsidRDefault="00EC5715" w:rsidP="00EC5715">
            <w:pPr>
              <w:rPr>
                <w:lang w:val="sv-SE"/>
              </w:rPr>
            </w:pPr>
            <w:r w:rsidRPr="00EC5715">
              <w:rPr>
                <w:lang w:val="sv-SE"/>
              </w:rPr>
              <w:t>LLA/LLB-PM7/PM8[70]-PM9/PM10[200]-LLD[70]-LLA/LLB</w:t>
            </w:r>
          </w:p>
        </w:tc>
      </w:tr>
      <w:tr w:rsidR="00EC5715" w:rsidRPr="00EC5715" w14:paraId="7DE8A4EB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C4FDF0" w14:textId="77777777" w:rsidR="00EC5715" w:rsidRPr="00EC5715" w:rsidRDefault="00EC5715" w:rsidP="00EC5715">
            <w:r w:rsidRPr="00EC5715">
              <w:t>N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4E88F3" w14:textId="77777777" w:rsidR="00EC5715" w:rsidRPr="00EC5715" w:rsidRDefault="00EC5715" w:rsidP="00EC5715">
            <w:r w:rsidRPr="00EC5715">
              <w:t>LLA/LLB-PM7[70]-LLC-PM3[200]-LLD-PM8[70]-LLC-PM1[100]-LLD-PM8[70]-LLA/LLB</w:t>
            </w:r>
          </w:p>
        </w:tc>
      </w:tr>
      <w:tr w:rsidR="00EC5715" w:rsidRPr="00EC5715" w14:paraId="1A51B477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0BD8FC" w14:textId="77777777" w:rsidR="00EC5715" w:rsidRPr="00EC5715" w:rsidRDefault="00EC5715" w:rsidP="00EC5715">
            <w:r w:rsidRPr="00EC5715">
              <w:t>O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902114" w14:textId="77777777" w:rsidR="00EC5715" w:rsidRPr="00EC5715" w:rsidRDefault="00EC5715" w:rsidP="00EC5715">
            <w:r w:rsidRPr="00EC5715">
              <w:t>LLA/LLB-PM7[70]-LLC-PM4[200]-LLD-PM8[70]-LLC-PM1[100]-LLD-PM8[70]-LLA/LLB</w:t>
            </w:r>
          </w:p>
        </w:tc>
      </w:tr>
      <w:tr w:rsidR="00EC5715" w:rsidRPr="00EC5715" w14:paraId="3C73D716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4F58C" w14:textId="77777777" w:rsidR="00EC5715" w:rsidRPr="00EC5715" w:rsidRDefault="00EC5715" w:rsidP="00EC5715">
            <w:r w:rsidRPr="00EC5715">
              <w:t>P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CCDE2A" w14:textId="77777777" w:rsidR="00EC5715" w:rsidRPr="00EC5715" w:rsidRDefault="00EC5715" w:rsidP="00EC5715">
            <w:r w:rsidRPr="00EC5715">
              <w:t>LLA/LLB-PM7[70]-LLC-PM5[200]-LLD-PM8[70]-LLC-PM1[100]-LLD-PM8[70]-LLA/LLB</w:t>
            </w:r>
          </w:p>
        </w:tc>
      </w:tr>
      <w:tr w:rsidR="00EC5715" w:rsidRPr="00EC5715" w14:paraId="1C68DB89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0F3B10" w14:textId="77777777" w:rsidR="00EC5715" w:rsidRPr="00EC5715" w:rsidRDefault="00EC5715" w:rsidP="00EC5715">
            <w:r w:rsidRPr="00EC5715">
              <w:t>Q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59A702" w14:textId="77777777" w:rsidR="00EC5715" w:rsidRPr="00EC5715" w:rsidRDefault="00EC5715" w:rsidP="00EC5715">
            <w:r w:rsidRPr="00EC5715">
              <w:t>LLA/LLB-PM7/PM8[200]-LLC-PM3[200]-LLD-PM1[200]-</w:t>
            </w:r>
            <w:proofErr w:type="gramStart"/>
            <w:r w:rsidRPr="00EC5715">
              <w:t>LLD[</w:t>
            </w:r>
            <w:proofErr w:type="gramEnd"/>
            <w:r w:rsidRPr="00EC5715">
              <w:t>70]-PM10[200]-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051B468E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BAC825" w14:textId="77777777" w:rsidR="00EC5715" w:rsidRPr="00EC5715" w:rsidRDefault="00EC5715" w:rsidP="00EC5715">
            <w:r w:rsidRPr="00EC5715">
              <w:t>R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9D282F" w14:textId="77777777" w:rsidR="00EC5715" w:rsidRPr="00EC5715" w:rsidRDefault="00EC5715" w:rsidP="00EC5715">
            <w:r w:rsidRPr="00EC5715">
              <w:t>LLA/LLB-PM7/PM8[70]-LLC-PM1/PM2[300]-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02C3D284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6E60E6" w14:textId="77777777" w:rsidR="00EC5715" w:rsidRPr="00EC5715" w:rsidRDefault="00EC5715" w:rsidP="00EC5715">
            <w:r w:rsidRPr="00EC5715">
              <w:t>S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881613" w14:textId="77777777" w:rsidR="00EC5715" w:rsidRPr="00EC5715" w:rsidRDefault="00EC5715" w:rsidP="00EC5715">
            <w:r w:rsidRPr="00EC5715">
              <w:t>LLA/LLB-PM7/PM8[70]-LLC-PM1[300]-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666D0BC0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6FD16B" w14:textId="77777777" w:rsidR="00EC5715" w:rsidRPr="00EC5715" w:rsidRDefault="00EC5715" w:rsidP="00EC5715">
            <w:r w:rsidRPr="00EC5715">
              <w:t>T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C1C9F2" w14:textId="77777777" w:rsidR="00EC5715" w:rsidRPr="00EC5715" w:rsidRDefault="00EC5715" w:rsidP="00EC5715">
            <w:r w:rsidRPr="00EC5715">
              <w:t>LLA/LLB-PM7/PM8[70]-LLC-PM2[300]-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5604831F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689F7E" w14:textId="77777777" w:rsidR="00EC5715" w:rsidRPr="00EC5715" w:rsidRDefault="00EC5715" w:rsidP="00EC5715">
            <w:r w:rsidRPr="00EC5715">
              <w:t>U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BB56FA" w14:textId="77777777" w:rsidR="00EC5715" w:rsidRPr="00EC5715" w:rsidRDefault="00EC5715" w:rsidP="00EC5715">
            <w:pPr>
              <w:rPr>
                <w:lang w:val="sv-SE"/>
              </w:rPr>
            </w:pPr>
            <w:r w:rsidRPr="00EC5715">
              <w:rPr>
                <w:lang w:val="sv-SE"/>
              </w:rPr>
              <w:t>LLA-(PM7[70]-PM8[70]-LLC-LLD[70]-LLB)*3</w:t>
            </w:r>
          </w:p>
        </w:tc>
      </w:tr>
      <w:tr w:rsidR="00EC5715" w:rsidRPr="00EC5715" w14:paraId="4DEA38AF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271D5F" w14:textId="77777777" w:rsidR="00EC5715" w:rsidRPr="00EC5715" w:rsidRDefault="00EC5715" w:rsidP="00EC5715">
            <w:r w:rsidRPr="00EC5715">
              <w:lastRenderedPageBreak/>
              <w:t>V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9E8893" w14:textId="77777777" w:rsidR="00EC5715" w:rsidRPr="00EC5715" w:rsidRDefault="00EC5715" w:rsidP="00EC5715">
            <w:r w:rsidRPr="00EC5715">
              <w:t>LLA/LLB-PM7/PM8[70]-LLC-PM1/PM2/PM3[600]-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  <w:tr w:rsidR="00EC5715" w:rsidRPr="00EC5715" w14:paraId="5231DD00" w14:textId="77777777" w:rsidTr="00EC5715"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8D5DC7" w14:textId="77777777" w:rsidR="00EC5715" w:rsidRPr="00EC5715" w:rsidRDefault="00EC5715" w:rsidP="00EC5715">
            <w:r w:rsidRPr="00EC5715">
              <w:t>W</w:t>
            </w:r>
          </w:p>
        </w:tc>
        <w:tc>
          <w:tcPr>
            <w:tcW w:w="7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536AB8" w14:textId="77777777" w:rsidR="00EC5715" w:rsidRPr="00EC5715" w:rsidRDefault="00EC5715" w:rsidP="00EC5715">
            <w:r w:rsidRPr="00EC5715">
              <w:t>LLA/LLB-PM7/PM8[70]-LLC-PM4/PM5/PM6[600]-</w:t>
            </w:r>
            <w:proofErr w:type="gramStart"/>
            <w:r w:rsidRPr="00EC5715">
              <w:t>LLD[</w:t>
            </w:r>
            <w:proofErr w:type="gramEnd"/>
            <w:r w:rsidRPr="00EC5715">
              <w:t>70]-LLA/LLB</w:t>
            </w:r>
          </w:p>
        </w:tc>
      </w:tr>
    </w:tbl>
    <w:p w14:paraId="5DF81FC4" w14:textId="77777777" w:rsidR="00EC5715" w:rsidRPr="00EC5715" w:rsidRDefault="00EC5715" w:rsidP="00EC5715">
      <w:r w:rsidRPr="00EC5715">
        <w:rPr>
          <w:rFonts w:hint="eastAsia"/>
        </w:rPr>
        <w:t>注：“（）*n”表示括号内的节点须重复n次；“/”用于分割路径中并行节点的模块。</w:t>
      </w:r>
    </w:p>
    <w:p w14:paraId="12E78915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10.附表10 任务信息</w:t>
      </w:r>
    </w:p>
    <w:p w14:paraId="5782AD2A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附表10（a）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318"/>
        <w:gridCol w:w="1393"/>
        <w:gridCol w:w="3907"/>
      </w:tblGrid>
      <w:tr w:rsidR="00EC5715" w:rsidRPr="00EC5715" w14:paraId="7708B031" w14:textId="77777777" w:rsidTr="00EC5715"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3A097C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8AC31A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6B62E2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BD58E9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383B478D" w14:textId="77777777" w:rsidTr="00EC5715"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5C47EE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404051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F02883" w14:textId="77777777" w:rsidR="00EC5715" w:rsidRPr="00EC5715" w:rsidRDefault="00EC5715" w:rsidP="00EC5715">
            <w:r w:rsidRPr="00EC5715">
              <w:t>L</w:t>
            </w:r>
          </w:p>
        </w:tc>
        <w:tc>
          <w:tcPr>
            <w:tcW w:w="39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4EEF32" w14:textId="77777777" w:rsidR="00EC5715" w:rsidRPr="00EC5715" w:rsidRDefault="00EC5715" w:rsidP="00EC5715">
            <w:proofErr w:type="gramStart"/>
            <w:r w:rsidRPr="00EC5715">
              <w:t>各晶圆盒</w:t>
            </w:r>
            <w:proofErr w:type="gramEnd"/>
            <w:r w:rsidRPr="00EC5715">
              <w:t>及晶圆盒下的晶圆可并发出片</w:t>
            </w:r>
          </w:p>
        </w:tc>
      </w:tr>
      <w:tr w:rsidR="00EC5715" w:rsidRPr="00EC5715" w14:paraId="1B971449" w14:textId="77777777" w:rsidTr="00EC5715"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34C5C3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93A600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5437E1" w14:textId="77777777" w:rsidR="00EC5715" w:rsidRPr="00EC5715" w:rsidRDefault="00EC5715" w:rsidP="00EC5715">
            <w:r w:rsidRPr="00EC5715">
              <w:t>M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0591A" w14:textId="77777777" w:rsidR="00EC5715" w:rsidRPr="00EC5715" w:rsidRDefault="00EC5715" w:rsidP="00EC5715"/>
        </w:tc>
      </w:tr>
      <w:tr w:rsidR="00EC5715" w:rsidRPr="00EC5715" w14:paraId="2DBD5897" w14:textId="77777777" w:rsidTr="00EC5715"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F20632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E45F31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24A908" w14:textId="77777777" w:rsidR="00EC5715" w:rsidRPr="00EC5715" w:rsidRDefault="00EC5715" w:rsidP="00EC5715">
            <w:r w:rsidRPr="00EC5715"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53D4B" w14:textId="77777777" w:rsidR="00EC5715" w:rsidRPr="00EC5715" w:rsidRDefault="00EC5715" w:rsidP="00EC5715"/>
        </w:tc>
      </w:tr>
    </w:tbl>
    <w:p w14:paraId="53FC5386" w14:textId="77777777" w:rsidR="00EC5715" w:rsidRPr="00EC5715" w:rsidRDefault="00EC5715" w:rsidP="00EC5715">
      <w:r w:rsidRPr="00EC5715">
        <w:rPr>
          <w:rFonts w:hint="eastAsia"/>
        </w:rPr>
        <w:t>附表10（b）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350"/>
        <w:gridCol w:w="1365"/>
        <w:gridCol w:w="3915"/>
      </w:tblGrid>
      <w:tr w:rsidR="00EC5715" w:rsidRPr="00EC5715" w14:paraId="031C39B9" w14:textId="77777777" w:rsidTr="00EC5715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1D1E23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19F21F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6A34BA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759684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255FE201" w14:textId="77777777" w:rsidTr="00EC5715"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DF13AB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2806F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05EFBB" w14:textId="77777777" w:rsidR="00EC5715" w:rsidRPr="00EC5715" w:rsidRDefault="00EC5715" w:rsidP="00EC5715">
            <w:r w:rsidRPr="00EC5715">
              <w:t>O</w:t>
            </w:r>
          </w:p>
        </w:tc>
        <w:tc>
          <w:tcPr>
            <w:tcW w:w="39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CA7E65" w14:textId="77777777" w:rsidR="00EC5715" w:rsidRPr="00EC5715" w:rsidRDefault="00EC5715" w:rsidP="00EC5715">
            <w:proofErr w:type="gramStart"/>
            <w:r w:rsidRPr="00EC5715">
              <w:t>各晶圆盒</w:t>
            </w:r>
            <w:proofErr w:type="gramEnd"/>
            <w:r w:rsidRPr="00EC5715">
              <w:t>及晶圆盒下的晶圆可并发出片</w:t>
            </w:r>
          </w:p>
        </w:tc>
      </w:tr>
      <w:tr w:rsidR="00EC5715" w:rsidRPr="00EC5715" w14:paraId="5214B19E" w14:textId="77777777" w:rsidTr="00EC5715"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6DF6C2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06BBD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51DD6C" w14:textId="77777777" w:rsidR="00EC5715" w:rsidRPr="00EC5715" w:rsidRDefault="00EC5715" w:rsidP="00EC5715">
            <w:r w:rsidRPr="00EC5715">
              <w:t>P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82EB5" w14:textId="77777777" w:rsidR="00EC5715" w:rsidRPr="00EC5715" w:rsidRDefault="00EC5715" w:rsidP="00EC5715"/>
        </w:tc>
      </w:tr>
      <w:tr w:rsidR="00EC5715" w:rsidRPr="00EC5715" w14:paraId="1830BA0D" w14:textId="77777777" w:rsidTr="00EC5715"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EED6C8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B2B570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E74A0E" w14:textId="77777777" w:rsidR="00EC5715" w:rsidRPr="00EC5715" w:rsidRDefault="00EC5715" w:rsidP="00EC5715">
            <w:r w:rsidRPr="00EC5715">
              <w:t>Q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0AFB0" w14:textId="77777777" w:rsidR="00EC5715" w:rsidRPr="00EC5715" w:rsidRDefault="00EC5715" w:rsidP="00EC5715"/>
        </w:tc>
      </w:tr>
    </w:tbl>
    <w:p w14:paraId="205E374D" w14:textId="77777777" w:rsidR="00EC5715" w:rsidRPr="00EC5715" w:rsidRDefault="00EC5715" w:rsidP="00EC5715">
      <w:r w:rsidRPr="00EC5715">
        <w:rPr>
          <w:rFonts w:hint="eastAsia"/>
        </w:rPr>
        <w:t>附表10（c）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65"/>
        <w:gridCol w:w="1350"/>
        <w:gridCol w:w="3930"/>
      </w:tblGrid>
      <w:tr w:rsidR="00EC5715" w:rsidRPr="00EC5715" w14:paraId="46BA4D58" w14:textId="77777777" w:rsidTr="00EC5715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7C4FC0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0C5D3B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616A2A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329CE9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0F8094AF" w14:textId="77777777" w:rsidTr="00EC5715"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35F35F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C66B83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175EEC" w14:textId="77777777" w:rsidR="00EC5715" w:rsidRPr="00EC5715" w:rsidRDefault="00EC5715" w:rsidP="00EC5715">
            <w:r w:rsidRPr="00EC5715">
              <w:t>R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177E0" w14:textId="77777777" w:rsidR="00EC5715" w:rsidRPr="00EC5715" w:rsidRDefault="00EC5715" w:rsidP="00EC5715">
            <w:proofErr w:type="gramStart"/>
            <w:r w:rsidRPr="00EC5715">
              <w:t>各晶圆盒</w:t>
            </w:r>
            <w:proofErr w:type="gramEnd"/>
            <w:r w:rsidRPr="00EC5715">
              <w:t>及晶圆盒下的晶圆可并发出片</w:t>
            </w:r>
          </w:p>
        </w:tc>
      </w:tr>
      <w:tr w:rsidR="00EC5715" w:rsidRPr="00EC5715" w14:paraId="746F11D0" w14:textId="77777777" w:rsidTr="00EC5715"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D4BBEA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39DEA4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1F233A" w14:textId="77777777" w:rsidR="00EC5715" w:rsidRPr="00EC5715" w:rsidRDefault="00EC5715" w:rsidP="00EC5715">
            <w:r w:rsidRPr="00EC5715">
              <w:t>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74642" w14:textId="77777777" w:rsidR="00EC5715" w:rsidRPr="00EC5715" w:rsidRDefault="00EC5715" w:rsidP="00EC5715"/>
        </w:tc>
      </w:tr>
      <w:tr w:rsidR="00EC5715" w:rsidRPr="00EC5715" w14:paraId="0632A12A" w14:textId="77777777" w:rsidTr="00EC5715"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0B4F79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F4B8FD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698831" w14:textId="77777777" w:rsidR="00EC5715" w:rsidRPr="00EC5715" w:rsidRDefault="00EC5715" w:rsidP="00EC5715">
            <w:r w:rsidRPr="00EC5715">
              <w:t>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AA82D" w14:textId="77777777" w:rsidR="00EC5715" w:rsidRPr="00EC5715" w:rsidRDefault="00EC5715" w:rsidP="00EC5715"/>
        </w:tc>
      </w:tr>
    </w:tbl>
    <w:p w14:paraId="5F5D816D" w14:textId="77777777" w:rsidR="00EC5715" w:rsidRPr="00EC5715" w:rsidRDefault="00EC5715" w:rsidP="00EC5715">
      <w:r w:rsidRPr="00EC5715">
        <w:rPr>
          <w:rFonts w:hint="eastAsia"/>
        </w:rPr>
        <w:t>附表10（d） 任务信息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50"/>
        <w:gridCol w:w="1365"/>
        <w:gridCol w:w="3930"/>
      </w:tblGrid>
      <w:tr w:rsidR="00EC5715" w:rsidRPr="00EC5715" w14:paraId="21E96EF2" w14:textId="77777777" w:rsidTr="00EC5715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3B2324" w14:textId="77777777" w:rsidR="00EC5715" w:rsidRPr="00EC5715" w:rsidRDefault="00EC5715" w:rsidP="00EC5715">
            <w:pPr>
              <w:rPr>
                <w:rFonts w:hint="eastAsia"/>
              </w:rPr>
            </w:pPr>
            <w:proofErr w:type="gramStart"/>
            <w:r w:rsidRPr="00EC5715">
              <w:t>晶</w:t>
            </w:r>
            <w:proofErr w:type="gramEnd"/>
            <w:r w:rsidRPr="00EC5715">
              <w:t>圆盒编号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BFEF2C" w14:textId="77777777" w:rsidR="00EC5715" w:rsidRPr="00EC5715" w:rsidRDefault="00EC5715" w:rsidP="00EC5715">
            <w:r w:rsidRPr="00EC5715">
              <w:t>晶圆编号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4755B0" w14:textId="77777777" w:rsidR="00EC5715" w:rsidRPr="00EC5715" w:rsidRDefault="00EC5715" w:rsidP="00EC5715">
            <w:r w:rsidRPr="00EC5715">
              <w:t>工艺路径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AEE73B" w14:textId="77777777" w:rsidR="00EC5715" w:rsidRPr="00EC5715" w:rsidRDefault="00EC5715" w:rsidP="00EC5715">
            <w:r w:rsidRPr="00EC5715">
              <w:t>任务模式</w:t>
            </w:r>
          </w:p>
        </w:tc>
      </w:tr>
      <w:tr w:rsidR="00EC5715" w:rsidRPr="00EC5715" w14:paraId="17C610E3" w14:textId="77777777" w:rsidTr="00EC5715"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520057" w14:textId="77777777" w:rsidR="00EC5715" w:rsidRPr="00EC5715" w:rsidRDefault="00EC5715" w:rsidP="00EC5715">
            <w:r w:rsidRPr="00EC5715">
              <w:t>1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E3CA4E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D4F979" w14:textId="77777777" w:rsidR="00EC5715" w:rsidRPr="00EC5715" w:rsidRDefault="00EC5715" w:rsidP="00EC5715">
            <w:r w:rsidRPr="00EC5715">
              <w:t>U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73851B" w14:textId="77777777" w:rsidR="00EC5715" w:rsidRPr="00EC5715" w:rsidRDefault="00EC5715" w:rsidP="00EC5715">
            <w:proofErr w:type="gramStart"/>
            <w:r w:rsidRPr="00EC5715">
              <w:t>各晶圆盒</w:t>
            </w:r>
            <w:proofErr w:type="gramEnd"/>
            <w:r w:rsidRPr="00EC5715">
              <w:t>及晶圆盒下的晶圆可并发出片</w:t>
            </w:r>
          </w:p>
        </w:tc>
      </w:tr>
      <w:tr w:rsidR="00EC5715" w:rsidRPr="00EC5715" w14:paraId="317EBBEA" w14:textId="77777777" w:rsidTr="00EC5715"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829129" w14:textId="77777777" w:rsidR="00EC5715" w:rsidRPr="00EC5715" w:rsidRDefault="00EC5715" w:rsidP="00EC5715">
            <w:r w:rsidRPr="00EC5715">
              <w:t>2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078A51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5216A5" w14:textId="77777777" w:rsidR="00EC5715" w:rsidRPr="00EC5715" w:rsidRDefault="00EC5715" w:rsidP="00EC5715">
            <w:r w:rsidRPr="00EC5715">
              <w:t>V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BB43F" w14:textId="77777777" w:rsidR="00EC5715" w:rsidRPr="00EC5715" w:rsidRDefault="00EC5715" w:rsidP="00EC5715"/>
        </w:tc>
      </w:tr>
      <w:tr w:rsidR="00EC5715" w:rsidRPr="00EC5715" w14:paraId="014F261B" w14:textId="77777777" w:rsidTr="00EC5715"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FBD08E" w14:textId="77777777" w:rsidR="00EC5715" w:rsidRPr="00EC5715" w:rsidRDefault="00EC5715" w:rsidP="00EC5715">
            <w:r w:rsidRPr="00EC5715">
              <w:t>3</w:t>
            </w:r>
          </w:p>
        </w:tc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7CBB8B" w14:textId="77777777" w:rsidR="00EC5715" w:rsidRPr="00EC5715" w:rsidRDefault="00EC5715" w:rsidP="00EC5715">
            <w:r w:rsidRPr="00EC5715">
              <w:t>1-25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3382D0" w14:textId="77777777" w:rsidR="00EC5715" w:rsidRPr="00EC5715" w:rsidRDefault="00EC5715" w:rsidP="00EC5715">
            <w:r w:rsidRPr="00EC5715">
              <w:t>W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E2BB2" w14:textId="77777777" w:rsidR="00EC5715" w:rsidRPr="00EC5715" w:rsidRDefault="00EC5715" w:rsidP="00EC5715"/>
        </w:tc>
      </w:tr>
    </w:tbl>
    <w:p w14:paraId="54759680" w14:textId="77777777" w:rsidR="00EC5715" w:rsidRPr="00EC5715" w:rsidRDefault="00EC5715" w:rsidP="00EC5715">
      <w:r w:rsidRPr="00EC5715">
        <w:rPr>
          <w:rFonts w:hint="eastAsia"/>
          <w:b/>
          <w:bCs/>
        </w:rPr>
        <w:t>六、技术指标</w:t>
      </w:r>
    </w:p>
    <w:p w14:paraId="3E1B8B4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1.初赛阶段：</w:t>
      </w:r>
    </w:p>
    <w:p w14:paraId="41BB4C35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满足评分标准中基础技术指标要求，即程序无异常、调度无死锁、满足调度限制。</w:t>
      </w:r>
    </w:p>
    <w:p w14:paraId="49675B2E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2.分赛区决赛和全国总决赛阶段：</w:t>
      </w:r>
    </w:p>
    <w:p w14:paraId="1D21C9F5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（1）根据评分标准中优化指标，对参赛队伍的数据结果的优劣进行排序、评分。</w:t>
      </w:r>
    </w:p>
    <w:p w14:paraId="344D721A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（2）根据评分标准中鲁棒性指标，对参赛队伍的数据结果的优劣进行排序、评分。</w:t>
      </w:r>
    </w:p>
    <w:p w14:paraId="1A1F2ED5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br/>
      </w:r>
    </w:p>
    <w:p w14:paraId="39545D9F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七、杯赛阶段提交内容</w:t>
      </w:r>
    </w:p>
    <w:p w14:paraId="7498781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1.初赛阶段：</w:t>
      </w:r>
    </w:p>
    <w:p w14:paraId="1844410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（1）调研报告</w:t>
      </w:r>
    </w:p>
    <w:p w14:paraId="0D7FA3C1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根据问题调研相关资料，形成调研报告。</w:t>
      </w:r>
    </w:p>
    <w:p w14:paraId="74B9E06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（2）技术方案</w:t>
      </w:r>
    </w:p>
    <w:p w14:paraId="19E2BF9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结合调研、对赛题的理解及问题要求，形成解决方案并介绍关键技术。</w:t>
      </w:r>
    </w:p>
    <w:p w14:paraId="2ADCB430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（3）总结报告</w:t>
      </w:r>
    </w:p>
    <w:p w14:paraId="6FF94EFB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包括但不限于问题理解、数学模型、算法设计、求解结果、算法性能分析等。</w:t>
      </w:r>
    </w:p>
    <w:p w14:paraId="4A57E034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2.分赛区决赛和全国总决赛阶段：</w:t>
      </w:r>
    </w:p>
    <w:p w14:paraId="28410FD2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（1）技术文档和结果数据</w:t>
      </w:r>
    </w:p>
    <w:p w14:paraId="6308B877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包括但不限于问题理解、数学模型、算法设计、求解结果、Json数据、算法性能分析等。</w:t>
      </w:r>
    </w:p>
    <w:p w14:paraId="60998A84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lastRenderedPageBreak/>
        <w:t>（3）提供项目源代码</w:t>
      </w:r>
    </w:p>
    <w:p w14:paraId="7D63C942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包括程序运行的环境说明、完整的项目源代码，若引用</w:t>
      </w:r>
      <w:proofErr w:type="gramStart"/>
      <w:r w:rsidRPr="00EC5715">
        <w:rPr>
          <w:rFonts w:hint="eastAsia"/>
        </w:rPr>
        <w:t>第三方库或</w:t>
      </w:r>
      <w:proofErr w:type="gramEnd"/>
      <w:r w:rsidRPr="00EC5715">
        <w:rPr>
          <w:rFonts w:hint="eastAsia"/>
        </w:rPr>
        <w:t>工具，须注明使用版本。</w:t>
      </w:r>
    </w:p>
    <w:p w14:paraId="782CEAF9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（3）汇报PPT</w:t>
      </w:r>
    </w:p>
    <w:p w14:paraId="6E3F585A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</w:rPr>
        <w:t>项目介绍、关键技术介绍、技术指标、待改进项等。</w:t>
      </w:r>
    </w:p>
    <w:p w14:paraId="0F2D6551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br/>
      </w:r>
    </w:p>
    <w:p w14:paraId="5B948833" w14:textId="77777777" w:rsidR="00EC5715" w:rsidRPr="00EC5715" w:rsidRDefault="00EC5715" w:rsidP="00EC5715">
      <w:pPr>
        <w:rPr>
          <w:rFonts w:hint="eastAsia"/>
        </w:rPr>
      </w:pPr>
      <w:r w:rsidRPr="00EC5715">
        <w:rPr>
          <w:rFonts w:hint="eastAsia"/>
          <w:b/>
          <w:bCs/>
        </w:rPr>
        <w:t>八、评分标准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762"/>
        <w:gridCol w:w="537"/>
        <w:gridCol w:w="5898"/>
      </w:tblGrid>
      <w:tr w:rsidR="00EC5715" w:rsidRPr="00EC5715" w14:paraId="4F8CDF60" w14:textId="77777777" w:rsidTr="00EC5715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39FA12" w14:textId="77777777" w:rsidR="00EC5715" w:rsidRPr="00EC5715" w:rsidRDefault="00EC5715" w:rsidP="00EC5715">
            <w:pPr>
              <w:rPr>
                <w:rFonts w:hint="eastAsia"/>
              </w:rPr>
            </w:pPr>
            <w:r w:rsidRPr="00EC5715">
              <w:t>大项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3B73D0" w14:textId="77777777" w:rsidR="00EC5715" w:rsidRPr="00EC5715" w:rsidRDefault="00EC5715" w:rsidP="00EC5715">
            <w:r w:rsidRPr="00EC5715">
              <w:t>内容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D69C00" w14:textId="77777777" w:rsidR="00EC5715" w:rsidRPr="00EC5715" w:rsidRDefault="00EC5715" w:rsidP="00EC5715">
            <w:r w:rsidRPr="00EC5715">
              <w:t>分值</w:t>
            </w:r>
          </w:p>
        </w:tc>
        <w:tc>
          <w:tcPr>
            <w:tcW w:w="10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2B70A2" w14:textId="77777777" w:rsidR="00EC5715" w:rsidRPr="00EC5715" w:rsidRDefault="00EC5715" w:rsidP="00EC5715">
            <w:r w:rsidRPr="00EC5715">
              <w:t>评分要求</w:t>
            </w:r>
          </w:p>
        </w:tc>
      </w:tr>
      <w:tr w:rsidR="00EC5715" w:rsidRPr="00EC5715" w14:paraId="23945E88" w14:textId="77777777" w:rsidTr="00EC5715">
        <w:tc>
          <w:tcPr>
            <w:tcW w:w="175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624E9F" w14:textId="77777777" w:rsidR="00EC5715" w:rsidRPr="00EC5715" w:rsidRDefault="00EC5715" w:rsidP="00EC5715">
            <w:r w:rsidRPr="00EC5715">
              <w:t>基础技术指标</w:t>
            </w:r>
          </w:p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6F276A" w14:textId="77777777" w:rsidR="00EC5715" w:rsidRPr="00EC5715" w:rsidRDefault="00EC5715" w:rsidP="00EC5715">
            <w:r w:rsidRPr="00EC5715">
              <w:t>程序无异常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47FECD" w14:textId="77777777" w:rsidR="00EC5715" w:rsidRPr="00EC5715" w:rsidRDefault="00EC5715" w:rsidP="00EC5715">
            <w:r w:rsidRPr="00EC5715">
              <w:t>10分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6CA86" w14:textId="77777777" w:rsidR="00EC5715" w:rsidRPr="00EC5715" w:rsidRDefault="00EC5715" w:rsidP="00EC5715">
            <w:r w:rsidRPr="00EC5715">
              <w:t>程序正常执行且求解结果与文档中一致；输出结果格式符合要求。</w:t>
            </w:r>
          </w:p>
        </w:tc>
      </w:tr>
      <w:tr w:rsidR="00EC5715" w:rsidRPr="00EC5715" w14:paraId="1AE7EB83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B57CF" w14:textId="77777777" w:rsidR="00EC5715" w:rsidRPr="00EC5715" w:rsidRDefault="00EC5715" w:rsidP="00EC5715"/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644FDA" w14:textId="77777777" w:rsidR="00EC5715" w:rsidRPr="00EC5715" w:rsidRDefault="00EC5715" w:rsidP="00EC5715">
            <w:r w:rsidRPr="00EC5715">
              <w:t>调度无死锁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584C1D" w14:textId="77777777" w:rsidR="00EC5715" w:rsidRPr="00EC5715" w:rsidRDefault="00EC5715" w:rsidP="00EC5715">
            <w:r w:rsidRPr="00EC5715">
              <w:t>10分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6CE05B" w14:textId="77777777" w:rsidR="00EC5715" w:rsidRPr="00EC5715" w:rsidRDefault="00EC5715" w:rsidP="00EC5715">
            <w:r w:rsidRPr="00EC5715">
              <w:t>调度结果无死锁发生。</w:t>
            </w:r>
          </w:p>
        </w:tc>
      </w:tr>
      <w:tr w:rsidR="00EC5715" w:rsidRPr="00EC5715" w14:paraId="49B9E34C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2BC28" w14:textId="77777777" w:rsidR="00EC5715" w:rsidRPr="00EC5715" w:rsidRDefault="00EC5715" w:rsidP="00EC5715"/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3933E1" w14:textId="77777777" w:rsidR="00EC5715" w:rsidRPr="00EC5715" w:rsidRDefault="00EC5715" w:rsidP="00EC5715">
            <w:r w:rsidRPr="00EC5715">
              <w:t>满足调度限制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8276A" w14:textId="77777777" w:rsidR="00EC5715" w:rsidRPr="00EC5715" w:rsidRDefault="00EC5715" w:rsidP="00EC5715">
            <w:r w:rsidRPr="00EC5715">
              <w:t>15分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5CDDE9" w14:textId="77777777" w:rsidR="00EC5715" w:rsidRPr="00EC5715" w:rsidRDefault="00EC5715" w:rsidP="00EC5715">
            <w:r w:rsidRPr="00EC5715">
              <w:rPr>
                <w:rFonts w:hint="eastAsia"/>
              </w:rPr>
              <w:t>调度结果满足所有调度限制。其中“Just in Time”限制分值为7分，其余限制指标为2分。</w:t>
            </w:r>
          </w:p>
        </w:tc>
      </w:tr>
      <w:tr w:rsidR="00EC5715" w:rsidRPr="00EC5715" w14:paraId="0A713043" w14:textId="77777777" w:rsidTr="00EC5715">
        <w:tc>
          <w:tcPr>
            <w:tcW w:w="175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1C887" w14:textId="77777777" w:rsidR="00EC5715" w:rsidRPr="00EC5715" w:rsidRDefault="00EC5715" w:rsidP="00EC5715">
            <w:r w:rsidRPr="00EC5715">
              <w:t>优化指标</w:t>
            </w:r>
          </w:p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6CECB" w14:textId="77777777" w:rsidR="00EC5715" w:rsidRPr="00EC5715" w:rsidRDefault="00EC5715" w:rsidP="00EC5715">
            <w:r w:rsidRPr="00EC5715">
              <w:t>计算时间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B7FD04" w14:textId="77777777" w:rsidR="00EC5715" w:rsidRPr="00EC5715" w:rsidRDefault="00EC5715" w:rsidP="00EC5715">
            <w:r w:rsidRPr="00EC5715">
              <w:t>10分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724FEE" w14:textId="77777777" w:rsidR="00EC5715" w:rsidRPr="00EC5715" w:rsidRDefault="00EC5715" w:rsidP="00EC5715">
            <w:r w:rsidRPr="00EC5715">
              <w:t>满足需求前提下，算法计算时间越短越优。</w:t>
            </w:r>
          </w:p>
        </w:tc>
      </w:tr>
      <w:tr w:rsidR="00EC5715" w:rsidRPr="00EC5715" w14:paraId="3A922229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522CD" w14:textId="77777777" w:rsidR="00EC5715" w:rsidRPr="00EC5715" w:rsidRDefault="00EC5715" w:rsidP="00EC5715"/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24EF9B" w14:textId="77777777" w:rsidR="00EC5715" w:rsidRPr="00EC5715" w:rsidRDefault="00EC5715" w:rsidP="00EC5715">
            <w:r w:rsidRPr="00EC5715">
              <w:t>产能结果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09050A" w14:textId="77777777" w:rsidR="00EC5715" w:rsidRPr="00EC5715" w:rsidRDefault="00EC5715" w:rsidP="00EC5715">
            <w:r w:rsidRPr="00EC5715">
              <w:t>15分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135AE1" w14:textId="77777777" w:rsidR="00EC5715" w:rsidRPr="00EC5715" w:rsidRDefault="00EC5715" w:rsidP="00EC5715">
            <w:r w:rsidRPr="00EC5715">
              <w:t>满足需求前提下，调度结果的完工时间越短越优。</w:t>
            </w:r>
          </w:p>
        </w:tc>
      </w:tr>
      <w:tr w:rsidR="00EC5715" w:rsidRPr="00EC5715" w14:paraId="60DA647D" w14:textId="77777777" w:rsidTr="00EC5715">
        <w:tc>
          <w:tcPr>
            <w:tcW w:w="175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35501F" w14:textId="77777777" w:rsidR="00EC5715" w:rsidRPr="00EC5715" w:rsidRDefault="00EC5715" w:rsidP="00EC5715">
            <w:r w:rsidRPr="00EC5715">
              <w:t>鲁棒性指标</w:t>
            </w:r>
          </w:p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F64D6" w14:textId="77777777" w:rsidR="00EC5715" w:rsidRPr="00EC5715" w:rsidRDefault="00EC5715" w:rsidP="00EC5715">
            <w:r w:rsidRPr="00EC5715">
              <w:t>自适应调优效率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DC730F" w14:textId="77777777" w:rsidR="00EC5715" w:rsidRPr="00EC5715" w:rsidRDefault="00EC5715" w:rsidP="00EC5715">
            <w:r w:rsidRPr="00EC5715">
              <w:t>10分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6D01A" w14:textId="77777777" w:rsidR="00EC5715" w:rsidRPr="00EC5715" w:rsidRDefault="00EC5715" w:rsidP="00EC5715">
            <w:r w:rsidRPr="00EC5715">
              <w:t>综合考虑自适应调优所需的时间、步骤及方案复杂度，所需时间越短、步骤越少、复杂度越低越优。</w:t>
            </w:r>
          </w:p>
        </w:tc>
      </w:tr>
      <w:tr w:rsidR="00EC5715" w:rsidRPr="00EC5715" w14:paraId="4F5AEE1C" w14:textId="77777777" w:rsidTr="00EC571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DF098" w14:textId="77777777" w:rsidR="00EC5715" w:rsidRPr="00EC5715" w:rsidRDefault="00EC5715" w:rsidP="00EC5715"/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13C140" w14:textId="77777777" w:rsidR="00EC5715" w:rsidRPr="00EC5715" w:rsidRDefault="00EC5715" w:rsidP="00EC5715">
            <w:r w:rsidRPr="00EC5715">
              <w:t>自适应调优适用性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E97969" w14:textId="77777777" w:rsidR="00EC5715" w:rsidRPr="00EC5715" w:rsidRDefault="00EC5715" w:rsidP="00EC5715">
            <w:r w:rsidRPr="00EC5715">
              <w:t>20分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E37DB9" w14:textId="77777777" w:rsidR="00EC5715" w:rsidRPr="00EC5715" w:rsidRDefault="00EC5715" w:rsidP="00EC5715">
            <w:r w:rsidRPr="00EC5715">
              <w:rPr>
                <w:rFonts w:hint="eastAsia"/>
              </w:rPr>
              <w:t>基于任务2，在自适应调优后，基础技术指标与优化指标数据表现越好越优。</w:t>
            </w:r>
          </w:p>
        </w:tc>
      </w:tr>
      <w:tr w:rsidR="00EC5715" w:rsidRPr="00EC5715" w14:paraId="62B81243" w14:textId="77777777" w:rsidTr="00EC5715"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6D8215" w14:textId="77777777" w:rsidR="00EC5715" w:rsidRPr="00EC5715" w:rsidRDefault="00EC5715" w:rsidP="00EC5715">
            <w:r w:rsidRPr="00EC5715">
              <w:t>文档以及现场演讲展示</w:t>
            </w:r>
          </w:p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245EA1" w14:textId="77777777" w:rsidR="00EC5715" w:rsidRPr="00EC5715" w:rsidRDefault="00EC5715" w:rsidP="00EC5715">
            <w:r w:rsidRPr="00EC5715">
              <w:rPr>
                <w:rFonts w:hint="eastAsia"/>
              </w:rPr>
              <w:t>文档/讲解质量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F4231" w14:textId="77777777" w:rsidR="00EC5715" w:rsidRPr="00EC5715" w:rsidRDefault="00EC5715" w:rsidP="00EC5715">
            <w:r w:rsidRPr="00EC5715">
              <w:t>5分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AB4DCE" w14:textId="77777777" w:rsidR="00EC5715" w:rsidRPr="00EC5715" w:rsidRDefault="00EC5715" w:rsidP="00EC5715">
            <w:r w:rsidRPr="00EC5715">
              <w:t>所有要求文档是否提交</w:t>
            </w:r>
          </w:p>
          <w:p w14:paraId="55D4C947" w14:textId="77777777" w:rsidR="00EC5715" w:rsidRPr="00EC5715" w:rsidRDefault="00EC5715" w:rsidP="00EC5715">
            <w:r w:rsidRPr="00EC5715">
              <w:t>文档是否规范清晰</w:t>
            </w:r>
          </w:p>
          <w:p w14:paraId="5F3A82C8" w14:textId="77777777" w:rsidR="00EC5715" w:rsidRPr="00EC5715" w:rsidRDefault="00EC5715" w:rsidP="00EC5715">
            <w:r w:rsidRPr="00EC5715">
              <w:t>现场演讲和演示是否清楚准确</w:t>
            </w:r>
          </w:p>
        </w:tc>
      </w:tr>
      <w:tr w:rsidR="00EC5715" w:rsidRPr="00EC5715" w14:paraId="6F00EA5F" w14:textId="77777777" w:rsidTr="00EC5715"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A18BDA" w14:textId="77777777" w:rsidR="00EC5715" w:rsidRPr="00EC5715" w:rsidRDefault="00EC5715" w:rsidP="00EC5715">
            <w:r w:rsidRPr="00EC5715">
              <w:t>创新性</w:t>
            </w:r>
          </w:p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7EF92C" w14:textId="77777777" w:rsidR="00EC5715" w:rsidRPr="00EC5715" w:rsidRDefault="00EC5715" w:rsidP="00EC5715">
            <w:r w:rsidRPr="00EC5715">
              <w:t>项目在技术或创意上的创新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29D1B1" w14:textId="77777777" w:rsidR="00EC5715" w:rsidRPr="00EC5715" w:rsidRDefault="00EC5715" w:rsidP="00EC5715">
            <w:r w:rsidRPr="00EC5715">
              <w:t>3分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E62CA" w14:textId="77777777" w:rsidR="00EC5715" w:rsidRPr="00EC5715" w:rsidRDefault="00EC5715" w:rsidP="00EC5715">
            <w:r w:rsidRPr="00EC5715">
              <w:t>评审主观打分</w:t>
            </w:r>
          </w:p>
        </w:tc>
      </w:tr>
      <w:tr w:rsidR="00EC5715" w:rsidRPr="00EC5715" w14:paraId="16C3E4F9" w14:textId="77777777" w:rsidTr="00EC5715"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2C3C9F" w14:textId="77777777" w:rsidR="00EC5715" w:rsidRPr="00EC5715" w:rsidRDefault="00EC5715" w:rsidP="00EC5715">
            <w:r w:rsidRPr="00EC5715">
              <w:t>团队协作</w:t>
            </w:r>
          </w:p>
        </w:tc>
        <w:tc>
          <w:tcPr>
            <w:tcW w:w="2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1E47D9" w14:textId="77777777" w:rsidR="00EC5715" w:rsidRPr="00EC5715" w:rsidRDefault="00EC5715" w:rsidP="00EC5715">
            <w:r w:rsidRPr="00EC5715">
              <w:t>团队分工合理性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B7307D" w14:textId="77777777" w:rsidR="00EC5715" w:rsidRPr="00EC5715" w:rsidRDefault="00EC5715" w:rsidP="00EC5715">
            <w:r w:rsidRPr="00EC5715">
              <w:t>2分</w:t>
            </w:r>
          </w:p>
        </w:tc>
        <w:tc>
          <w:tcPr>
            <w:tcW w:w="100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CC1164" w14:textId="77777777" w:rsidR="00EC5715" w:rsidRPr="00EC5715" w:rsidRDefault="00EC5715" w:rsidP="00EC5715">
            <w:r w:rsidRPr="00EC5715">
              <w:t>团队成员是否合理分工，是否都有贡献</w:t>
            </w:r>
          </w:p>
        </w:tc>
      </w:tr>
    </w:tbl>
    <w:p w14:paraId="7433EE69" w14:textId="77777777" w:rsidR="00EC5715" w:rsidRPr="00EC5715" w:rsidRDefault="00EC5715" w:rsidP="00EC5715">
      <w:r w:rsidRPr="00EC5715">
        <w:rPr>
          <w:rFonts w:hint="eastAsia"/>
          <w:b/>
          <w:bCs/>
        </w:rPr>
        <w:t>九、其他说明</w:t>
      </w:r>
    </w:p>
    <w:p w14:paraId="074E16B4" w14:textId="77777777" w:rsidR="00EC5715" w:rsidRPr="00EC5715" w:rsidRDefault="00EC5715" w:rsidP="00EC5715">
      <w:pPr>
        <w:numPr>
          <w:ilvl w:val="0"/>
          <w:numId w:val="3"/>
        </w:numPr>
        <w:rPr>
          <w:rFonts w:hint="eastAsia"/>
        </w:rPr>
      </w:pPr>
      <w:r w:rsidRPr="00EC5715">
        <w:rPr>
          <w:rFonts w:hint="eastAsia"/>
          <w:b/>
          <w:bCs/>
        </w:rPr>
        <w:t>参加企业命题杯赛的作品，杯赛出题企业有权在同等条件下优先购买参加本</w:t>
      </w:r>
      <w:proofErr w:type="gramStart"/>
      <w:r w:rsidRPr="00EC5715">
        <w:rPr>
          <w:rFonts w:hint="eastAsia"/>
          <w:b/>
          <w:bCs/>
        </w:rPr>
        <w:t>企业杯赛</w:t>
      </w:r>
      <w:proofErr w:type="gramEnd"/>
      <w:r w:rsidRPr="00EC5715">
        <w:rPr>
          <w:rFonts w:hint="eastAsia"/>
          <w:b/>
          <w:bCs/>
        </w:rPr>
        <w:t>及单项奖获奖团队作品的知识产权。</w:t>
      </w:r>
    </w:p>
    <w:p w14:paraId="59C9A1E0" w14:textId="77777777" w:rsidR="00EC5715" w:rsidRPr="00EC5715" w:rsidRDefault="00EC5715" w:rsidP="00EC5715">
      <w:pPr>
        <w:numPr>
          <w:ilvl w:val="0"/>
          <w:numId w:val="3"/>
        </w:numPr>
        <w:rPr>
          <w:rFonts w:hint="eastAsia"/>
        </w:rPr>
      </w:pPr>
      <w:r w:rsidRPr="00EC5715">
        <w:rPr>
          <w:rFonts w:hint="eastAsia"/>
          <w:b/>
          <w:bCs/>
        </w:rPr>
        <w:t>大赛组委会和杯赛企业对参赛作品提交的材料，在大赛相关环节中有使用权和展示权。</w:t>
      </w:r>
    </w:p>
    <w:p w14:paraId="2753E7D7" w14:textId="77777777" w:rsidR="00EC5715" w:rsidRPr="00EC5715" w:rsidRDefault="00EC5715" w:rsidP="00EC5715">
      <w:pPr>
        <w:numPr>
          <w:ilvl w:val="0"/>
          <w:numId w:val="3"/>
        </w:numPr>
        <w:rPr>
          <w:rFonts w:hint="eastAsia"/>
        </w:rPr>
      </w:pPr>
      <w:r w:rsidRPr="00EC5715">
        <w:rPr>
          <w:rFonts w:hint="eastAsia"/>
          <w:b/>
          <w:bCs/>
        </w:rPr>
        <w:t>参赛项目可以参考现有公开发表的文献和论文内容，但应当在技术论文和答辩PPT中注明来源，且不能将参考的内容作为自己作品的创新部分。</w:t>
      </w:r>
    </w:p>
    <w:p w14:paraId="3A92B087" w14:textId="7E4BD9D4" w:rsidR="00D84BCD" w:rsidRPr="00EC5715" w:rsidRDefault="00D84BCD" w:rsidP="00EC5715"/>
    <w:sectPr w:rsidR="00D84BCD" w:rsidRPr="00EC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18FA"/>
    <w:multiLevelType w:val="multilevel"/>
    <w:tmpl w:val="A9F0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291A"/>
    <w:multiLevelType w:val="multilevel"/>
    <w:tmpl w:val="FA3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86AE2"/>
    <w:multiLevelType w:val="multilevel"/>
    <w:tmpl w:val="568462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513497">
    <w:abstractNumId w:val="2"/>
  </w:num>
  <w:num w:numId="2" w16cid:durableId="1056005559">
    <w:abstractNumId w:val="1"/>
  </w:num>
  <w:num w:numId="3" w16cid:durableId="151133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29"/>
    <w:rsid w:val="00666F97"/>
    <w:rsid w:val="006E689A"/>
    <w:rsid w:val="008A7929"/>
    <w:rsid w:val="00AE799B"/>
    <w:rsid w:val="00D84BCD"/>
    <w:rsid w:val="00E2523A"/>
    <w:rsid w:val="00E60F97"/>
    <w:rsid w:val="00E93C54"/>
    <w:rsid w:val="00EB38B0"/>
    <w:rsid w:val="00EC5715"/>
    <w:rsid w:val="00E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B2B47"/>
  <w15:chartTrackingRefBased/>
  <w15:docId w15:val="{FE3C45D5-331F-4FAD-82F3-3F121D3B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9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9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9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9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9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9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9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9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9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7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7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79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79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79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79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79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79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79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9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79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9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79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9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79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7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79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7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7">
          <w:marLeft w:val="0"/>
          <w:marRight w:val="0"/>
          <w:marTop w:val="0"/>
          <w:marBottom w:val="450"/>
          <w:divBdr>
            <w:top w:val="single" w:sz="6" w:space="2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238">
          <w:marLeft w:val="0"/>
          <w:marRight w:val="0"/>
          <w:marTop w:val="0"/>
          <w:marBottom w:val="450"/>
          <w:divBdr>
            <w:top w:val="single" w:sz="6" w:space="2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3768</Words>
  <Characters>3806</Characters>
  <Application>Microsoft Office Word</Application>
  <DocSecurity>0</DocSecurity>
  <Lines>118</Lines>
  <Paragraphs>63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Arnells</dc:creator>
  <cp:keywords/>
  <dc:description/>
  <cp:lastModifiedBy>Theo Arnells</cp:lastModifiedBy>
  <cp:revision>6</cp:revision>
  <dcterms:created xsi:type="dcterms:W3CDTF">2025-04-09T09:04:00Z</dcterms:created>
  <dcterms:modified xsi:type="dcterms:W3CDTF">2025-04-11T05:05:00Z</dcterms:modified>
</cp:coreProperties>
</file>