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第一章 绪论</w:t>
      </w:r>
    </w:p>
    <w:p>
      <w:pPr>
        <w:pStyle w:val="Heading2"/>
      </w:pPr>
      <w:r>
        <w:t>1.1 研究背景与意义</w:t>
      </w:r>
    </w:p>
    <w:p>
      <w:pPr>
        <w:spacing w:after="100" w:line="360" w:lineRule="auto"/>
        <w:ind w:firstLineChars="200"/>
      </w:pPr>
      <w:r>
        <w:t>随着智能制造和自动化生产的发展，工业现场对产品质量检测的实时性、稳定性和自动化程度提出了更高要求。传统人工质检依赖经验判断，容易受到疲劳、光照、生产节拍和主观标准影响，在连续生产场景中存在效率低、漏检率不稳定、人力成本高等问题。将机器视觉引入传送带质检环节，可以通过图像采集和算法识别实现对产品状态的自动判断，从而提高检测一致性，减少人工参与。</w:t>
      </w:r>
    </w:p>
    <w:p>
      <w:pPr>
        <w:spacing w:after="100" w:line="360" w:lineRule="auto"/>
        <w:ind w:firstLineChars="200"/>
      </w:pPr>
      <w:r>
        <w:t>近年来，深度学习目标检测算法在速度和精度方面不断提升，为工业缺陷检测提供了新的实现方式。与传统图像处理方法相比，基于深度学习的视觉检测对复杂背景、目标形态变化和局部缺陷具有更强适应能力。但在实际产线中，检测结果不仅要准确，还必须能够快速反馈给执行机构。如果完全依赖云端推理，容易受到网络延迟、数据传输和现场稳定性的影响。因此，将模型部署到边缘设备，在本地完成图像采集、推理和结果输出，是工业视觉检测的重要发展方向。</w:t>
      </w:r>
    </w:p>
    <w:p>
      <w:pPr>
        <w:spacing w:after="100" w:line="360" w:lineRule="auto"/>
        <w:ind w:firstLineChars="200"/>
      </w:pPr>
      <w:r>
        <w:t>本文面向传送带产品缺陷检测与分拣场景，设计一种基于 Jetson Nano 和 STM32 的边缘 AI 自动分拣系统。系统由 Jetson Nano 完成摄像头图像采集、YOLOv8/TensorRT 推理和缺陷判定，由 STM32F103C6 完成光电开关检测、传送带启停、串口通信和气缸剔除控制。两部分通过 UART 自定义协议连接，形成“物体触发-停带拍照-边缘推理-结果返回-执行分拣”的闭环流程。</w:t>
      </w:r>
    </w:p>
    <w:p>
      <w:pPr>
        <w:spacing w:after="100" w:line="360" w:lineRule="auto"/>
        <w:ind w:firstLineChars="200"/>
      </w:pPr>
      <w:r>
        <w:t>本课题的意义在于：一方面，系统能够降低人工质检依赖，提高传送带分拣过程的自动化水平；另一方面，通过 Jetson Nano 与 STM32 的异构协同，将视觉计算和实时控制分别交给更适合的硬件处理，有利于在低成本条件下实现完整的边缘智能控制系统。同时，系统涉及深度学习部署、嵌入式实时操作系统、串口通信协议和执行机构控制，具有较强的工程实践价值。</w:t>
      </w:r>
    </w:p>
    <w:p>
      <w:pPr>
        <w:pStyle w:val="Heading2"/>
      </w:pPr>
      <w:r>
        <w:t>1.2 研究现状</w:t>
      </w:r>
    </w:p>
    <w:p>
      <w:pPr>
        <w:spacing w:after="100" w:line="360" w:lineRule="auto"/>
        <w:ind w:firstLineChars="200"/>
      </w:pPr>
      <w:r>
        <w:t>机器视觉缺陷检测大致经历了传统图像处理和深度学习检测两个阶段。传统方法通常通过阈值分割、边缘检测、模板匹配、纹理分析等方式提取人工特征，再依据规则或分类器完成缺陷判定。这类方法实现简单、计算量小，适合背景稳定、缺陷形态规则的场景，但对光照变化、目标姿态变化和复杂表面纹理较为敏感，泛化能力有限。</w:t>
      </w:r>
    </w:p>
    <w:p>
      <w:pPr>
        <w:spacing w:after="100" w:line="360" w:lineRule="auto"/>
        <w:ind w:firstLineChars="200"/>
      </w:pPr>
      <w:r>
        <w:t>深度学习方法能够从样本中自动学习特征，已成为当前视觉检测的重要方向。YOLO 系列算法因检测速度快、部署链路成熟，常用于实时目标检测任务。YOLOv8 在模型结构和检测头设计上进一步优化，提供了轻量到高精度的多种模型规模。对于边缘设备而言，YOLOv8n 这类轻量模型更适合在有限算力条件下实现实时检测。结合 TensorRT 的 FP16 推理优化，可以进一步降低推理延迟，提高边缘端部署效率。</w:t>
      </w:r>
    </w:p>
    <w:p>
      <w:pPr>
        <w:spacing w:after="100" w:line="360" w:lineRule="auto"/>
        <w:ind w:firstLineChars="200"/>
      </w:pPr>
      <w:r>
        <w:t>在边缘推理平台方面，树莓派、OpenMV、K210 和 Jetson 系列平台均有应用。树莓派生态完善但深度学习推理能力有限，OpenMV 和 K210 适合轻量视觉任务，Jetson Nano 则集成 ARM CPU 与 NVIDIA GPU，支持 CUDA、cuDNN 和 TensorRT，能够承担目标检测等计算量较大的边缘 AI 任务。因此，Jetson Nano 适合作为中小型视觉检测系统的边缘推理节点。</w:t>
      </w:r>
    </w:p>
    <w:p>
      <w:pPr>
        <w:spacing w:after="100" w:line="360" w:lineRule="auto"/>
        <w:ind w:firstLineChars="200"/>
      </w:pPr>
      <w:r>
        <w:t>在控制执行部分，工业现场通常需要稳定的传感器响应、电机控制和执行机构动作。裸机程序可以完成简单控制，但当系统同时包含检测、通信、分拣动作和异常处理时，程序结构容易复杂。FreeRTOS 提供任务调度、信号量和定时机制，适合将控制流程拆分为多个任务。本文在 STM32F103C6 上使用 FreeRTOS 组织光电检测、串口通信和分拣控制逻辑，使系统流程更加清晰。但 STM32F103C6 SRAM 仅 10 KB，因此任务栈、系统 heap 和通信缓冲区需要精简配置，这也是系统实现中的重要约束。</w:t>
      </w:r>
    </w:p>
    <w:p>
      <w:pPr>
        <w:pStyle w:val="Heading2"/>
      </w:pPr>
      <w:r>
        <w:t>1.3 本文主要工作</w:t>
      </w:r>
    </w:p>
    <w:p>
      <w:pPr>
        <w:spacing w:after="100" w:line="360" w:lineRule="auto"/>
        <w:ind w:firstLineChars="200"/>
      </w:pPr>
      <w:r>
        <w:t>本文围绕传送带视觉缺陷检测与自动分拣系统，完成以下工作：</w:t>
      </w:r>
    </w:p>
    <w:p>
      <w:pPr>
        <w:spacing w:after="100" w:line="360" w:lineRule="auto"/>
        <w:ind w:firstLineChars="200"/>
      </w:pPr>
      <w:r>
        <w:t>1. 设计了 Jetson Nano 与 STM32F103C6 协同工作的系统架构。Jetson 负责图像采集与缺陷识别，STM32 负责传送带控制、传感器检测和气缸剔除，两者通过串口完成信息交互。</w:t>
      </w:r>
    </w:p>
    <w:p>
      <w:pPr>
        <w:spacing w:after="100" w:line="360" w:lineRule="auto"/>
        <w:ind w:firstLineChars="200"/>
      </w:pPr>
      <w:r>
        <w:t>2. 实现了基于 YOLOv8n 和 TensorRT 的边缘推理程序。程序包括摄像头采集、图像预处理、TensorRT 引擎加载、模型推理、检测结果后处理和缺陷判定，并支持通过类别配置调整缺陷判断逻辑。</w:t>
      </w:r>
    </w:p>
    <w:p>
      <w:pPr>
        <w:spacing w:after="100" w:line="360" w:lineRule="auto"/>
        <w:ind w:firstLineChars="200"/>
      </w:pPr>
      <w:r>
        <w:t>3. 实现了基于 FreeRTOS 的 STM32 控制程序。系统设置光电检测任务、控制任务和串口任务，通过信号量完成任务同步，实现从物体检测到分拣动作的顺序控制。</w:t>
      </w:r>
    </w:p>
    <w:p>
      <w:pPr>
        <w:spacing w:after="100" w:line="360" w:lineRule="auto"/>
        <w:ind w:firstLineChars="200"/>
      </w:pPr>
      <w:r>
        <w:t>4. 设计了轻量级 UART 通信协议。STM32 发送 `AA 55 10 PAY0 PAY1 XOR` 触发帧，Jetson 返回 `BB STATUS XOR` 判定帧，其中 `STATUS=0x01` 表示缺陷剔除，`STATUS=0x02` 表示正常放行。系统在超时或校验失败时按正常放行处理，避免产线长时间停滞。</w:t>
      </w:r>
    </w:p>
    <w:p>
      <w:pPr>
        <w:spacing w:after="100" w:line="360" w:lineRule="auto"/>
        <w:ind w:firstLineChars="200"/>
      </w:pPr>
      <w:r>
        <w:t>5. 完成了传送带执行机构控制与资源优化。STM32 通过 TIM2 PWM 驱动 TB6600 步进电机驱动器，通过 GPIO 控制光电开关输入和气缸电磁阀输出，并根据 10 KB SRAM 约束对 FreeRTOS heap 和任务栈进行精简配置。</w:t>
      </w:r>
    </w:p>
    <w:p>
      <w:pPr>
        <w:pStyle w:val="Heading2"/>
      </w:pPr>
      <w:r>
        <w:t>1.4 论文结构</w:t>
      </w:r>
    </w:p>
    <w:p>
      <w:pPr>
        <w:spacing w:after="100" w:line="360" w:lineRule="auto"/>
        <w:ind w:firstLineChars="200"/>
      </w:pPr>
      <w:r>
        <w:t>本文共分为八章。</w:t>
      </w:r>
    </w:p>
    <w:p>
      <w:pPr>
        <w:spacing w:after="100" w:line="360" w:lineRule="auto"/>
        <w:ind w:firstLineChars="200"/>
      </w:pPr>
      <w:r>
        <w:t>第一章介绍课题背景、研究现状、主要工作和论文结构。</w:t>
      </w:r>
    </w:p>
    <w:p>
      <w:pPr>
        <w:spacing w:after="100" w:line="360" w:lineRule="auto"/>
        <w:ind w:firstLineChars="200"/>
      </w:pPr>
      <w:r>
        <w:t>第二章进行系统总体设计，分析功能需求、性能需求和总体架构。</w:t>
      </w:r>
    </w:p>
    <w:p>
      <w:pPr>
        <w:spacing w:after="100" w:line="360" w:lineRule="auto"/>
        <w:ind w:firstLineChars="200"/>
      </w:pPr>
      <w:r>
        <w:t>第三章介绍硬件系统设计，包括传感器布局、STM32 引脚分配、电机驱动、摄像头和供电方案。</w:t>
      </w:r>
    </w:p>
    <w:p>
      <w:pPr>
        <w:spacing w:after="100" w:line="360" w:lineRule="auto"/>
        <w:ind w:firstLineChars="200"/>
      </w:pPr>
      <w:r>
        <w:t>第四章介绍 STM32 嵌入式软件设计，包括 FreeRTOS 任务划分、同步机制、串口协议和 PWM 控制。</w:t>
      </w:r>
    </w:p>
    <w:p>
      <w:pPr>
        <w:spacing w:after="100" w:line="360" w:lineRule="auto"/>
        <w:ind w:firstLineChars="200"/>
      </w:pPr>
      <w:r>
        <w:t>第五章介绍 Jetson 边缘 AI 推理系统设计，包括 YOLOv8 模型部署、TensorRT 推理、图像预处理与后处理。</w:t>
      </w:r>
    </w:p>
    <w:p>
      <w:pPr>
        <w:spacing w:after="100" w:line="360" w:lineRule="auto"/>
        <w:ind w:firstLineChars="200"/>
      </w:pPr>
      <w:r>
        <w:t>第六章进行系统集成与实验测试，验证通信、检测、分拣和系统性能。</w:t>
      </w:r>
    </w:p>
    <w:p>
      <w:pPr>
        <w:spacing w:after="100" w:line="360" w:lineRule="auto"/>
        <w:ind w:firstLineChars="200"/>
      </w:pPr>
      <w:r>
        <w:t>第七章总结开发过程中的关键问题及解决方案。</w:t>
      </w:r>
    </w:p>
    <w:p>
      <w:pPr>
        <w:spacing w:after="100" w:line="360" w:lineRule="auto"/>
        <w:ind w:firstLineChars="200"/>
      </w:pPr>
      <w:r>
        <w:t>第八章对全文工作进行总结，并提出后续改进方向。</w:t>
      </w:r>
    </w:p>
    <w:sectPr>
      <w:pgSz w:w="11906" w:h="16838"/>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Times New Roman" w:eastAsia="宋体" w:hAnsi="Times New Roman"/>
      <w:sz w:val="24"/>
    </w:rPr>
  </w:style>
  <w:style w:type="paragraph" w:styleId="Heading1">
    <w:name w:val="heading 1"/>
    <w:basedOn w:val="Normal"/>
    <w:next w:val="Normal"/>
    <w:qFormat/>
    <w:pPr>
      <w:spacing w:before="360" w:after="240"/>
      <w:jc w:val="center"/>
    </w:pPr>
    <w:rPr>
      <w:b/>
      <w:rFonts w:ascii="Times New Roman" w:eastAsia="黑体" w:hAnsi="Times New Roman"/>
      <w:sz w:val="32"/>
    </w:rPr>
  </w:style>
  <w:style w:type="paragraph" w:styleId="Heading2">
    <w:name w:val="heading 2"/>
    <w:basedOn w:val="Normal"/>
    <w:next w:val="Normal"/>
    <w:qFormat/>
    <w:pPr>
      <w:spacing w:before="240" w:after="160"/>
    </w:pPr>
    <w:rPr>
      <w:b/>
      <w:rFonts w:ascii="Times New Roman" w:eastAsia="黑体" w:hAnsi="Times New Roman"/>
      <w:sz w:val="28"/>
    </w:rPr>
  </w:style>
  <w:style w:type="paragraph" w:styleId="Heading3">
    <w:name w:val="heading 3"/>
    <w:basedOn w:val="Normal"/>
    <w:next w:val="Normal"/>
    <w:qFormat/>
    <w:pPr>
      <w:spacing w:before="200" w:after="120"/>
    </w:pPr>
    <w:rPr>
      <w:b/>
      <w:rFonts w:ascii="Times New Roman" w:eastAsia="黑体" w:hAnsi="Times New Roman"/>
      <w:sz w:val="26"/>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