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第三章 硬件系统设计</w:t>
      </w:r>
    </w:p>
    <w:p>
      <w:pPr>
        <w:pStyle w:val="Heading2"/>
      </w:pPr>
      <w:r>
        <w:t>3.1 硬件系统组成</w:t>
      </w:r>
    </w:p>
    <w:p>
      <w:pPr>
        <w:spacing w:after="100" w:line="360" w:lineRule="auto"/>
        <w:ind w:firstLineChars="200"/>
      </w:pPr>
      <w:r>
        <w:t>本系统硬件部分由传送带机构、检测传感器、边缘推理设备、嵌入式控制器、电机驱动模块和剔除执行机构组成。传送带用于承载待检测产品并完成连续输送；光电开关用于检测产品是否到达拍照位置；USB 摄像头用于采集产品图像；Jetson Nano 负责运行视觉检测程序；STM32F103C6 负责传送带启停、串口通信和气缸控制；TB6600 驱动器用于驱动步进电机；电磁阀和气缸用于完成缺陷品剔除动作。</w:t>
      </w:r>
    </w:p>
    <w:p>
      <w:pPr>
        <w:spacing w:after="100" w:line="360" w:lineRule="auto"/>
        <w:ind w:firstLineChars="200"/>
      </w:pPr>
      <w:r>
        <w:t>系统采用 Jetson Nano 与 STM32 分工协作的硬件架构。Jetson Nano 侧主要连接摄像头和串口，承担图像采集与推理任务；STM32 侧连接光电开关、步进电机驱动器和气缸电磁阀，承担实时控制任务。两者通过 UART 串口通信，使视觉检测结果能够及时传递给执行控制部分。</w:t>
      </w:r>
    </w:p>
    <w:p>
      <w:pPr>
        <w:pStyle w:val="Heading2"/>
      </w:pPr>
      <w:r>
        <w:t>3.2 传送带与传感器布局</w:t>
      </w:r>
    </w:p>
    <w:p>
      <w:pPr>
        <w:spacing w:after="100" w:line="360" w:lineRule="auto"/>
        <w:ind w:firstLineChars="200"/>
      </w:pPr>
      <w:r>
        <w:t>传送带机构用于模拟实际产线中的连续输送过程。产品随传送带运动，当产品进入检测区域时，安装在侧面的光电开关被遮挡，输出低电平信号。STM32 读取该信号后判断产品到达指定位置，并控制传送带暂停，使摄像头能够采集稳定图像。</w:t>
      </w:r>
    </w:p>
    <w:p>
      <w:pPr>
        <w:spacing w:after="100" w:line="360" w:lineRule="auto"/>
        <w:ind w:firstLineChars="200"/>
      </w:pPr>
      <w:r>
        <w:t>USB 摄像头安装在传送带上方，视野覆盖检测区域。摄像头位置需要保证产品处于画面中央，并尽量减少反光、遮挡和背景干扰。光电开关的位置应与摄像头视野对应，使产品触发传感器后能够停在适合拍摄的位置。气缸安装在检测区域之后，当系统判定产品存在缺陷时，STM32 控制电磁阀使气缸推出，将缺陷品从传送带侧向剔除。</w:t>
      </w:r>
    </w:p>
    <w:p>
      <w:pPr>
        <w:spacing w:after="100" w:line="360" w:lineRule="auto"/>
        <w:ind w:firstLineChars="200"/>
      </w:pPr>
      <w:r>
        <w:t>传感器与执行机构的布局遵循先检测、后判定、再执行的顺序。光电开关负责触发检测流程，摄像头负责采集图像，气缸负责完成分拣动作。这样的布局可以避免产品尚未完成检测就进入剔除位置，也便于后续调整传送带速度和动作延时。</w:t>
      </w:r>
    </w:p>
    <w:p>
      <w:pPr>
        <w:pStyle w:val="Heading2"/>
      </w:pPr>
      <w:r>
        <w:t>3.3 STM32 控制电路设计</w:t>
      </w:r>
    </w:p>
    <w:p>
      <w:pPr>
        <w:spacing w:after="100" w:line="360" w:lineRule="auto"/>
        <w:ind w:firstLineChars="200"/>
      </w:pPr>
      <w:r>
        <w:t>控制器选用 STM32F103C6。该芯片主频可达 72 MHz，具备 GPIO、定时器和 USART 等外设，能够满足本系统对传感器输入、电机控制、串口通信和执行机构输出的需求。由于该芯片 SRAM 仅 10 KB，硬件设计和软件任务划分均需避免过多缓冲区和冗余外设占用。</w:t>
      </w:r>
    </w:p>
    <w:p>
      <w:pPr>
        <w:spacing w:after="100" w:line="360" w:lineRule="auto"/>
        <w:ind w:firstLineChars="200"/>
      </w:pPr>
      <w:r>
        <w:t>STM32 主要引脚分配如下：</w:t>
      </w:r>
    </w:p>
    <w:p>
      <w:pPr>
        <w:spacing w:after="100" w:line="360" w:lineRule="auto"/>
        <w:ind w:firstLineChars="200"/>
      </w:pPr>
      <w:r>
        <w:t>| 引脚 | 功能 | 连接对象 |</w:t>
      </w:r>
    </w:p>
    <w:p>
      <w:pPr>
        <w:spacing w:after="100" w:line="360" w:lineRule="auto"/>
        <w:ind w:firstLineChars="200"/>
      </w:pPr>
      <w:r>
        <w:t>| --- | --- | --- |</w:t>
      </w:r>
    </w:p>
    <w:p>
      <w:pPr>
        <w:spacing w:after="100" w:line="360" w:lineRule="auto"/>
        <w:ind w:firstLineChars="200"/>
      </w:pPr>
      <w:r>
        <w:t>| PA0 | TIM2_CH1 PWM 输出 | TB6600 PUL |</w:t>
      </w:r>
    </w:p>
    <w:p>
      <w:pPr>
        <w:spacing w:after="100" w:line="360" w:lineRule="auto"/>
        <w:ind w:firstLineChars="200"/>
      </w:pPr>
      <w:r>
        <w:t>| PA1 | 传送带使能 | TB6600 ENA |</w:t>
      </w:r>
    </w:p>
    <w:p>
      <w:pPr>
        <w:spacing w:after="100" w:line="360" w:lineRule="auto"/>
        <w:ind w:firstLineChars="200"/>
      </w:pPr>
      <w:r>
        <w:t>| PA2 | 电机方向控制 | TB6600 DIR |</w:t>
      </w:r>
    </w:p>
    <w:p>
      <w:pPr>
        <w:spacing w:after="100" w:line="360" w:lineRule="auto"/>
        <w:ind w:firstLineChars="200"/>
      </w:pPr>
      <w:r>
        <w:t>| PA6 | 光电开关输入 | 低电平有效 |</w:t>
      </w:r>
    </w:p>
    <w:p>
      <w:pPr>
        <w:spacing w:after="100" w:line="360" w:lineRule="auto"/>
        <w:ind w:firstLineChars="200"/>
      </w:pPr>
      <w:r>
        <w:t>| PA7 | 气缸控制输出 | 电磁阀控制端 |</w:t>
      </w:r>
    </w:p>
    <w:p>
      <w:pPr>
        <w:spacing w:after="100" w:line="360" w:lineRule="auto"/>
        <w:ind w:firstLineChars="200"/>
      </w:pPr>
      <w:r>
        <w:t>| PA9 | USART1_TX | Jetson 串口 RX |</w:t>
      </w:r>
    </w:p>
    <w:p>
      <w:pPr>
        <w:spacing w:after="100" w:line="360" w:lineRule="auto"/>
        <w:ind w:firstLineChars="200"/>
      </w:pPr>
      <w:r>
        <w:t>| PA10 | USART1_RX | Jetson 串口 TX |</w:t>
      </w:r>
    </w:p>
    <w:p>
      <w:pPr>
        <w:spacing w:after="100" w:line="360" w:lineRule="auto"/>
        <w:ind w:firstLineChars="200"/>
      </w:pPr>
      <w:r>
        <w:t>其中 PA6 配置为上拉输入，光电开关触发时输出低电平；PA7 配置为推挽输出，用于控制电磁阀通断；PA0 复用为 TIM2_CH1，用于输出 PWM 脉冲控制步进电机运行；PA9 和 PA10 用于与 Jetson Nano 进行 UART 通信。</w:t>
      </w:r>
    </w:p>
    <w:p>
      <w:pPr>
        <w:pStyle w:val="Heading2"/>
      </w:pPr>
      <w:r>
        <w:t>3.4 步进电机驱动设计</w:t>
      </w:r>
    </w:p>
    <w:p>
      <w:pPr>
        <w:spacing w:after="100" w:line="360" w:lineRule="auto"/>
        <w:ind w:firstLineChars="200"/>
      </w:pPr>
      <w:r>
        <w:t>传送带由步进电机带动，电机驱动器选用 TB6600。TB6600 接收 STM32 输出的脉冲、方向和使能信号，其中 PUL 控制步进脉冲，DIR 控制转动方向，ENA 控制驱动器使能。STM32 通过 TIM2_CH1 输出 PWM 信号，使电机按照设定频率运行。</w:t>
      </w:r>
    </w:p>
    <w:p>
      <w:pPr>
        <w:spacing w:after="100" w:line="360" w:lineRule="auto"/>
        <w:ind w:firstLineChars="200"/>
      </w:pPr>
      <w:r>
        <w:t>在当前工程配置中，TIM2 预分频系数为 71，计数时钟为 1 MHz；自动重装载值为 2999，对应 PWM 频率约为 333 Hz；比较值设置为 1500，约为 50% 占空比。对于 TB6600 而言，电机转速主要由脉冲频率决定，占空比只需保证脉冲宽度满足驱动器识别要求。为了避免步进电机上电直接高速运行造成失步，系统采用较低频率作为起步参数，后续可根据传送带速度需求调整 Period 值。</w:t>
      </w:r>
    </w:p>
    <w:p>
      <w:pPr>
        <w:pStyle w:val="Heading2"/>
      </w:pPr>
      <w:r>
        <w:t>3.5 气缸剔除机构设计</w:t>
      </w:r>
    </w:p>
    <w:p>
      <w:pPr>
        <w:spacing w:after="100" w:line="360" w:lineRule="auto"/>
        <w:ind w:firstLineChars="200"/>
      </w:pPr>
      <w:r>
        <w:t>缺陷品剔除机构由电磁阀和气缸组成。STM32 的 PA7 引脚输出控制信号，经驱动电路控制电磁阀通断。当 Jetson 返回缺陷判定结果后，STM32 将 PA7 置为高电平，使气缸推出并持续一段时间；动作完成后 PA7 恢复低电平，气缸复位。当前程序中气缸动作保持时间设置为 1000 ms，可根据实际气缸行程和传送带速度进行调整。</w:t>
      </w:r>
    </w:p>
    <w:p>
      <w:pPr>
        <w:spacing w:after="100" w:line="360" w:lineRule="auto"/>
        <w:ind w:firstLineChars="200"/>
      </w:pPr>
      <w:r>
        <w:t>采用气缸作为剔除机构的优点是动作直接、响应较快、结构简单，适合传送带侧向分拣。为保证动作可靠，气缸安装位置应与产品停留或经过位置匹配，电磁阀供电与 STM32 控制信号之间应做好隔离或驱动保护，避免感性负载对控制电路造成干扰。</w:t>
      </w:r>
    </w:p>
    <w:p>
      <w:pPr>
        <w:pStyle w:val="Heading2"/>
      </w:pPr>
      <w:r>
        <w:t>3.6 Jetson Nano 与摄像头设计</w:t>
      </w:r>
    </w:p>
    <w:p>
      <w:pPr>
        <w:spacing w:after="100" w:line="360" w:lineRule="auto"/>
        <w:ind w:firstLineChars="200"/>
      </w:pPr>
      <w:r>
        <w:t>边缘推理设备选用 Jetson Nano，主要负责运行 YOLOv8/TensorRT 推理程序。Jetson Nano 通过 USB 接口连接摄像头，摄像头分辨率设置为 640×480，能够满足本系统检测区域图像采集需求。模型输入尺寸为 640×640，程序在推理前对图像进行缩放和填充处理。</w:t>
      </w:r>
    </w:p>
    <w:p>
      <w:pPr>
        <w:spacing w:after="100" w:line="360" w:lineRule="auto"/>
        <w:ind w:firstLineChars="200"/>
      </w:pPr>
      <w:r>
        <w:t>Jetson Nano 与 STM32 通过 UART 串口连接。通信时需要保证两端波特率、数据位、停止位和校验方式一致，并且两设备必须共地。Jetson Nano 的串口引脚在使用前需要释放系统控制台占用，并配置用户串口访问权限。若现场调试不便，也可以使用 USB 转 TTL 模块完成串口通信。</w:t>
      </w:r>
    </w:p>
    <w:p>
      <w:pPr>
        <w:pStyle w:val="Heading2"/>
      </w:pPr>
      <w:r>
        <w:t>3.7 系统供电设计</w:t>
      </w:r>
    </w:p>
    <w:p>
      <w:pPr>
        <w:spacing w:after="100" w:line="360" w:lineRule="auto"/>
        <w:ind w:firstLineChars="200"/>
      </w:pPr>
      <w:r>
        <w:t>系统供电需要同时满足控制电路、边缘计算设备和执行机构的需求。Jetson Nano 对电源稳定性要求较高，应使用独立稳定的 5 V 电源供电。STM32 控制板使用 3.3 V 工作电压，可由开发板稳压电路或外部电源模块提供。步进电机和 TB6600 驱动器根据电机规格使用独立电源，电磁阀也应根据额定电压单独供电。</w:t>
      </w:r>
    </w:p>
    <w:p>
      <w:pPr>
        <w:spacing w:after="100" w:line="360" w:lineRule="auto"/>
        <w:ind w:firstLineChars="200"/>
      </w:pPr>
      <w:r>
        <w:t>由于系统中同时存在电机和电磁阀等感性负载，供电设计应注意功率地与信号地连接方式，保证 STM32 与 Jetson 串口通信共地，同时减少电机和电磁阀动作对控制信号的干扰。电磁阀控制端应加入必要的驱动与续流保护，电机电源应留有足够电流余量，避免启动瞬间电压跌落影响控制器和 Jetson Nano 的稳定运行。</w:t>
      </w:r>
    </w:p>
    <w:p>
      <w:pPr>
        <w:pStyle w:val="Heading2"/>
      </w:pPr>
      <w:r>
        <w:t>3.8 本章小结</w:t>
      </w:r>
    </w:p>
    <w:p>
      <w:pPr>
        <w:spacing w:after="100" w:line="360" w:lineRule="auto"/>
        <w:ind w:firstLineChars="200"/>
      </w:pPr>
      <w:r>
        <w:t>本章完成了系统硬件部分的总体设计，介绍了传送带机构、光电开关、USB 摄像头、Jetson Nano、STM32F103C6、TB6600 步进电机驱动器和气缸剔除机构的组成与连接关系。系统通过 STM32 实现实时控制，通过 Jetson Nano 实现边缘视觉推理，并利用 UART 串口完成两者协同。硬件设计为后续嵌入式控制程序和边缘推理程序的实现提供了基础。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eastAsia="宋体" w:hAnsi="Times New Roman"/>
      <w:sz w:val="24"/>
    </w:rPr>
  </w:style>
  <w:style w:type="paragraph" w:styleId="Heading1">
    <w:name w:val="heading 1"/>
    <w:basedOn w:val="Normal"/>
    <w:next w:val="Normal"/>
    <w:qFormat/>
    <w:pPr>
      <w:spacing w:before="360" w:after="240"/>
      <w:jc w:val="center"/>
    </w:pPr>
    <w:rPr>
      <w:b/>
      <w:rFonts w:ascii="Times New Roman" w:eastAsia="黑体" w:hAnsi="Times New Roman"/>
      <w:sz w:val="32"/>
    </w:rPr>
  </w:style>
  <w:style w:type="paragraph" w:styleId="Heading2">
    <w:name w:val="heading 2"/>
    <w:basedOn w:val="Normal"/>
    <w:next w:val="Normal"/>
    <w:qFormat/>
    <w:pPr>
      <w:spacing w:before="240" w:after="160"/>
    </w:pPr>
    <w:rPr>
      <w:b/>
      <w:rFonts w:ascii="Times New Roman" w:eastAsia="黑体" w:hAnsi="Times New Roman"/>
      <w:sz w:val="28"/>
    </w:rPr>
  </w:style>
  <w:style w:type="paragraph" w:styleId="Heading3">
    <w:name w:val="heading 3"/>
    <w:basedOn w:val="Normal"/>
    <w:next w:val="Normal"/>
    <w:qFormat/>
    <w:pPr>
      <w:spacing w:before="200" w:after="120"/>
    </w:pPr>
    <w:rPr>
      <w:b/>
      <w:rFonts w:ascii="Times New Roman" w:eastAsia="黑体" w:hAnsi="Times New Roman"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