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eastAsia="Microsoft YaHei" w:hAnsi="Arial"/>
          <w:color w:val="1A1A1A"/>
          <w:sz w:val="52"/>
          <w:szCs w:val="52"/>
        </w:rPr>
        <w:t xml:space="preserve">智能农业监控系统</w:t>
      </w:r>
    </w:p>
    <w:p>
      <w:pPr>
        <w:spacing w:after="100"/>
        <w:jc w:val="center"/>
      </w:pPr>
      <w:r>
        <w:rPr>
          <w:rFonts w:ascii="Arial" w:eastAsia="Microsoft YaHei" w:hAnsi="Arial"/>
          <w:color w:val="2B579A"/>
          <w:sz w:val="36"/>
          <w:szCs w:val="36"/>
        </w:rPr>
        <w:t xml:space="preserve">硬件端处理流程详解文档</w:t>
      </w:r>
    </w:p>
    <w:p>
      <w:pPr>
        <w:spacing w:after="80"/>
        <w:jc w:val="center"/>
      </w:pPr>
      <w:r>
        <w:rPr>
          <w:rFonts w:ascii="Arial" w:eastAsia="Microsoft YaHei" w:hAnsi="Arial"/>
          <w:color w:val="888888"/>
          <w:sz w:val="24"/>
          <w:szCs w:val="24"/>
        </w:rPr>
        <w:t xml:space="preserve">—— 消息接收/发送/中断/数据采集处理流程示例 ——</w:t>
      </w:r>
    </w:p>
    <w:p>
      <w:pPr>
        <w:spacing w:before="600"/>
      </w:pPr>
    </w:p>
    <w:p>
      <w:pPr>
        <w:spacing w:after="60"/>
        <w:jc w:val="center"/>
      </w:pPr>
      <w:r>
        <w:rPr>
          <w:rFonts w:ascii="Arial" w:eastAsia="Microsoft YaHei" w:hAnsi="Arial"/>
          <w:color w:val="666666"/>
          <w:sz w:val="22"/>
          <w:szCs w:val="22"/>
        </w:rPr>
        <w:t xml:space="preserve">基于 STM32F103C8 微控制器 | Keil MDK 开发环境</w:t>
      </w:r>
    </w:p>
    <w:p>
      <w:pPr>
        <w:spacing w:after="60"/>
        <w:jc w:val="center"/>
      </w:pPr>
      <w:r>
        <w:rPr>
          <w:rFonts w:ascii="Arial" w:eastAsia="Microsoft YaHei" w:hAnsi="Arial"/>
          <w:color w:val="666666"/>
          <w:sz w:val="22"/>
          <w:szCs w:val="22"/>
        </w:rPr>
        <w:t xml:space="preserve">项目名称：天工慧眼 (TGHY)</w:t>
      </w:r>
    </w:p>
    <w:p>
      <w:pPr>
        <w:jc w:val="center"/>
      </w:pPr>
      <w:r>
        <w:rPr>
          <w:rFonts w:ascii="Arial" w:eastAsia="Microsoft YaHei" w:hAnsi="Arial"/>
          <w:color w:val="666666"/>
          <w:sz w:val="22"/>
          <w:szCs w:val="22"/>
        </w:rPr>
        <w:t xml:space="preserve">文档日期：2026-05-13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color w:val="1A1A1A"/>
          <w:sz w:val="32"/>
          <w:szCs w:val="32"/>
        </w:rPr>
        <w:t xml:space="preserve">一、消息接收处理流程</w:t>
      </w:r>
    </w:p>
    <w:p>
      <w:pPr>
        <w:spacing w:after="120" w:line="300"/>
      </w:pPr>
      <w:r>
        <w:rPr>
          <w:rFonts w:ascii="Arial" w:eastAsia="Microsoft YaHei" w:hAnsi="Arial"/>
          <w:color w:val="444444"/>
          <w:sz w:val="20"/>
          <w:szCs w:val="20"/>
        </w:rPr>
        <w:t xml:space="preserve">本章详细介绍系统如何接收并处理来自服务器的控制指令。消息接收采用中断驱动方式，通过 USART2 接收数据，在主循环中解析并执行。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color w:val="2B579A"/>
          <w:sz w:val="26"/>
          <w:szCs w:val="26"/>
        </w:rPr>
        <w:t xml:space="preserve">1.1 消息接收总体流程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500"/>
        <w:gridCol w:w="2600"/>
        <w:gridCol w:w="2500"/>
        <w:gridCol w:w="2260"/>
      </w:tblGrid>
      <w:tr>
        <w:trPr>
          <w:cantSplit/>
        </w:trPr>
        <w:tc>
          <w:tcPr>
            <w:tcW w:type="dxa" w:w="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步骤</w:t>
            </w:r>
          </w:p>
        </w:tc>
        <w:tc>
          <w:tcPr>
            <w:tcW w:type="dxa" w:w="1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2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函数</w:t>
            </w:r>
          </w:p>
        </w:tc>
        <w:tc>
          <w:tcPr>
            <w:tcW w:type="dxa" w:w="2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22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形参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USART2中断触发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USART2_IRQHandler()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硬件检测到数据，触发接收中断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无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数据存入缓冲区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USART_ReceiveData()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从硬件寄存器读取字节存入g_uart_rx_frame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无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帧完成检测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TIM2定时器超时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超时后设置finsh=1标志帧完成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无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主循环获取帧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atk_mb026_uart_rx_get_frame()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检查finsh标志，返回完整数据帧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无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JSON解析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extract_json_fields()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解析JSON字段：type/device_type/command/params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data: 原始数据; type/device_type/command/param1_name/param1_value: 输出缓冲区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指令分发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atk_mb026_receive_handler()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根据device_type分发到不同执行器处理函数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data: JSON数据; len: 数据长度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执行指令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Motor_SetSpeed()/Servo_SetAngle()/RELAY_x()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调用对应驱动函数执行指令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见各执行器函数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发送响应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send_response()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通过透传发送执行结果给服务器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device_type/status/value: 执行结果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color w:val="2B579A"/>
          <w:sz w:val="26"/>
          <w:szCs w:val="26"/>
        </w:rPr>
        <w:t xml:space="preserve">1.2 消息接收示例</w:t>
      </w:r>
    </w:p>
    <w:p>
      <w:pPr>
        <w:spacing w:after="100" w:line="300"/>
      </w:pPr>
      <w:r>
        <w:rPr>
          <w:rFonts w:ascii="Arial" w:eastAsia="Microsoft YaHei" w:hAnsi="Arial"/>
          <w:color w:val="333333"/>
          <w:sz w:val="20"/>
          <w:szCs w:val="20"/>
        </w:rPr>
        <w:t xml:space="preserve">场景：</w:t>
      </w:r>
      <w:r>
        <w:rPr>
          <w:rFonts w:ascii="Arial" w:eastAsia="Microsoft YaHei" w:hAnsi="Arial"/>
          <w:color w:val="555555"/>
          <w:sz w:val="20"/>
          <w:szCs w:val="20"/>
        </w:rPr>
        <w:t xml:space="preserve">服务器发送水泵打开指令</w:t>
      </w:r>
    </w:p>
    <w:p>
      <w:pPr>
        <w:spacing w:after="120" w:line="300"/>
      </w:pPr>
      <w:r>
        <w:rPr>
          <w:rFonts w:ascii="Arial" w:eastAsia="Microsoft YaHei" w:hAnsi="Arial"/>
          <w:color w:val="444444"/>
          <w:sz w:val="20"/>
          <w:szCs w:val="20"/>
        </w:rPr>
        <w:t xml:space="preserve">接收到的JSON数据：</w:t>
      </w:r>
    </w:p>
    <w:p>
      <w:pPr>
        <w:spacing w:after="120" w:line="300"/>
      </w:pPr>
      <w:r>
        <w:rPr>
          <w:rFonts w:ascii="Arial" w:eastAsia="Microsoft YaHei" w:hAnsi="Arial"/>
          <w:color w:val="444444"/>
          <w:sz w:val="20"/>
          <w:szCs w:val="20"/>
        </w:rPr>
        <w:t xml:space="preserve">处理流程：</w:t>
      </w:r>
    </w:p>
    <w:p>
      <w:pPr>
        <w:pBdr>
          <w:left w:val="single" w:color="FFA000" w:sz="24"/>
        </w:pBdr>
        <w:shd w:fill="FFF8E1" w:val="clear"/>
        <w:spacing w:after="100" w:before="100" w:line="280"/>
        <w:ind w:left="200"/>
      </w:pPr>
      <w:r>
        <w:rPr>
          <w:rFonts w:ascii="Arial" w:eastAsia="Microsoft YaHei" w:hAnsi="Arial"/>
          <w:color w:val="E65100"/>
          <w:sz w:val="18"/>
          <w:szCs w:val="18"/>
        </w:rPr>
        <w:t xml:space="preserve">【注意】</w:t>
      </w:r>
      <w:r>
        <w:rPr>
          <w:rFonts w:ascii="Arial" w:eastAsia="Microsoft YaHei" w:hAnsi="Arial"/>
          <w:color w:val="5D4037"/>
          <w:sz w:val="18"/>
          <w:szCs w:val="18"/>
        </w:rPr>
        <w:t xml:space="preserve">响应JSON格式：{"type":"execution_result","device_type":"pump","status":"success","value":"1","timestamp":1750617600000}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color w:val="1A1A1A"/>
          <w:sz w:val="32"/>
          <w:szCs w:val="32"/>
        </w:rPr>
        <w:t xml:space="preserve">二、消息发送处理流程</w:t>
      </w:r>
    </w:p>
    <w:p>
      <w:pPr>
        <w:spacing w:after="120" w:line="300"/>
      </w:pPr>
      <w:r>
        <w:rPr>
          <w:rFonts w:ascii="Arial" w:eastAsia="Microsoft YaHei" w:hAnsi="Arial"/>
          <w:color w:val="444444"/>
          <w:sz w:val="20"/>
          <w:szCs w:val="20"/>
        </w:rPr>
        <w:t xml:space="preserve">本章详细介绍系统如何将传感器数据或执行结果发送给服务器。发送采用透传模式，通过 USART2 发送 HTTP 请求。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color w:val="2B579A"/>
          <w:sz w:val="26"/>
          <w:szCs w:val="26"/>
        </w:rPr>
        <w:t xml:space="preserve">2.1 消息发送总体流程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500"/>
        <w:gridCol w:w="2800"/>
        <w:gridCol w:w="2200"/>
        <w:gridCol w:w="2360"/>
      </w:tblGrid>
      <w:tr>
        <w:trPr>
          <w:cantSplit/>
        </w:trPr>
        <w:tc>
          <w:tcPr>
            <w:tcW w:type="dxa" w:w="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步骤</w:t>
            </w:r>
          </w:p>
        </w:tc>
        <w:tc>
          <w:tcPr>
            <w:tcW w:type="dxa" w:w="1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函数</w:t>
            </w:r>
          </w:p>
        </w:tc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2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形参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触发条件检查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timecount % 500 == 0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每500ms触发一次数据上传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无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连接保活检查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ServerComm_EnsureConnection()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检查TCP连接，断开则重连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无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读取传感器数据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DHT11_ReadData()/LightSensor_GetLux()/SoilSensor_ReadData()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读取各传感器当前值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见各传感器函数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构建JSON数据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sprintf(json_buf, "{\"value\":%.2f}", value)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将传感器值格式化为JSON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value: 传感器值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清空接收缓冲区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atk_mb026_uart_rx_restart()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准备接收响应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无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发送HTTP请求头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atk_mb026_uart_printf_blocking()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发送POST /api/sensors/{id}/data HTTP/1.1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fmt: 格式化字符串 + 参数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发送Host头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atk_mb026_uart_printf_blocking()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发送Host: 192.168.137.1:3000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无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发送Content-Type头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atk_mb026_uart_printf_blocking()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发送Content-Type: application/json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无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发送Content-Length头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atk_mb026_uart_printf_blocking()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发送Content-Length: json_len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json_len: JSON数据长度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发送空行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atk_mb026_uart_printf_blocking("\r\n")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HTTP头与体分隔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无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发送JSON体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atk_mb026_uart_printf_blocking("%s", json_buf)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发送实际数据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json_buf: JSON字符串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等待响应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atk_mb026_uart_rx_get_frame()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等待服务器返回HTTP 200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超时1500ms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响应检查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strstr(response, "HTTP/1.1 200")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检查响应是否成功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response: 响应数据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color w:val="2B579A"/>
          <w:sz w:val="26"/>
          <w:szCs w:val="26"/>
        </w:rPr>
        <w:t xml:space="preserve">2.2 消息发送示例</w:t>
      </w:r>
    </w:p>
    <w:p>
      <w:pPr>
        <w:spacing w:after="100" w:line="300"/>
      </w:pPr>
      <w:r>
        <w:rPr>
          <w:rFonts w:ascii="Arial" w:eastAsia="Microsoft YaHei" w:hAnsi="Arial"/>
          <w:color w:val="333333"/>
          <w:sz w:val="20"/>
          <w:szCs w:val="20"/>
        </w:rPr>
        <w:t xml:space="preserve">场景：</w:t>
      </w:r>
      <w:r>
        <w:rPr>
          <w:rFonts w:ascii="Arial" w:eastAsia="Microsoft YaHei" w:hAnsi="Arial"/>
          <w:color w:val="555555"/>
          <w:sz w:val="20"/>
          <w:szCs w:val="20"/>
        </w:rPr>
        <w:t xml:space="preserve">上传空气温度传感器数据（T-001）</w:t>
      </w:r>
    </w:p>
    <w:p>
      <w:pPr>
        <w:spacing w:after="120" w:line="300"/>
      </w:pPr>
      <w:r>
        <w:rPr>
          <w:rFonts w:ascii="Arial" w:eastAsia="Microsoft YaHei" w:hAnsi="Arial"/>
          <w:color w:val="444444"/>
          <w:sz w:val="20"/>
          <w:szCs w:val="20"/>
        </w:rPr>
        <w:t xml:space="preserve">传感器当前值：25.00℃</w:t>
      </w:r>
    </w:p>
    <w:p>
      <w:pPr>
        <w:spacing w:after="120" w:line="300"/>
      </w:pPr>
      <w:r>
        <w:rPr>
          <w:rFonts w:ascii="Arial" w:eastAsia="Microsoft YaHei" w:hAnsi="Arial"/>
          <w:color w:val="444444"/>
          <w:sz w:val="20"/>
          <w:szCs w:val="20"/>
        </w:rPr>
        <w:t xml:space="preserve">发送流程：</w:t>
      </w:r>
    </w:p>
    <w:p>
      <w:pPr>
        <w:spacing w:after="120" w:line="300"/>
      </w:pPr>
      <w:r>
        <w:rPr>
          <w:rFonts w:ascii="Arial" w:eastAsia="Microsoft YaHei" w:hAnsi="Arial"/>
          <w:color w:val="444444"/>
          <w:sz w:val="20"/>
          <w:szCs w:val="20"/>
        </w:rPr>
        <w:t xml:space="preserve">发送的完整HTTP请求：</w:t>
      </w:r>
    </w:p>
    <w:p>
      <w:pPr>
        <w:pBdr>
          <w:left w:val="single" w:color="FFA000" w:sz="24"/>
        </w:pBdr>
        <w:shd w:fill="FFF8E1" w:val="clear"/>
        <w:spacing w:after="100" w:before="100" w:line="280"/>
        <w:ind w:left="200"/>
      </w:pPr>
      <w:r>
        <w:rPr>
          <w:rFonts w:ascii="Arial" w:eastAsia="Microsoft YaHei" w:hAnsi="Arial"/>
          <w:color w:val="E65100"/>
          <w:sz w:val="18"/>
          <w:szCs w:val="18"/>
        </w:rPr>
        <w:t xml:space="preserve">【注意】</w:t>
      </w:r>
      <w:r>
        <w:rPr>
          <w:rFonts w:ascii="Arial" w:eastAsia="Microsoft YaHei" w:hAnsi="Arial"/>
          <w:color w:val="5D4037"/>
          <w:sz w:val="18"/>
          <w:szCs w:val="18"/>
        </w:rPr>
        <w:t xml:space="preserve">每次发送之间有delay_ms(5)延迟，确保WiFi模块有足够时间处理。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color w:val="1A1A1A"/>
          <w:sz w:val="32"/>
          <w:szCs w:val="32"/>
        </w:rPr>
        <w:t xml:space="preserve">三、中断处理流程</w:t>
      </w:r>
    </w:p>
    <w:p>
      <w:pPr>
        <w:spacing w:after="120" w:line="300"/>
      </w:pPr>
      <w:r>
        <w:rPr>
          <w:rFonts w:ascii="Arial" w:eastAsia="Microsoft YaHei" w:hAnsi="Arial"/>
          <w:color w:val="444444"/>
          <w:sz w:val="20"/>
          <w:szCs w:val="20"/>
        </w:rPr>
        <w:t xml:space="preserve">本章详细介绍系统中使用的中断及其处理流程。系统主要使用了 USART2（WiFi通信）和 USART3（RS485/土壤传感器）两个串口中断。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color w:val="2B579A"/>
          <w:sz w:val="26"/>
          <w:szCs w:val="26"/>
        </w:rPr>
        <w:t xml:space="preserve">3.1 中断源一览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3200"/>
        <w:gridCol w:w="880"/>
        <w:gridCol w:w="880"/>
      </w:tblGrid>
      <w:tr>
        <w:trPr>
          <w:cantSplit/>
        </w:trPr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中断处理函数</w:t>
            </w:r>
          </w:p>
        </w:tc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中断源</w:t>
            </w:r>
          </w:p>
        </w:tc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8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抢占优先级</w:t>
            </w:r>
          </w:p>
        </w:tc>
        <w:tc>
          <w:tcPr>
            <w:tcW w:type="dxa" w:w="8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子优先级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USART2_IRQHandler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WiFi模块通信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接收服务器下发的控制指令</w:t>
            </w:r>
          </w:p>
        </w:tc>
        <w:tc>
          <w:tcPr>
            <w:tcW w:type="dxa" w:w="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USART3_IRQHandler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RS485/土壤传感器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接收土壤传感器Modbus响应</w:t>
            </w:r>
          </w:p>
        </w:tc>
        <w:tc>
          <w:tcPr>
            <w:tcW w:type="dxa" w:w="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TIM2_IRQHandler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WiFi UART超时检测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检测数据帧是否接收完成</w:t>
            </w:r>
          </w:p>
        </w:tc>
        <w:tc>
          <w:tcPr>
            <w:tcW w:type="dxa" w:w="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SysTick_Handler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系统时钟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系统时钟中断（未使用）</w:t>
            </w:r>
          </w:p>
        </w:tc>
        <w:tc>
          <w:tcPr>
            <w:tcW w:type="dxa" w:w="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-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color w:val="2B579A"/>
          <w:sz w:val="26"/>
          <w:szCs w:val="26"/>
        </w:rPr>
        <w:t xml:space="preserve">3.2 USART2中断处理流程（WiFi通信）</w:t>
      </w:r>
    </w:p>
    <w:p>
      <w:pPr>
        <w:spacing w:after="120" w:line="300"/>
      </w:pPr>
      <w:r>
        <w:rPr>
          <w:rFonts w:ascii="Arial" w:eastAsia="Microsoft YaHei" w:hAnsi="Arial"/>
          <w:color w:val="444444"/>
          <w:sz w:val="20"/>
          <w:szCs w:val="20"/>
        </w:rPr>
        <w:t xml:space="preserve">USART2用于与ATK-MB026 WiFi模块通信，中断处理函数在 atk_mb026_uart.c 中实现。</w:t>
      </w:r>
    </w:p>
    <w:p>
      <w:pPr>
        <w:spacing w:after="120" w:before="200"/>
      </w:pPr>
      <w:r>
        <w:rPr>
          <w:rFonts w:ascii="Arial" w:eastAsia="Microsoft YaHei" w:hAnsi="Arial"/>
          <w:color w:val="333333"/>
          <w:sz w:val="22"/>
          <w:szCs w:val="22"/>
        </w:rPr>
        <w:t xml:space="preserve">3.2.1 中断触发条件</w:t>
      </w:r>
    </w:p>
    <w:p>
      <w:pPr>
        <w:spacing w:after="120" w:line="300"/>
      </w:pPr>
      <w:r>
        <w:rPr>
          <w:rFonts w:ascii="Arial" w:eastAsia="Microsoft YaHei" w:hAnsi="Arial"/>
          <w:color w:val="444444"/>
          <w:sz w:val="20"/>
          <w:szCs w:val="20"/>
        </w:rPr>
        <w:t xml:space="preserve">当 USART2 接收到数据时，硬件自动设置 RXNE（接收寄存器非空）标志，触发中断。</w:t>
      </w:r>
    </w:p>
    <w:p>
      <w:pPr>
        <w:spacing w:after="120" w:before="200"/>
      </w:pPr>
      <w:r>
        <w:rPr>
          <w:rFonts w:ascii="Arial" w:eastAsia="Microsoft YaHei" w:hAnsi="Arial"/>
          <w:color w:val="333333"/>
          <w:sz w:val="22"/>
          <w:szCs w:val="22"/>
        </w:rPr>
        <w:t xml:space="preserve">3.2.2 中断处理步骤</w:t>
      </w:r>
    </w:p>
    <w:p>
      <w:pPr>
        <w:spacing w:after="120" w:before="200"/>
      </w:pPr>
      <w:r>
        <w:rPr>
          <w:rFonts w:ascii="Arial" w:eastAsia="Microsoft YaHei" w:hAnsi="Arial"/>
          <w:color w:val="333333"/>
          <w:sz w:val="22"/>
          <w:szCs w:val="22"/>
        </w:rPr>
        <w:t xml:space="preserve">3.2.3 超时检测机制</w:t>
      </w:r>
    </w:p>
    <w:p>
      <w:pPr>
        <w:spacing w:after="120" w:line="300"/>
      </w:pPr>
      <w:r>
        <w:rPr>
          <w:rFonts w:ascii="Arial" w:eastAsia="Microsoft YaHei" w:hAnsi="Arial"/>
          <w:color w:val="444444"/>
          <w:sz w:val="20"/>
          <w:szCs w:val="20"/>
        </w:rPr>
        <w:t xml:space="preserve">TIM2定时器用于检测数据帧是否接收完成：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color w:val="2B579A"/>
          <w:sz w:val="26"/>
          <w:szCs w:val="26"/>
        </w:rPr>
        <w:t xml:space="preserve">3.3 USART3中断处理流程（RS485/土壤传感器）</w:t>
      </w:r>
    </w:p>
    <w:p>
      <w:pPr>
        <w:spacing w:after="120" w:line="300"/>
      </w:pPr>
      <w:r>
        <w:rPr>
          <w:rFonts w:ascii="Arial" w:eastAsia="Microsoft YaHei" w:hAnsi="Arial"/>
          <w:color w:val="444444"/>
          <w:sz w:val="20"/>
          <w:szCs w:val="20"/>
        </w:rPr>
        <w:t xml:space="preserve">USART3用于与土壤传感器通信，采用Modbus RTU协议。</w:t>
      </w:r>
    </w:p>
    <w:p>
      <w:pPr>
        <w:spacing w:after="120" w:before="200"/>
      </w:pPr>
      <w:r>
        <w:rPr>
          <w:rFonts w:ascii="Arial" w:eastAsia="Microsoft YaHei" w:hAnsi="Arial"/>
          <w:color w:val="333333"/>
          <w:sz w:val="22"/>
          <w:szCs w:val="22"/>
        </w:rPr>
        <w:t xml:space="preserve">3.3.1 中断处理步骤</w:t>
      </w:r>
    </w:p>
    <w:p>
      <w:pPr>
        <w:spacing w:after="120" w:before="200"/>
      </w:pPr>
      <w:r>
        <w:rPr>
          <w:rFonts w:ascii="Arial" w:eastAsia="Microsoft YaHei" w:hAnsi="Arial"/>
          <w:color w:val="333333"/>
          <w:sz w:val="22"/>
          <w:szCs w:val="22"/>
        </w:rPr>
        <w:t xml:space="preserve">3.3.2 与USART2的区别</w:t>
      </w:r>
    </w:p>
    <w:p>
      <w:pPr>
        <w:spacing w:after="120" w:line="300"/>
      </w:pPr>
      <w:r>
        <w:rPr>
          <w:rFonts w:ascii="Arial" w:eastAsia="Microsoft YaHei" w:hAnsi="Arial"/>
          <w:color w:val="444444"/>
          <w:sz w:val="20"/>
          <w:szCs w:val="20"/>
        </w:rPr>
        <w:t xml:space="preserve">USART3不使用超时定时器，而是通过主动读取方式判断数据是否接收完成：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color w:val="1A1A1A"/>
          <w:sz w:val="32"/>
          <w:szCs w:val="32"/>
        </w:rPr>
        <w:t xml:space="preserve">四、数据采集处理流程</w:t>
      </w:r>
    </w:p>
    <w:p>
      <w:pPr>
        <w:spacing w:after="120" w:line="300"/>
      </w:pPr>
      <w:r>
        <w:rPr>
          <w:rFonts w:ascii="Arial" w:eastAsia="Microsoft YaHei" w:hAnsi="Arial"/>
          <w:color w:val="444444"/>
          <w:sz w:val="20"/>
          <w:szCs w:val="20"/>
        </w:rPr>
        <w:t xml:space="preserve">本章详细介绍系统中各种传感器的数据采集流程，包括温湿度、光照、土壤参数等。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color w:val="2B579A"/>
          <w:sz w:val="26"/>
          <w:szCs w:val="26"/>
        </w:rPr>
        <w:t xml:space="preserve">4.1 数据采集总体流程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500"/>
        <w:gridCol w:w="2600"/>
        <w:gridCol w:w="2500"/>
        <w:gridCol w:w="2260"/>
      </w:tblGrid>
      <w:tr>
        <w:trPr>
          <w:cantSplit/>
        </w:trPr>
        <w:tc>
          <w:tcPr>
            <w:tcW w:type="dxa" w:w="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步骤</w:t>
            </w:r>
          </w:p>
        </w:tc>
        <w:tc>
          <w:tcPr>
            <w:tcW w:type="dxa" w:w="1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2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函数</w:t>
            </w:r>
          </w:p>
        </w:tc>
        <w:tc>
          <w:tcPr>
            <w:tcW w:type="dxa" w:w="2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22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形参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触发条件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timecount % 500 == 0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每500ms触发一次全量采集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无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DHT11采集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DHT11_ReadData()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读取空气温湿度（单总线）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无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光照采集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LightSensor_GetLux()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读取光照强度（ADC）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无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土壤传感器采集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SoilSensor_ReadData()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读取土壤参数（RS485/Modbus）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moisture/temperature/ec/ph: 输出指针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数据校验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CRC/Checksum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校验数据有效性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无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数据转换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float/uint8_t/uint16_t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将原始数据转换为标准单位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无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构建JSON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sprintf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将数据格式化为JSON字符串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无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加入发送队列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ServerComm_UploadAllSensors()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将所有传感器数据发送给服务器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无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color w:val="2B579A"/>
          <w:sz w:val="26"/>
          <w:szCs w:val="26"/>
        </w:rPr>
        <w:t xml:space="preserve">4.2 DHT11温湿度传感器采集流程</w:t>
      </w:r>
    </w:p>
    <w:p>
      <w:pPr>
        <w:spacing w:after="120" w:line="300"/>
      </w:pPr>
      <w:r>
        <w:rPr>
          <w:rFonts w:ascii="Arial" w:eastAsia="Microsoft YaHei" w:hAnsi="Arial"/>
          <w:color w:val="444444"/>
          <w:sz w:val="20"/>
          <w:szCs w:val="20"/>
        </w:rPr>
        <w:t xml:space="preserve">DHT11使用单总线通信协议，数据引脚为PA4。</w:t>
      </w:r>
    </w:p>
    <w:p>
      <w:pPr>
        <w:spacing w:after="120" w:before="200"/>
      </w:pPr>
      <w:r>
        <w:rPr>
          <w:rFonts w:ascii="Arial" w:eastAsia="Microsoft YaHei" w:hAnsi="Arial"/>
          <w:color w:val="333333"/>
          <w:sz w:val="22"/>
          <w:szCs w:val="22"/>
        </w:rPr>
        <w:t xml:space="preserve">4.2.1 通信时序图</w:t>
      </w:r>
    </w:p>
    <w:p>
      <w:pPr>
        <w:spacing w:after="120" w:before="200"/>
      </w:pPr>
      <w:r>
        <w:rPr>
          <w:rFonts w:ascii="Arial" w:eastAsia="Microsoft YaHei" w:hAnsi="Arial"/>
          <w:color w:val="333333"/>
          <w:sz w:val="22"/>
          <w:szCs w:val="22"/>
        </w:rPr>
        <w:t xml:space="preserve">4.2.2 数据格式</w:t>
      </w:r>
    </w:p>
    <w:p>
      <w:pPr>
        <w:spacing w:after="120" w:line="300"/>
      </w:pPr>
      <w:r>
        <w:rPr>
          <w:rFonts w:ascii="Arial" w:eastAsia="Microsoft YaHei" w:hAnsi="Arial"/>
          <w:color w:val="444444"/>
          <w:sz w:val="20"/>
          <w:szCs w:val="20"/>
        </w:rPr>
        <w:t xml:space="preserve">DHT11返回40位数据，分5个字节：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color w:val="2B579A"/>
          <w:sz w:val="26"/>
          <w:szCs w:val="26"/>
        </w:rPr>
        <w:t xml:space="preserve">4.3 光照传感器采集流程</w:t>
      </w:r>
    </w:p>
    <w:p>
      <w:pPr>
        <w:spacing w:after="120" w:line="300"/>
      </w:pPr>
      <w:r>
        <w:rPr>
          <w:rFonts w:ascii="Arial" w:eastAsia="Microsoft YaHei" w:hAnsi="Arial"/>
          <w:color w:val="444444"/>
          <w:sz w:val="20"/>
          <w:szCs w:val="20"/>
        </w:rPr>
        <w:t xml:space="preserve">光照传感器使用ADC模拟输入，连接到PA5。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color w:val="1A1A1A"/>
          <w:sz w:val="32"/>
          <w:szCs w:val="32"/>
        </w:rPr>
        <w:t xml:space="preserve">五、土壤温湿度采集处理流程</w:t>
      </w:r>
    </w:p>
    <w:p>
      <w:pPr>
        <w:spacing w:after="120" w:line="300"/>
      </w:pPr>
      <w:r>
        <w:rPr>
          <w:rFonts w:ascii="Arial" w:eastAsia="Microsoft YaHei" w:hAnsi="Arial"/>
          <w:color w:val="444444"/>
          <w:sz w:val="20"/>
          <w:szCs w:val="20"/>
        </w:rPr>
        <w:t xml:space="preserve">土壤传感器采用RS485接口和Modbus RTU协议，通过USART3通信，波特率4800。传感器可同时输出含水率、温度、电导率和pH值4个参数。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color w:val="2B579A"/>
          <w:sz w:val="26"/>
          <w:szCs w:val="26"/>
        </w:rPr>
        <w:t xml:space="preserve">5.1 土壤传感器Modbus请求格式</w:t>
      </w:r>
    </w:p>
    <w:p>
      <w:pPr>
        <w:spacing w:after="120" w:line="300"/>
      </w:pPr>
      <w:r>
        <w:rPr>
          <w:rFonts w:ascii="Arial" w:eastAsia="Microsoft YaHei" w:hAnsi="Arial"/>
          <w:color w:val="444444"/>
          <w:sz w:val="20"/>
          <w:szCs w:val="20"/>
        </w:rPr>
        <w:t xml:space="preserve">读取命令（功能码03）：</w:t>
      </w:r>
    </w:p>
    <w:p>
      <w:pPr>
        <w:spacing w:after="120" w:line="300"/>
      </w:pPr>
      <w:r>
        <w:rPr>
          <w:rFonts w:ascii="Arial" w:eastAsia="Microsoft YaHei" w:hAnsi="Arial"/>
          <w:color w:val="444444"/>
          <w:sz w:val="20"/>
          <w:szCs w:val="20"/>
        </w:rPr>
        <w:t xml:space="preserve">响应格式（13字节）：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color w:val="2B579A"/>
          <w:sz w:val="26"/>
          <w:szCs w:val="26"/>
        </w:rPr>
        <w:t xml:space="preserve">5.2 土壤传感器采集流程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500"/>
        <w:gridCol w:w="2800"/>
        <w:gridCol w:w="2200"/>
        <w:gridCol w:w="2360"/>
      </w:tblGrid>
      <w:tr>
        <w:trPr>
          <w:cantSplit/>
        </w:trPr>
        <w:tc>
          <w:tcPr>
            <w:tcW w:type="dxa" w:w="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步骤</w:t>
            </w:r>
          </w:p>
        </w:tc>
        <w:tc>
          <w:tcPr>
            <w:tcW w:type="dxa" w:w="1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函数/操作</w:t>
            </w:r>
          </w:p>
        </w:tc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2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形参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构建请求帧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填充sendBuf[8]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01 03 00 00 00 04 + CRC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无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计算CRC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SoilSensor_CalculateCRC16()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Modbus CRC16校验计算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data: 数据指针; length: 长度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清空接收状态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USART3_RX_STA = 0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重置接收计数器和缓冲区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无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发送请求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RS485_SendHex(sendBuf, 8)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通过RS485发送请求帧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data: 数据指针; len: 长度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等待响应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delay_ms(1)循环，最多1000ms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等待中断接收数据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无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检查长度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USART3_RX_STA &amp; 0x3FFF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检查是否收到13字节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无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验证地址和功能码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USART3_RX_BUF[0]==0x01 &amp;&amp; USART3_RX_BUF[1]==0x03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确认响应格式正确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无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CRC校验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SoilSensor_VerifyCRC16()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验证数据完整性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data: 数据指针; length: 长度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解析数据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按寄存器地址解析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将原始数据转换为实际值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无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color w:val="2B579A"/>
          <w:sz w:val="26"/>
          <w:szCs w:val="26"/>
        </w:rPr>
        <w:t xml:space="preserve">5.3 数据解析示例</w:t>
      </w:r>
    </w:p>
    <w:p>
      <w:pPr>
        <w:spacing w:after="120" w:line="300"/>
      </w:pPr>
      <w:r>
        <w:rPr>
          <w:rFonts w:ascii="Arial" w:eastAsia="Microsoft YaHei" w:hAnsi="Arial"/>
          <w:color w:val="444444"/>
          <w:sz w:val="20"/>
          <w:szCs w:val="20"/>
        </w:rPr>
        <w:t xml:space="preserve">假设接收到的响应数据为：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color w:val="2B579A"/>
          <w:sz w:val="26"/>
          <w:szCs w:val="26"/>
        </w:rPr>
        <w:t xml:space="preserve">5.4 CRC16计算算法</w:t>
      </w:r>
    </w:p>
    <w:p>
      <w:pPr>
        <w:spacing w:after="120" w:line="300"/>
      </w:pPr>
      <w:r>
        <w:rPr>
          <w:rFonts w:ascii="Arial" w:eastAsia="Microsoft YaHei" w:hAnsi="Arial"/>
          <w:color w:val="444444"/>
          <w:sz w:val="20"/>
          <w:szCs w:val="20"/>
        </w:rPr>
        <w:t xml:space="preserve">Modbus CRC16使用多项式 0xA001：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color w:val="1A1A1A"/>
          <w:sz w:val="32"/>
          <w:szCs w:val="32"/>
        </w:rPr>
        <w:t xml:space="preserve">六、传感器控制信息处理流程</w:t>
      </w:r>
    </w:p>
    <w:p>
      <w:pPr>
        <w:spacing w:after="120" w:line="300"/>
      </w:pPr>
      <w:r>
        <w:rPr>
          <w:rFonts w:ascii="Arial" w:eastAsia="Microsoft YaHei" w:hAnsi="Arial"/>
          <w:color w:val="444444"/>
          <w:sz w:val="20"/>
          <w:szCs w:val="20"/>
        </w:rPr>
        <w:t xml:space="preserve">本章详细介绍系统如何处理来自服务器的控制指令，包括水泵、风扇、舵机等执行器的控制。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color w:val="2B579A"/>
          <w:sz w:val="26"/>
          <w:szCs w:val="26"/>
        </w:rPr>
        <w:t xml:space="preserve">6.1 执行器控制总体流程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500"/>
        <w:gridCol w:w="2800"/>
        <w:gridCol w:w="2200"/>
        <w:gridCol w:w="2360"/>
      </w:tblGrid>
      <w:tr>
        <w:trPr>
          <w:cantSplit/>
        </w:trPr>
        <w:tc>
          <w:tcPr>
            <w:tcW w:type="dxa" w:w="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步骤</w:t>
            </w:r>
          </w:p>
        </w:tc>
        <w:tc>
          <w:tcPr>
            <w:tcW w:type="dxa" w:w="1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函数</w:t>
            </w:r>
          </w:p>
        </w:tc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2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形参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主动查询触发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timecount % 500 == 0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每500ms主动查询服务器指令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无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发送查询请求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ServerComm_CheckAndExecuteCommand()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HTTP GET /api/actuators/{id}/commands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actuator_id: 执行器ID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等待响应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超时3000ms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等待服务器返回指令列表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无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解析响应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JSON解析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提取command_id和command字段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无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执行指令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ServerComm_ExecuteCommand()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根据执行器类型调用对应函数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actuator_id/command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发送确认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ServerComm_ConfirmCommand()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HTTP PATCH确认指令已执行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actuator_id/command_id/status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被动接收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ServerComm_ProcessWiFiData()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处理服务器主动下发的控制指令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无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color w:val="2B579A"/>
          <w:sz w:val="26"/>
          <w:szCs w:val="26"/>
        </w:rPr>
        <w:t xml:space="preserve">6.2 水泵控制流程示例</w:t>
      </w:r>
    </w:p>
    <w:p>
      <w:pPr>
        <w:spacing w:after="100" w:line="300"/>
      </w:pPr>
      <w:r>
        <w:rPr>
          <w:rFonts w:ascii="Arial" w:eastAsia="Microsoft YaHei" w:hAnsi="Arial"/>
          <w:color w:val="333333"/>
          <w:sz w:val="20"/>
          <w:szCs w:val="20"/>
        </w:rPr>
        <w:t xml:space="preserve">场景：</w:t>
      </w:r>
      <w:r>
        <w:rPr>
          <w:rFonts w:ascii="Arial" w:eastAsia="Microsoft YaHei" w:hAnsi="Arial"/>
          <w:color w:val="555555"/>
          <w:sz w:val="20"/>
          <w:szCs w:val="20"/>
        </w:rPr>
        <w:t xml:space="preserve">服务器发送水泵打开指令，速度设置为60</w:t>
      </w:r>
    </w:p>
    <w:p>
      <w:pPr>
        <w:spacing w:after="120" w:line="300"/>
      </w:pPr>
      <w:r>
        <w:rPr>
          <w:rFonts w:ascii="Arial" w:eastAsia="Microsoft YaHei" w:hAnsi="Arial"/>
          <w:color w:val="444444"/>
          <w:sz w:val="20"/>
          <w:szCs w:val="20"/>
        </w:rPr>
        <w:t xml:space="preserve">接收到的控制命令：</w:t>
      </w:r>
    </w:p>
    <w:p>
      <w:pPr>
        <w:spacing w:after="120" w:line="300"/>
      </w:pPr>
      <w:r>
        <w:rPr>
          <w:rFonts w:ascii="Arial" w:eastAsia="Microsoft YaHei" w:hAnsi="Arial"/>
          <w:color w:val="444444"/>
          <w:sz w:val="20"/>
          <w:szCs w:val="20"/>
        </w:rPr>
        <w:t xml:space="preserve">处理流程：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color w:val="2B579A"/>
          <w:sz w:val="26"/>
          <w:szCs w:val="26"/>
        </w:rPr>
        <w:t xml:space="preserve">6.3 执行器控制映射表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2800"/>
        <w:gridCol w:w="4160"/>
      </w:tblGrid>
      <w:tr>
        <w:trPr>
          <w:cantSplit/>
        </w:trPr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设备</w:t>
            </w:r>
          </w:p>
        </w:tc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指令</w:t>
            </w:r>
          </w:p>
        </w:tc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执行函数</w:t>
            </w:r>
          </w:p>
        </w:tc>
        <w:tc>
          <w:tcPr>
            <w:tcW w:type="dxa" w:w="4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功能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pump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on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Motor_SetSpeed(50)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打开水泵，默认速度50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pump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off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Motor_SetSpeed(0)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关闭水泵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pump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set_speed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Motor_SetSpeed(speed)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设置水泵速度（-100~100）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fan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on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RELAY_1(1)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打开风扇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fan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off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RELAY_1(0)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关闭风扇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servo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set_angle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Servo_SetAngle(angle)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设置舵机角度（0~180度）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servo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reset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Servo_SetAngle(0)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舵机复位到0度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color w:val="2B579A"/>
          <w:sz w:val="26"/>
          <w:szCs w:val="26"/>
        </w:rPr>
        <w:t xml:space="preserve">6.4 双保险机制说明</w:t>
      </w:r>
    </w:p>
    <w:p>
      <w:pPr>
        <w:spacing w:after="120" w:line="300"/>
      </w:pPr>
      <w:r>
        <w:rPr>
          <w:rFonts w:ascii="Arial" w:eastAsia="Microsoft YaHei" w:hAnsi="Arial"/>
          <w:color w:val="444444"/>
          <w:sz w:val="20"/>
          <w:szCs w:val="20"/>
        </w:rPr>
        <w:t xml:space="preserve">系统采用双保险机制确保不会遗漏指令：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3200"/>
        <w:gridCol w:w="3160"/>
      </w:tblGrid>
      <w:tr>
        <w:trPr>
          <w:cantSplit/>
        </w:trPr>
        <w:tc>
          <w:tcPr>
            <w:tcW w:type="dxa" w:w="1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机制</w:t>
            </w:r>
          </w:p>
        </w:tc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触发频率</w:t>
            </w:r>
          </w:p>
        </w:tc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函数</w:t>
            </w:r>
          </w:p>
        </w:tc>
        <w:tc>
          <w:tcPr>
            <w:tcW w:type="dxa" w:w="3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主动推送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每500ms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ServerComm_CheckAndExecuteCommand()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主动向服务器查询待执行指令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被动同步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每次循环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rFonts w:ascii="Consolas" w:eastAsia="Microsoft YaHei" w:hAnsi="Consolas"/>
                <w:color w:val="C7254E"/>
                <w:sz w:val="17"/>
                <w:szCs w:val="17"/>
              </w:rPr>
              <w:t xml:space="preserve">ServerComm_ProcessWiFiData()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处理服务器主动下发的控制命令</w:t>
            </w:r>
          </w:p>
        </w:tc>
      </w:tr>
    </w:tbl>
    <w:p>
      <w:pPr>
        <w:pBdr>
          <w:left w:val="single" w:color="FFA000" w:sz="24"/>
        </w:pBdr>
        <w:shd w:fill="FFF8E1" w:val="clear"/>
        <w:spacing w:after="100" w:before="100" w:line="280"/>
        <w:ind w:left="200"/>
      </w:pPr>
      <w:r>
        <w:rPr>
          <w:rFonts w:ascii="Arial" w:eastAsia="Microsoft YaHei" w:hAnsi="Arial"/>
          <w:color w:val="E65100"/>
          <w:sz w:val="18"/>
          <w:szCs w:val="18"/>
        </w:rPr>
        <w:t xml:space="preserve">【注意】</w:t>
      </w:r>
      <w:r>
        <w:rPr>
          <w:rFonts w:ascii="Arial" w:eastAsia="Microsoft YaHei" w:hAnsi="Arial"/>
          <w:color w:val="5D4037"/>
          <w:sz w:val="18"/>
          <w:szCs w:val="18"/>
        </w:rPr>
        <w:t xml:space="preserve">即使硬件端不主动上传数据，也能通过被动同步机制及时接收服务器的控制指令。</w:t>
      </w:r>
    </w:p>
    <w:sectPr>
      <w:headerReference w:type="default" r:id="rId12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999999"/>
        <w:sz w:val="16"/>
        <w:szCs w:val="16"/>
      </w:rPr>
      <w:t xml:space="preserve">— </w:t>
    </w:r>
    <w:r>
      <w:rPr>
        <w:rFonts w:ascii="Arial" w:eastAsia="Microsoft YaHei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color w:val="999999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999999"/>
        <w:sz w:val="16"/>
        <w:szCs w:val="16"/>
      </w:rPr>
      <w:t xml:space="preserve">智能农业监控系统 — 处理流程详解文档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80"/>
      <w:outlineLvl w:val="1"/>
    </w:pPr>
    <w:rPr>
      <w:rFonts w:ascii="Arial" w:eastAsia="Microsoft YaHei" w:hAnsi="Arial"/>
      <w:b/>
      <w:bCs/>
      <w:color w:val="2B579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Relationship Id="rId11" Type="http://schemas.openxmlformats.org/officeDocument/2006/relationships/header" Target="header_watermark.xml"/><Relationship Id="rId12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2026-05-13T10:08:12.424Z</dcterms:created>
  <dcterms:modified xsi:type="dcterms:W3CDTF">2026-05-13T10:08:12.424Z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