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</w:rPr>
        <w:t>CREDIT SCORING ANANLYSIS</w:t>
      </w:r>
      <w:r>
        <w:rPr>
          <w:rFonts w:hint="default"/>
          <w:b/>
          <w:bCs/>
          <w:lang w:val="en-GB"/>
        </w:rPr>
        <w:t xml:space="preserve"> PROJECT</w:t>
      </w:r>
    </w:p>
    <w:p>
      <w:pPr>
        <w:rPr>
          <w:rFonts w:hint="default"/>
          <w:b/>
          <w:bCs/>
        </w:rPr>
      </w:pPr>
    </w:p>
    <w:p>
      <w:pPr>
        <w:numPr>
          <w:ilvl w:val="0"/>
          <w:numId w:val="1"/>
        </w:numPr>
        <w:rPr>
          <w:rFonts w:hint="default"/>
          <w:b/>
          <w:bCs/>
        </w:rPr>
      </w:pPr>
      <w:r>
        <w:rPr>
          <w:rFonts w:hint="default"/>
          <w:b/>
          <w:bCs/>
        </w:rPr>
        <w:t>Problem Statement</w:t>
      </w:r>
    </w:p>
    <w:p>
      <w:pPr>
        <w:numPr>
          <w:numId w:val="0"/>
        </w:numPr>
        <w:rPr>
          <w:rFonts w:hint="default"/>
          <w:lang w:val="en-GB"/>
        </w:rPr>
      </w:pPr>
      <w:r>
        <w:rPr>
          <w:rFonts w:hint="default"/>
        </w:rPr>
        <w:t>Analysis of the following is required by the</w:t>
      </w:r>
      <w:r>
        <w:rPr>
          <w:rFonts w:hint="default"/>
          <w:lang w:val="en-GB"/>
        </w:rPr>
        <w:t xml:space="preserve"> Omni Channel Manager:</w:t>
      </w:r>
    </w:p>
    <w:p>
      <w:pPr>
        <w:rPr>
          <w:rFonts w:hint="default"/>
        </w:rPr>
      </w:pPr>
      <w:r>
        <w:rPr>
          <w:rFonts w:hint="default"/>
        </w:rPr>
        <w:t>Build a Credit Scoring Model, enabling them to make data-driven lending decisions.</w:t>
      </w:r>
    </w:p>
    <w:p>
      <w:pPr>
        <w:rPr>
          <w:rFonts w:hint="default"/>
        </w:rPr>
      </w:pPr>
    </w:p>
    <w:p>
      <w:pPr>
        <w:numPr>
          <w:ilvl w:val="0"/>
          <w:numId w:val="2"/>
        </w:num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Dataset</w: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object>
          <v:shape id="_x0000_i1025" o:spt="75" type="#_x0000_t75" style="height:65.5pt;width:72.5pt;" o:ole="t" filled="f" o:preferrelative="t" stroked="f" coordsize="21600,21600"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Excel.Sheet.8" ShapeID="_x0000_i1025" DrawAspect="Icon" ObjectID="_1468075725" r:id="rId4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Data analysis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This data contains 3000 records with 30 columns.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5262880" cy="1998980"/>
            <wp:effectExtent l="0" t="0" r="762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And there are 2 types of loans: good loans (0) and bad loans (1).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GB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Technologies:</w:t>
      </w:r>
    </w:p>
    <w:p>
      <w:pPr>
        <w:widowControl w:val="0"/>
        <w:numPr>
          <w:numId w:val="0"/>
        </w:numPr>
        <w:jc w:val="both"/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Tools Used:</w: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AWS S3 is used for storage.</w: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Alteryx for ETL</w: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object>
          <v:shape id="_x0000_i1031" o:spt="75" type="#_x0000_t75" style="height:65.5pt;width:72.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xcel.Sheet.8" ShapeID="_x0000_i1031" DrawAspect="Icon" ObjectID="_1468075726" r:id="rId7">
            <o:LockedField>false</o:LockedField>
          </o:OLEObject>
        </w:objec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.</w:t>
      </w:r>
      <w:r>
        <w:drawing>
          <wp:inline distT="0" distB="0" distL="114300" distR="114300">
            <wp:extent cx="4870450" cy="2404110"/>
            <wp:effectExtent l="0" t="0" r="6350" b="889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 xml:space="preserve">Jupyter Notebook is used as IDE. </w:t>
      </w:r>
    </w:p>
    <w:p>
      <w:pPr>
        <w:numPr>
          <w:numId w:val="0"/>
        </w:numPr>
        <w:jc w:val="both"/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</w:pP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>Utilized the</w:t>
      </w: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t xml:space="preserve"> </w:t>
      </w: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>credit scoring model</w:t>
      </w: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 xml:space="preserve"> via logistic regression classifier in Python.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</w:pP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object>
          <v:shape id="_x0000_i1030" o:spt="75" type="#_x0000_t75" style="height:65.5pt;width:72.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Excel.Sheet.8" ShapeID="_x0000_i1030" DrawAspect="Icon" ObjectID="_1468075727" r:id="rId10">
            <o:LockedField>false</o:LockedField>
          </o:OLEObject>
        </w:objec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For visualization of the plots, Power BI is used.</w:t>
      </w:r>
    </w:p>
    <w:p>
      <w:pPr>
        <w:widowControl w:val="0"/>
        <w:numPr>
          <w:numId w:val="0"/>
        </w:numPr>
        <w:jc w:val="both"/>
        <w:rPr>
          <w:rFonts w:hint="default"/>
          <w:lang w:val="en-GB"/>
        </w:rPr>
      </w:pPr>
      <w:r>
        <w:drawing>
          <wp:inline distT="0" distB="0" distL="114300" distR="114300">
            <wp:extent cx="4467225" cy="2799080"/>
            <wp:effectExtent l="0" t="0" r="3175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</w:pP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t>Applied d</w:t>
      </w: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 xml:space="preserve">ecile </w:t>
      </w: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t>m</w:t>
      </w: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 xml:space="preserve">ethodology to formulate </w:t>
      </w: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t>the</w:t>
      </w: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 xml:space="preserve"> lending strategy in </w:t>
      </w: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t>E</w:t>
      </w:r>
      <w:r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  <w:t>xcel.</w:t>
      </w:r>
    </w:p>
    <w:p>
      <w:pPr>
        <w:widowControl w:val="0"/>
        <w:numPr>
          <w:numId w:val="0"/>
        </w:numPr>
        <w:jc w:val="both"/>
        <w:rPr>
          <w:rFonts w:hint="eastAsia" w:ascii="Times New Roman" w:hAnsi="Times New Roman" w:eastAsia="SimSun" w:cs="Times New Roman"/>
          <w:color w:val="auto"/>
          <w:sz w:val="20"/>
          <w:szCs w:val="20"/>
          <w:highlight w:val="none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</w:pPr>
      <w:r>
        <w:rPr>
          <w:rFonts w:hint="default" w:ascii="Times New Roman" w:hAnsi="Times New Roman" w:eastAsia="SimSun" w:cs="Times New Roman"/>
          <w:color w:val="auto"/>
          <w:sz w:val="20"/>
          <w:szCs w:val="20"/>
          <w:highlight w:val="none"/>
          <w:lang w:val="en-GB" w:eastAsia="zh-CN"/>
        </w:rPr>
        <w:object>
          <v:shape id="_x0000_i1032" o:spt="75" type="#_x0000_t75" style="height:65.5pt;width:72.5pt;" o:ole="t" filled="f" o:preferrelative="t" stroked="f" coordsize="21600,21600">
            <v:fill on="f" focussize="0,0"/>
            <v:stroke on="f"/>
            <v:imagedata r:id="rId13" o:title=""/>
            <o:lock v:ext="edit" aspectratio="t"/>
            <w10:wrap type="none"/>
            <w10:anchorlock/>
          </v:shape>
          <o:OLEObject Type="Embed" ProgID="Excel.Sheet.8" ShapeID="_x0000_i1032" DrawAspect="Icon" ObjectID="_1468075728" r:id="rId12">
            <o:LockedField>false</o:LockedField>
          </o:OLEObject>
        </w:objec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color w:val="auto"/>
          <w:sz w:val="20"/>
          <w:szCs w:val="20"/>
          <w:highlight w:val="none"/>
          <w:lang w:val="en-GB" w:eastAsia="zh-CN"/>
        </w:rPr>
      </w:pPr>
      <w:r>
        <w:rPr>
          <w:rFonts w:hint="default" w:ascii="Times New Roman" w:hAnsi="Times New Roman" w:eastAsia="SimSun" w:cs="Times New Roman"/>
          <w:b/>
          <w:bCs/>
          <w:color w:val="auto"/>
          <w:sz w:val="20"/>
          <w:szCs w:val="20"/>
          <w:highlight w:val="none"/>
          <w:lang w:val="en-GB" w:eastAsia="zh-CN"/>
        </w:rPr>
        <w:t>Conclusions: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GB" w:eastAsia="zh-CN"/>
        </w:rPr>
      </w:pPr>
      <w:r>
        <w:drawing>
          <wp:inline distT="0" distB="0" distL="114300" distR="114300">
            <wp:extent cx="2368550" cy="2463800"/>
            <wp:effectExtent l="0" t="0" r="635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805002"/>
    <w:multiLevelType w:val="singleLevel"/>
    <w:tmpl w:val="9D805002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BB0110EE"/>
    <w:multiLevelType w:val="singleLevel"/>
    <w:tmpl w:val="BB0110EE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VjZTgxZDQzYmI4MDMwYmIzYmY3YTZjYzNmN2ExMGIifQ=="/>
  </w:docVars>
  <w:rsids>
    <w:rsidRoot w:val="7DA45621"/>
    <w:rsid w:val="13470101"/>
    <w:rsid w:val="6FD51E2E"/>
    <w:rsid w:val="7DA4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pn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104</Words>
  <Characters>553</Characters>
  <Lines>0</Lines>
  <Paragraphs>0</Paragraphs>
  <TotalTime>8</TotalTime>
  <ScaleCrop>false</ScaleCrop>
  <LinksUpToDate>false</LinksUpToDate>
  <CharactersWithSpaces>642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2022-09-25T19:52:00Z</dcterms:created>
  <dc:creator>小Xenia的鹿路露</dc:creator>
  <cp:lastModifiedBy>小Xenia的鹿路露</cp:lastModifiedBy>
  <dcterms:modified xsi:type="dcterms:W3CDTF">2022-09-25T20:13:26Z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688E88B0ACB3455DBD67E3BB6979903C</vt:lpwstr>
  </property>
</Properties>
</file>