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6A" w:rsidRPr="00737A95" w:rsidRDefault="0042166A" w:rsidP="0042166A">
      <w:pPr>
        <w:pStyle w:val="3"/>
        <w:pageBreakBefore/>
        <w:numPr>
          <w:ilvl w:val="0"/>
          <w:numId w:val="0"/>
        </w:numPr>
        <w:ind w:left="567"/>
        <w:jc w:val="center"/>
        <w:rPr>
          <w:rFonts w:asciiTheme="minorEastAsia" w:eastAsiaTheme="minorEastAsia" w:hAnsiTheme="minorEastAsia"/>
          <w:noProof/>
        </w:rPr>
      </w:pPr>
      <w:bookmarkStart w:id="0" w:name="_Toc474331382"/>
      <w:bookmarkStart w:id="1" w:name="_GoBack"/>
      <w:r w:rsidRPr="00737A95">
        <w:rPr>
          <w:rFonts w:asciiTheme="minorEastAsia" w:eastAsiaTheme="minorEastAsia" w:hAnsiTheme="minorEastAsia" w:hint="eastAsia"/>
          <w:noProof/>
        </w:rPr>
        <w:t>卷积码编译码及纠错性能验证</w:t>
      </w:r>
      <w:bookmarkEnd w:id="0"/>
    </w:p>
    <w:bookmarkEnd w:id="1"/>
    <w:p w:rsidR="0042166A" w:rsidRPr="00737A95" w:rsidRDefault="0042166A" w:rsidP="0042166A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737A9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一、实验目的</w:t>
      </w:r>
    </w:p>
    <w:p w:rsidR="0042166A" w:rsidRPr="00737A95" w:rsidRDefault="0042166A" w:rsidP="0042166A">
      <w:pPr>
        <w:pStyle w:val="a8"/>
        <w:numPr>
          <w:ilvl w:val="0"/>
          <w:numId w:val="5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学习卷积码编译码的基本概念；</w:t>
      </w:r>
    </w:p>
    <w:p w:rsidR="0042166A" w:rsidRPr="00737A95" w:rsidRDefault="0042166A" w:rsidP="0042166A">
      <w:pPr>
        <w:pStyle w:val="a8"/>
        <w:numPr>
          <w:ilvl w:val="0"/>
          <w:numId w:val="5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掌握卷积码的编译码方法；</w:t>
      </w:r>
    </w:p>
    <w:p w:rsidR="0042166A" w:rsidRPr="00737A95" w:rsidRDefault="0042166A" w:rsidP="0042166A">
      <w:pPr>
        <w:pStyle w:val="a8"/>
        <w:numPr>
          <w:ilvl w:val="0"/>
          <w:numId w:val="5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验证卷积码的</w:t>
      </w:r>
      <w:r w:rsidRPr="00231995">
        <w:rPr>
          <w:rFonts w:asciiTheme="minorEastAsia" w:eastAsiaTheme="minorEastAsia" w:hAnsiTheme="minorEastAsia"/>
          <w:color w:val="000000"/>
          <w:szCs w:val="21"/>
        </w:rPr>
        <w:t>纠错能力</w:t>
      </w:r>
      <w:r w:rsidRPr="00231995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42166A" w:rsidRPr="00737A95" w:rsidRDefault="0042166A" w:rsidP="0042166A">
      <w:pPr>
        <w:spacing w:line="360" w:lineRule="exact"/>
        <w:ind w:firstLine="435"/>
        <w:rPr>
          <w:rFonts w:asciiTheme="minorEastAsia" w:eastAsiaTheme="minorEastAsia" w:hAnsiTheme="minorEastAsia"/>
          <w:color w:val="000000"/>
        </w:rPr>
      </w:pPr>
    </w:p>
    <w:p w:rsidR="0042166A" w:rsidRPr="00737A95" w:rsidRDefault="0042166A" w:rsidP="0042166A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737A9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二、实验仪器</w:t>
      </w:r>
    </w:p>
    <w:p w:rsidR="0042166A" w:rsidRPr="00737A95" w:rsidRDefault="0042166A" w:rsidP="0042166A">
      <w:pPr>
        <w:pStyle w:val="a8"/>
        <w:numPr>
          <w:ilvl w:val="0"/>
          <w:numId w:val="3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RZ9681实验平台</w:t>
      </w:r>
    </w:p>
    <w:p w:rsidR="0042166A" w:rsidRPr="00737A95" w:rsidRDefault="0042166A" w:rsidP="0042166A">
      <w:pPr>
        <w:pStyle w:val="a8"/>
        <w:numPr>
          <w:ilvl w:val="0"/>
          <w:numId w:val="3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实验模块：</w:t>
      </w:r>
    </w:p>
    <w:p w:rsidR="0042166A" w:rsidRPr="00737A95" w:rsidRDefault="0042166A" w:rsidP="0042166A">
      <w:pPr>
        <w:pStyle w:val="a8"/>
        <w:numPr>
          <w:ilvl w:val="0"/>
          <w:numId w:val="1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主控模块（箱子自带）</w:t>
      </w:r>
    </w:p>
    <w:p w:rsidR="0042166A" w:rsidRPr="00737A95" w:rsidRDefault="0042166A" w:rsidP="0042166A">
      <w:pPr>
        <w:pStyle w:val="a8"/>
        <w:numPr>
          <w:ilvl w:val="0"/>
          <w:numId w:val="1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信道编码与频带调制模块</w:t>
      </w:r>
      <w:r>
        <w:rPr>
          <w:rFonts w:asciiTheme="minorEastAsia" w:eastAsiaTheme="minorEastAsia" w:hAnsiTheme="minorEastAsia" w:hint="eastAsia"/>
          <w:color w:val="000000"/>
          <w:szCs w:val="21"/>
        </w:rPr>
        <w:t>-A4</w:t>
      </w:r>
    </w:p>
    <w:p w:rsidR="0042166A" w:rsidRPr="00737A95" w:rsidRDefault="0042166A" w:rsidP="0042166A">
      <w:pPr>
        <w:pStyle w:val="a8"/>
        <w:numPr>
          <w:ilvl w:val="0"/>
          <w:numId w:val="1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频带解调与信道译码模块</w:t>
      </w:r>
      <w:r>
        <w:rPr>
          <w:rFonts w:asciiTheme="minorEastAsia" w:eastAsiaTheme="minorEastAsia" w:hAnsiTheme="minorEastAsia" w:hint="eastAsia"/>
          <w:color w:val="000000"/>
          <w:szCs w:val="21"/>
        </w:rPr>
        <w:t>-A5</w:t>
      </w:r>
    </w:p>
    <w:p w:rsidR="0042166A" w:rsidRPr="00737A95" w:rsidRDefault="0042166A" w:rsidP="0042166A">
      <w:pPr>
        <w:pStyle w:val="a8"/>
        <w:numPr>
          <w:ilvl w:val="0"/>
          <w:numId w:val="3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100M双通道示波器</w:t>
      </w:r>
    </w:p>
    <w:p w:rsidR="0042166A" w:rsidRPr="00737A95" w:rsidRDefault="0042166A" w:rsidP="0042166A">
      <w:pPr>
        <w:pStyle w:val="a8"/>
        <w:numPr>
          <w:ilvl w:val="0"/>
          <w:numId w:val="3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信号连接线</w:t>
      </w:r>
    </w:p>
    <w:p w:rsidR="0042166A" w:rsidRPr="00737A95" w:rsidRDefault="0042166A" w:rsidP="0042166A">
      <w:pPr>
        <w:pStyle w:val="a8"/>
        <w:numPr>
          <w:ilvl w:val="0"/>
          <w:numId w:val="3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PC机（二次开发）</w:t>
      </w:r>
    </w:p>
    <w:p w:rsidR="0042166A" w:rsidRPr="00737A95" w:rsidRDefault="0042166A" w:rsidP="0042166A">
      <w:pPr>
        <w:overflowPunct w:val="0"/>
        <w:topLinePunct/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  <w:szCs w:val="21"/>
        </w:rPr>
      </w:pPr>
    </w:p>
    <w:p w:rsidR="0042166A" w:rsidRPr="00737A95" w:rsidRDefault="0042166A" w:rsidP="0042166A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737A9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三、实验原理</w:t>
      </w:r>
    </w:p>
    <w:p w:rsidR="0042166A" w:rsidRPr="000C4832" w:rsidRDefault="0042166A" w:rsidP="0042166A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</w:t>
      </w:r>
      <w:r w:rsidRPr="000C4832">
        <w:rPr>
          <w:rFonts w:asciiTheme="minorEastAsia" w:eastAsiaTheme="minorEastAsia" w:hAnsiTheme="minorEastAsia" w:hint="eastAsia"/>
          <w:b/>
          <w:color w:val="000000"/>
          <w:szCs w:val="21"/>
        </w:rPr>
        <w:t>1卷积码介绍</w:t>
      </w:r>
    </w:p>
    <w:p w:rsidR="0042166A" w:rsidRPr="00737A95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/>
          <w:color w:val="000000"/>
          <w:szCs w:val="21"/>
        </w:rPr>
        <w:t>卷积码编码器通常记作(n，k，</w:t>
      </w:r>
      <w:r w:rsidRPr="00737A95">
        <w:rPr>
          <w:rFonts w:asciiTheme="minorEastAsia" w:eastAsiaTheme="minorEastAsia" w:hAnsiTheme="minorEastAsia" w:hint="eastAsia"/>
          <w:color w:val="000000"/>
          <w:szCs w:val="21"/>
        </w:rPr>
        <w:t>N</w:t>
      </w:r>
      <w:r w:rsidRPr="00737A95">
        <w:rPr>
          <w:rFonts w:asciiTheme="minorEastAsia" w:eastAsiaTheme="minorEastAsia" w:hAnsiTheme="minorEastAsia"/>
          <w:color w:val="000000"/>
          <w:szCs w:val="21"/>
        </w:rPr>
        <w:t>)，对应于每段k个比特的输入序列，输出n个比特；这n个输出比特不仅与当前的k个输入比特有关，而且还与以前的(N-1)k个输入比特有关。(n，k，</w:t>
      </w:r>
      <w:r w:rsidRPr="00737A95">
        <w:rPr>
          <w:rFonts w:asciiTheme="minorEastAsia" w:eastAsiaTheme="minorEastAsia" w:hAnsiTheme="minorEastAsia" w:hint="eastAsia"/>
          <w:color w:val="000000"/>
          <w:szCs w:val="21"/>
        </w:rPr>
        <w:t>N</w:t>
      </w:r>
      <w:r w:rsidRPr="00737A95">
        <w:rPr>
          <w:rFonts w:asciiTheme="minorEastAsia" w:eastAsiaTheme="minorEastAsia" w:hAnsiTheme="minorEastAsia"/>
          <w:color w:val="000000"/>
          <w:szCs w:val="21"/>
        </w:rPr>
        <w:t>)卷积码编码器包括：一个由</w:t>
      </w:r>
      <w:r w:rsidRPr="00737A95">
        <w:rPr>
          <w:rFonts w:asciiTheme="minorEastAsia" w:eastAsiaTheme="minorEastAsia" w:hAnsiTheme="minorEastAsia" w:hint="eastAsia"/>
          <w:color w:val="000000"/>
          <w:szCs w:val="21"/>
        </w:rPr>
        <w:t>Ⅳ</w:t>
      </w:r>
      <w:r w:rsidRPr="00737A95">
        <w:rPr>
          <w:rFonts w:asciiTheme="minorEastAsia" w:eastAsiaTheme="minorEastAsia" w:hAnsiTheme="minorEastAsia"/>
          <w:color w:val="000000"/>
          <w:szCs w:val="21"/>
        </w:rPr>
        <w:t>段组成的输入移位寄存器，每段有k级，共Nk位；一组n个模2加法器；一个由n级组成的输出移位寄存器。整个编码过程可以看成是输入序列与由移位寄存器和模2加法器连接方式所决定的另一个序列的卷积。</w:t>
      </w:r>
    </w:p>
    <w:p w:rsidR="0042166A" w:rsidRPr="00737A95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/>
          <w:color w:val="000000"/>
          <w:szCs w:val="21"/>
        </w:rPr>
        <w:t>对于(2，1，3)卷积码编码器来说，n=2，k=1，</w:t>
      </w:r>
      <w:r w:rsidRPr="00737A95">
        <w:rPr>
          <w:rFonts w:asciiTheme="minorEastAsia" w:eastAsiaTheme="minorEastAsia" w:hAnsiTheme="minorEastAsia" w:hint="eastAsia"/>
          <w:color w:val="000000"/>
          <w:szCs w:val="21"/>
        </w:rPr>
        <w:t>n</w:t>
      </w:r>
      <w:r w:rsidRPr="00737A95">
        <w:rPr>
          <w:rFonts w:asciiTheme="minorEastAsia" w:eastAsiaTheme="minorEastAsia" w:hAnsiTheme="minorEastAsia"/>
          <w:color w:val="000000"/>
          <w:szCs w:val="21"/>
        </w:rPr>
        <w:t>=3，即每输入1个信息比特时经编码后产生2个输出比特，输出比特不仅与当前的1个输入比特有关．而且还与以前的2个输入比特有关。</w:t>
      </w:r>
    </w:p>
    <w:p w:rsidR="0042166A" w:rsidRPr="00737A95" w:rsidRDefault="0042166A" w:rsidP="0042166A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3.2</w:t>
      </w:r>
      <w:r w:rsidRPr="00737A95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卷积码编译码原理</w:t>
      </w:r>
    </w:p>
    <w:p w:rsidR="0042166A" w:rsidRPr="00737A95" w:rsidRDefault="0042166A" w:rsidP="0042166A">
      <w:pPr>
        <w:pStyle w:val="a8"/>
        <w:numPr>
          <w:ilvl w:val="0"/>
          <w:numId w:val="2"/>
        </w:numPr>
        <w:spacing w:beforeLines="50" w:before="156" w:afterLines="50" w:after="156" w:line="360" w:lineRule="exact"/>
        <w:ind w:firstLineChars="0"/>
        <w:jc w:val="left"/>
        <w:rPr>
          <w:rFonts w:asciiTheme="minorEastAsia" w:eastAsiaTheme="minorEastAsia" w:hAnsiTheme="minorEastAsia"/>
          <w:b/>
          <w:color w:val="000000"/>
          <w:kern w:val="0"/>
          <w:szCs w:val="21"/>
        </w:rPr>
      </w:pPr>
      <w:r w:rsidRPr="00737A95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卷积码编码原理</w:t>
      </w:r>
    </w:p>
    <w:p w:rsidR="0042166A" w:rsidRPr="00911212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11212">
        <w:rPr>
          <w:rFonts w:asciiTheme="minorEastAsia" w:eastAsiaTheme="minorEastAsia" w:hAnsiTheme="minorEastAsia" w:hint="eastAsia"/>
          <w:color w:val="000000"/>
          <w:szCs w:val="21"/>
        </w:rPr>
        <w:t>在理论教材中，卷积编译码并不会讨论编码速率，同步等问题，但在实际通信系统中，为了满足系统要求，编码时，需要对速率进行调整，并且添加同步信息，在下面的编码原理介绍中采用了工程实际应用中的编码算法，这部分也是学生需要重点掌握的内容。</w:t>
      </w:r>
    </w:p>
    <w:p w:rsidR="0042166A" w:rsidRPr="00911212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11212">
        <w:rPr>
          <w:rFonts w:asciiTheme="minorEastAsia" w:eastAsiaTheme="minorEastAsia" w:hAnsiTheme="minorEastAsia" w:hint="eastAsia"/>
          <w:color w:val="000000"/>
          <w:szCs w:val="21"/>
        </w:rPr>
        <w:t>在实验中，卷积编码本系统选用（2，1，2）卷积码编码器，卷积码码字是八进制（5，7）。生成多项式为：</w:t>
      </w:r>
    </w:p>
    <w:p w:rsidR="0042166A" w:rsidRPr="00737A95" w:rsidRDefault="0042166A" w:rsidP="0042166A">
      <w:pPr>
        <w:ind w:leftChars="200" w:left="420" w:firstLineChars="200" w:firstLine="420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/>
          <w:color w:val="000000"/>
          <w:position w:val="-6"/>
        </w:rPr>
        <w:object w:dxaOrig="13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4.25pt" o:ole="">
            <v:imagedata r:id="rId7" o:title=""/>
          </v:shape>
          <o:OLEObject Type="Embed" ProgID="Equation.DSMT4" ShapeID="_x0000_i1025" DrawAspect="Content" ObjectID="_1556953414" r:id="rId8"/>
        </w:object>
      </w:r>
    </w:p>
    <w:p w:rsidR="0042166A" w:rsidRPr="00737A95" w:rsidRDefault="0042166A" w:rsidP="0042166A">
      <w:pPr>
        <w:ind w:leftChars="200" w:left="420" w:firstLineChars="200" w:firstLine="420"/>
        <w:rPr>
          <w:rFonts w:asciiTheme="minorEastAsia" w:eastAsiaTheme="minorEastAsia" w:hAnsiTheme="minorEastAsia"/>
          <w:color w:val="000000"/>
          <w:position w:val="-6"/>
        </w:rPr>
      </w:pPr>
      <w:r w:rsidRPr="00737A95">
        <w:rPr>
          <w:rFonts w:asciiTheme="minorEastAsia" w:eastAsiaTheme="minorEastAsia" w:hAnsiTheme="minorEastAsia"/>
          <w:color w:val="000000"/>
          <w:position w:val="-6"/>
        </w:rPr>
        <w:object w:dxaOrig="2060" w:dyaOrig="279">
          <v:shape id="_x0000_i1026" type="#_x0000_t75" style="width:103.5pt;height:14.25pt" o:ole="">
            <v:imagedata r:id="rId9" o:title=""/>
          </v:shape>
          <o:OLEObject Type="Embed" ProgID="Equation.DSMT4" ShapeID="_x0000_i1026" DrawAspect="Content" ObjectID="_1556953415" r:id="rId10"/>
        </w:object>
      </w:r>
    </w:p>
    <w:p w:rsidR="0042166A" w:rsidRPr="00737A95" w:rsidRDefault="0042166A" w:rsidP="0042166A">
      <w:pPr>
        <w:ind w:leftChars="200" w:left="420" w:firstLineChars="200" w:firstLine="420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  <w:position w:val="-6"/>
        </w:rPr>
        <w:t>其编码器原理如下图所示：</w:t>
      </w:r>
    </w:p>
    <w:p w:rsidR="0042166A" w:rsidRPr="00737A95" w:rsidRDefault="0042166A" w:rsidP="0042166A">
      <w:pPr>
        <w:ind w:left="360"/>
        <w:jc w:val="center"/>
        <w:rPr>
          <w:rFonts w:asciiTheme="minorEastAsia" w:eastAsiaTheme="minorEastAsia" w:hAnsiTheme="minorEastAsia"/>
        </w:rPr>
      </w:pPr>
      <w:r w:rsidRPr="00737A95">
        <w:rPr>
          <w:rFonts w:asciiTheme="minorEastAsia" w:eastAsiaTheme="minorEastAsia" w:hAnsiTheme="minorEastAsia"/>
        </w:rPr>
        <w:object w:dxaOrig="5256" w:dyaOrig="2187">
          <v:shape id="_x0000_i1027" type="#_x0000_t75" style="width:262.5pt;height:109.5pt" o:ole="">
            <v:imagedata r:id="rId11" o:title=""/>
          </v:shape>
          <o:OLEObject Type="Embed" ProgID="Visio.Drawing.11" ShapeID="_x0000_i1027" DrawAspect="Content" ObjectID="_1556953416" r:id="rId12"/>
        </w:object>
      </w:r>
    </w:p>
    <w:p w:rsidR="0042166A" w:rsidRPr="00826A49" w:rsidRDefault="0042166A" w:rsidP="0042166A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图3.2.2.1 </w:t>
      </w:r>
      <w:r w:rsidRPr="00826A49">
        <w:rPr>
          <w:rFonts w:hint="eastAsia"/>
        </w:rPr>
        <w:t>编码原理示意图</w:t>
      </w:r>
    </w:p>
    <w:p w:rsidR="0042166A" w:rsidRPr="00911212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11212">
        <w:rPr>
          <w:rFonts w:asciiTheme="minorEastAsia" w:eastAsiaTheme="minorEastAsia" w:hAnsiTheme="minorEastAsia" w:hint="eastAsia"/>
          <w:color w:val="000000"/>
          <w:szCs w:val="21"/>
        </w:rPr>
        <w:t>编码器按块进行编码，每隔一段时间，输入一段数据作为信息位，输入到编码器中的内容为“信息+咬尾”的拼接，其中信息为通信传输的实际内容，咬尾是为了使编码器状态归0（viterbi译码时可以从状态“0”回溯）。在原理实验中，信息输入共计16bit(16位拨码开关)，咬尾bit为连续5个“0”bit。</w:t>
      </w:r>
    </w:p>
    <w:p w:rsidR="0042166A" w:rsidRPr="00911212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11212">
        <w:rPr>
          <w:rFonts w:asciiTheme="minorEastAsia" w:eastAsiaTheme="minorEastAsia" w:hAnsiTheme="minorEastAsia" w:hint="eastAsia"/>
          <w:color w:val="000000"/>
          <w:szCs w:val="21"/>
        </w:rPr>
        <w:t>正常情况下，（2，1，2）卷积码码率为1/2，则编码后，数据速率为原始信息的2倍，由于信息位添加了咬尾，因此实际速率高于2倍速率，因此在实际通信中需要通过删余操作获得不同码率输出。在本次实验内容中，系统删余表为：</w:t>
      </w:r>
    </w:p>
    <w:p w:rsidR="0042166A" w:rsidRPr="00737A95" w:rsidRDefault="0042166A" w:rsidP="0042166A">
      <w:pPr>
        <w:spacing w:line="360" w:lineRule="exact"/>
        <w:ind w:leftChars="471" w:left="989"/>
        <w:rPr>
          <w:rFonts w:asciiTheme="minorEastAsia" w:eastAsiaTheme="minorEastAsia" w:hAnsiTheme="minorEastAsia"/>
        </w:rPr>
      </w:pPr>
      <w:r w:rsidRPr="00737A95">
        <w:rPr>
          <w:rFonts w:asciiTheme="minorEastAsia" w:eastAsiaTheme="minorEastAsia" w:hAnsiTheme="minorEastAsia" w:hint="eastAsia"/>
        </w:rPr>
        <w:t>CA :1 0 1</w:t>
      </w:r>
    </w:p>
    <w:p w:rsidR="0042166A" w:rsidRPr="00737A95" w:rsidRDefault="0042166A" w:rsidP="0042166A">
      <w:pPr>
        <w:spacing w:line="360" w:lineRule="exact"/>
        <w:ind w:leftChars="471" w:left="989"/>
        <w:rPr>
          <w:rFonts w:asciiTheme="minorEastAsia" w:eastAsiaTheme="minorEastAsia" w:hAnsiTheme="minorEastAsia"/>
        </w:rPr>
      </w:pPr>
      <w:r w:rsidRPr="00737A95">
        <w:rPr>
          <w:rFonts w:asciiTheme="minorEastAsia" w:eastAsiaTheme="minorEastAsia" w:hAnsiTheme="minorEastAsia" w:hint="eastAsia"/>
        </w:rPr>
        <w:t>CB :1 1 0</w:t>
      </w:r>
    </w:p>
    <w:p w:rsidR="0042166A" w:rsidRPr="00911212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11212">
        <w:rPr>
          <w:rFonts w:asciiTheme="minorEastAsia" w:eastAsiaTheme="minorEastAsia" w:hAnsiTheme="minorEastAsia" w:hint="eastAsia"/>
          <w:color w:val="000000"/>
          <w:szCs w:val="21"/>
        </w:rPr>
        <w:t>即：第1个bit编码输出保留CA和CB，第2个bit保留CB，第3个bit保留CA，后续依次循环；删余之后码率为3/4，所以每块数据编码输出为(16+5)*4/3=28bit。输出先输出CB，再输出CA，如遇到删余，如图中黑色编码位，则跳过。</w:t>
      </w:r>
    </w:p>
    <w:p w:rsidR="0042166A" w:rsidRPr="00737A95" w:rsidRDefault="0042166A" w:rsidP="0042166A">
      <w:pPr>
        <w:jc w:val="center"/>
        <w:rPr>
          <w:rFonts w:asciiTheme="minorEastAsia" w:eastAsiaTheme="minorEastAsia" w:hAnsiTheme="minorEastAsia"/>
        </w:rPr>
      </w:pPr>
      <w:r w:rsidRPr="00737A95">
        <w:rPr>
          <w:rFonts w:asciiTheme="minorEastAsia" w:eastAsiaTheme="minorEastAsia" w:hAnsiTheme="minorEastAsia"/>
        </w:rPr>
        <w:object w:dxaOrig="6603" w:dyaOrig="2749">
          <v:shape id="_x0000_i1028" type="#_x0000_t75" style="width:381pt;height:127.5pt" o:ole="">
            <v:imagedata r:id="rId13" o:title=""/>
          </v:shape>
          <o:OLEObject Type="Embed" ProgID="Visio.Drawing.11" ShapeID="_x0000_i1028" DrawAspect="Content" ObjectID="_1556953417" r:id="rId14"/>
        </w:object>
      </w:r>
    </w:p>
    <w:p w:rsidR="0042166A" w:rsidRPr="00826A49" w:rsidRDefault="0042166A" w:rsidP="0042166A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图3.2.2.2 </w:t>
      </w:r>
      <w:r w:rsidRPr="00826A49">
        <w:rPr>
          <w:rFonts w:hint="eastAsia"/>
        </w:rPr>
        <w:t>编码数据输出选择</w:t>
      </w:r>
    </w:p>
    <w:p w:rsidR="0042166A" w:rsidRPr="00911212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11212">
        <w:rPr>
          <w:rFonts w:asciiTheme="minorEastAsia" w:eastAsiaTheme="minorEastAsia" w:hAnsiTheme="minorEastAsia" w:hint="eastAsia"/>
          <w:color w:val="000000"/>
          <w:szCs w:val="21"/>
        </w:rPr>
        <w:t>为了后续译码能够找到编码数据块起始，需要在编码块前添加同步码，同步码为8bit，一帧数据包括两个卷积块，则每块数据组帧后共有8bit+2*28bit=64bit数据。</w:t>
      </w:r>
    </w:p>
    <w:p w:rsidR="0042166A" w:rsidRPr="00737A95" w:rsidRDefault="0042166A" w:rsidP="0042166A">
      <w:pPr>
        <w:ind w:left="360"/>
        <w:jc w:val="center"/>
        <w:rPr>
          <w:rFonts w:asciiTheme="minorEastAsia" w:eastAsiaTheme="minorEastAsia" w:hAnsiTheme="minorEastAsia"/>
        </w:rPr>
      </w:pPr>
      <w:r w:rsidRPr="00737A95">
        <w:rPr>
          <w:rFonts w:asciiTheme="minorEastAsia" w:eastAsiaTheme="minorEastAsia" w:hAnsiTheme="minorEastAsia"/>
        </w:rPr>
        <w:object w:dxaOrig="7952" w:dyaOrig="478">
          <v:shape id="_x0000_i1029" type="#_x0000_t75" style="width:345pt;height:21.75pt" o:ole="">
            <v:imagedata r:id="rId15" o:title=""/>
          </v:shape>
          <o:OLEObject Type="Embed" ProgID="Visio.Drawing.11" ShapeID="_x0000_i1029" DrawAspect="Content" ObjectID="_1556953418" r:id="rId16"/>
        </w:object>
      </w:r>
    </w:p>
    <w:p w:rsidR="0042166A" w:rsidRPr="00826A49" w:rsidRDefault="0042166A" w:rsidP="0042166A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图3.2.2.3 </w:t>
      </w:r>
      <w:r w:rsidRPr="00826A49">
        <w:rPr>
          <w:rFonts w:hint="eastAsia"/>
        </w:rPr>
        <w:t>编码组帧原理示意图</w:t>
      </w:r>
    </w:p>
    <w:p w:rsidR="0042166A" w:rsidRPr="00737A95" w:rsidRDefault="0042166A" w:rsidP="0042166A">
      <w:pPr>
        <w:pStyle w:val="a8"/>
        <w:numPr>
          <w:ilvl w:val="0"/>
          <w:numId w:val="2"/>
        </w:numPr>
        <w:spacing w:beforeLines="50" w:before="156" w:afterLines="50" w:after="156" w:line="360" w:lineRule="exact"/>
        <w:ind w:firstLineChars="0"/>
        <w:rPr>
          <w:rFonts w:asciiTheme="minorEastAsia" w:eastAsiaTheme="minorEastAsia" w:hAnsiTheme="minorEastAsia"/>
        </w:rPr>
      </w:pPr>
      <w:r w:rsidRPr="00737A95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卷积码译码</w:t>
      </w:r>
    </w:p>
    <w:p w:rsidR="0042166A" w:rsidRPr="00911212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11212"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卷积码的译码可分为代数解码和概率解码两类。大数逻辑解码器是代数解码最主要的解码方法，它即可用于纠正随机错误，又可用于纠正突发错误，但要求卷积码是自正交码或可正交码。另外一种叫维特比（viterbi），属于概率译码，由于其译码效果更好，因此在实际系统中使用较多，在实验系统中也选用了该译码算法。</w:t>
      </w:r>
    </w:p>
    <w:p w:rsidR="0042166A" w:rsidRPr="00911212" w:rsidRDefault="0042166A" w:rsidP="0042166A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11212">
        <w:rPr>
          <w:rFonts w:asciiTheme="minorEastAsia" w:eastAsiaTheme="minorEastAsia" w:hAnsiTheme="minorEastAsia" w:hint="eastAsia"/>
          <w:color w:val="000000"/>
          <w:szCs w:val="21"/>
        </w:rPr>
        <w:t>译码模块为编码的逆过程，译码算法为viterbi。译码过程如下图所示：首先从解调输出中搜索同步码，同步后，将负荷删余位置填充，补充的bit可以任意为0或1，然后对填充的信号进行viterbi译码，译码后的数据输出去掉咬尾bit，最终的信息即为信息bit。</w:t>
      </w:r>
    </w:p>
    <w:p w:rsidR="0042166A" w:rsidRPr="00737A95" w:rsidRDefault="0042166A" w:rsidP="0042166A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/>
        </w:rPr>
      </w:pPr>
      <w:r w:rsidRPr="00737A95">
        <w:rPr>
          <w:rFonts w:asciiTheme="minorEastAsia" w:eastAsiaTheme="minorEastAsia" w:hAnsiTheme="minorEastAsia"/>
        </w:rPr>
        <w:object w:dxaOrig="10033" w:dyaOrig="1472">
          <v:shape id="_x0000_i1030" type="#_x0000_t75" style="width:345pt;height:50.25pt" o:ole="">
            <v:imagedata r:id="rId17" o:title=""/>
          </v:shape>
          <o:OLEObject Type="Embed" ProgID="Visio.Drawing.11" ShapeID="_x0000_i1030" DrawAspect="Content" ObjectID="_1556953419" r:id="rId18"/>
        </w:object>
      </w:r>
    </w:p>
    <w:p w:rsidR="0042166A" w:rsidRPr="00826A49" w:rsidRDefault="0042166A" w:rsidP="0042166A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图3.2.2.4 </w:t>
      </w:r>
      <w:r w:rsidRPr="00826A49">
        <w:rPr>
          <w:rFonts w:hint="eastAsia"/>
        </w:rPr>
        <w:t>译码原理示意图</w:t>
      </w:r>
    </w:p>
    <w:p w:rsidR="004D50B9" w:rsidRDefault="004D50B9"/>
    <w:sectPr w:rsidR="004D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BC" w:rsidRDefault="00FD46BC" w:rsidP="0042166A">
      <w:r>
        <w:separator/>
      </w:r>
    </w:p>
  </w:endnote>
  <w:endnote w:type="continuationSeparator" w:id="0">
    <w:p w:rsidR="00FD46BC" w:rsidRDefault="00FD46BC" w:rsidP="0042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BC" w:rsidRDefault="00FD46BC" w:rsidP="0042166A">
      <w:r>
        <w:separator/>
      </w:r>
    </w:p>
  </w:footnote>
  <w:footnote w:type="continuationSeparator" w:id="0">
    <w:p w:rsidR="00FD46BC" w:rsidRDefault="00FD46BC" w:rsidP="00421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E13"/>
    <w:multiLevelType w:val="hybridMultilevel"/>
    <w:tmpl w:val="9EF0D13E"/>
    <w:lvl w:ilvl="0" w:tplc="BAA842E0">
      <w:start w:val="1"/>
      <w:numFmt w:val="bullet"/>
      <w:lvlText w:val="●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4B558C"/>
    <w:multiLevelType w:val="hybridMultilevel"/>
    <w:tmpl w:val="AC12D2B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3" w15:restartNumberingAfterBreak="0">
    <w:nsid w:val="6BB13B24"/>
    <w:multiLevelType w:val="hybridMultilevel"/>
    <w:tmpl w:val="137E1BC6"/>
    <w:lvl w:ilvl="0" w:tplc="78166FC4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E587BB6"/>
    <w:multiLevelType w:val="hybridMultilevel"/>
    <w:tmpl w:val="B734BCF0"/>
    <w:lvl w:ilvl="0" w:tplc="4E488F6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FB545108">
      <w:start w:val="1"/>
      <w:numFmt w:val="japaneseCounting"/>
      <w:lvlText w:val="（%3）"/>
      <w:lvlJc w:val="left"/>
      <w:pPr>
        <w:ind w:left="17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AC"/>
    <w:rsid w:val="0042166A"/>
    <w:rsid w:val="004D50B9"/>
    <w:rsid w:val="008838AC"/>
    <w:rsid w:val="00F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F14FB-3481-4D05-A81E-E1CF0808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16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42166A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qFormat/>
    <w:rsid w:val="0042166A"/>
    <w:pPr>
      <w:keepNext/>
      <w:keepLines/>
      <w:pageBreakBefore/>
      <w:numPr>
        <w:ilvl w:val="1"/>
        <w:numId w:val="4"/>
      </w:numPr>
      <w:spacing w:before="260" w:after="260" w:line="415" w:lineRule="auto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42166A"/>
    <w:pPr>
      <w:keepNext/>
      <w:keepLines/>
      <w:numPr>
        <w:ilvl w:val="2"/>
        <w:numId w:val="4"/>
      </w:numPr>
      <w:tabs>
        <w:tab w:val="clear" w:pos="1560"/>
        <w:tab w:val="num" w:pos="1701"/>
      </w:tabs>
      <w:spacing w:before="260" w:after="260" w:line="416" w:lineRule="auto"/>
      <w:ind w:left="1701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42166A"/>
    <w:pPr>
      <w:keepNext/>
      <w:keepLines/>
      <w:numPr>
        <w:ilvl w:val="3"/>
        <w:numId w:val="4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2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216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166A"/>
    <w:rPr>
      <w:sz w:val="18"/>
      <w:szCs w:val="18"/>
    </w:rPr>
  </w:style>
  <w:style w:type="character" w:customStyle="1" w:styleId="10">
    <w:name w:val="标题 1 字符"/>
    <w:basedOn w:val="a1"/>
    <w:link w:val="1"/>
    <w:rsid w:val="004216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42166A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rsid w:val="0042166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42166A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paragraph" w:styleId="7">
    <w:name w:val="toc 7"/>
    <w:basedOn w:val="a"/>
    <w:next w:val="a"/>
    <w:semiHidden/>
    <w:rsid w:val="0042166A"/>
    <w:pPr>
      <w:numPr>
        <w:ilvl w:val="4"/>
        <w:numId w:val="4"/>
      </w:numPr>
      <w:spacing w:beforeLines="50" w:afterLines="50"/>
      <w:jc w:val="center"/>
    </w:pPr>
    <w:rPr>
      <w:rFonts w:ascii="黑体" w:eastAsia="黑体" w:hAnsi="黑体"/>
    </w:rPr>
  </w:style>
  <w:style w:type="paragraph" w:styleId="6">
    <w:name w:val="toc 6"/>
    <w:basedOn w:val="a"/>
    <w:next w:val="a"/>
    <w:semiHidden/>
    <w:rsid w:val="0042166A"/>
    <w:pPr>
      <w:numPr>
        <w:ilvl w:val="7"/>
        <w:numId w:val="4"/>
      </w:numPr>
    </w:pPr>
  </w:style>
  <w:style w:type="paragraph" w:styleId="30">
    <w:name w:val="Body Text Indent 3"/>
    <w:basedOn w:val="a"/>
    <w:link w:val="32"/>
    <w:rsid w:val="0042166A"/>
    <w:pPr>
      <w:numPr>
        <w:ilvl w:val="6"/>
        <w:numId w:val="4"/>
      </w:numPr>
    </w:pPr>
  </w:style>
  <w:style w:type="character" w:customStyle="1" w:styleId="32">
    <w:name w:val="正文文本缩进 3 字符"/>
    <w:basedOn w:val="a1"/>
    <w:link w:val="30"/>
    <w:rsid w:val="0042166A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42166A"/>
    <w:pPr>
      <w:ind w:firstLineChars="200" w:firstLine="420"/>
    </w:pPr>
    <w:rPr>
      <w:rFonts w:ascii="Calibri" w:hAnsi="Calibri"/>
      <w:szCs w:val="22"/>
    </w:rPr>
  </w:style>
  <w:style w:type="paragraph" w:styleId="a0">
    <w:name w:val="Normal Indent"/>
    <w:basedOn w:val="a"/>
    <w:uiPriority w:val="99"/>
    <w:semiHidden/>
    <w:unhideWhenUsed/>
    <w:rsid w:val="00421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2017-05-22T02:11:00Z</dcterms:created>
  <dcterms:modified xsi:type="dcterms:W3CDTF">2017-05-22T02:11:00Z</dcterms:modified>
</cp:coreProperties>
</file>