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Arial" w:cs="Arial" w:eastAsia="Arial" w:hAnsi="Arial"/>
          <w:b/>
          <w:bCs/>
          <w:color w:val="1E3A5F"/>
          <w:sz w:val="72"/>
          <w:szCs w:val="72"/>
        </w:rPr>
        <w:t xml:space="preserve">SentinelAI X</w:t>
      </w:r>
    </w:p>
    <w:p>
      <w:pPr>
        <w:spacing w:after="240" w:before="0"/>
        <w:jc w:val="center"/>
      </w:pPr>
      <w:r>
        <w:rPr>
          <w:rFonts w:ascii="Arial" w:cs="Arial" w:eastAsia="Arial" w:hAnsi="Arial"/>
          <w:color w:val="2563EB"/>
          <w:sz w:val="34"/>
          <w:szCs w:val="34"/>
        </w:rPr>
        <w:t xml:space="preserve">Autonomous Physical AI Operations Platform</w:t>
      </w:r>
    </w:p>
    <w:p>
      <w:pPr>
        <w:pBdr>
          <w:bottom w:val="single" w:color="2563EB" w:sz="4" w:space="1"/>
        </w:pBdr>
        <w:spacing w:after="120" w:before="120"/>
      </w:pPr>
      <w:r>
        <w:t xml:space="preserve"/>
      </w:r>
    </w:p>
    <w:p>
      <w:pPr>
        <w:spacing w:after="60" w:before="0"/>
      </w:pPr>
      <w:r>
        <w:t xml:space="preserve"/>
      </w:r>
    </w:p>
    <w:p>
      <w:pPr>
        <w:spacing w:after="60" w:before="120"/>
        <w:jc w:val="center"/>
      </w:pPr>
      <w:r>
        <w:rPr>
          <w:rFonts w:ascii="Arial" w:cs="Arial" w:eastAsia="Arial" w:hAnsi="Arial"/>
          <w:i/>
          <w:iCs/>
          <w:color w:val="64748B"/>
          <w:sz w:val="26"/>
          <w:szCs w:val="26"/>
        </w:rPr>
        <w:t xml:space="preserve">Platform Documentation &amp; Architectural Blueprint</w:t>
      </w:r>
    </w:p>
    <w:p>
      <w:pPr>
        <w:spacing w:after="60" w:before="0"/>
      </w:pPr>
      <w:r>
        <w:t xml:space="preserve"/>
      </w:r>
    </w:p>
    <w:p>
      <w:pPr>
        <w:spacing w:after="60" w:before="60"/>
        <w:jc w:val="center"/>
      </w:pPr>
      <w:r>
        <w:rPr>
          <w:rFonts w:ascii="Arial" w:cs="Arial" w:eastAsia="Arial" w:hAnsi="Arial"/>
          <w:b/>
          <w:bCs/>
          <w:color w:val="1E3A5F"/>
          <w:sz w:val="24"/>
          <w:szCs w:val="24"/>
        </w:rPr>
        <w:t xml:space="preserve">Observe  •  Understand  •  Decide  •  Act  •  Optimize</w:t>
      </w:r>
    </w:p>
    <w:p>
      <w:pPr>
        <w:spacing w:after="360" w:before="0"/>
      </w:pPr>
      <w:r>
        <w:t xml:space="preserve"/>
      </w:r>
    </w:p>
    <w:p>
      <w:pPr>
        <w:spacing w:after="60" w:before="0"/>
        <w:jc w:val="center"/>
      </w:pPr>
      <w:r>
        <w:rPr>
          <w:rFonts w:ascii="Arial" w:cs="Arial" w:eastAsia="Arial" w:hAnsi="Arial"/>
          <w:color w:val="64748B"/>
          <w:sz w:val="20"/>
          <w:szCs w:val="20"/>
        </w:rPr>
        <w:t xml:space="preserve">Version 1.0  |  2025</w:t>
      </w:r>
    </w:p>
    <w:p>
      <w:r>
        <w:br w:type="page"/>
      </w:r>
    </w:p>
    <w:p>
      <w:pPr>
        <w:pStyle w:val="Heading1"/>
        <w:spacing w:after="180" w:before="360"/>
      </w:pPr>
      <w:r>
        <w:rPr>
          <w:rFonts w:ascii="Arial" w:cs="Arial" w:eastAsia="Arial" w:hAnsi="Arial"/>
          <w:b/>
          <w:bCs/>
          <w:color w:val="1E3A5F"/>
          <w:sz w:val="36"/>
          <w:szCs w:val="36"/>
        </w:rPr>
        <w:t xml:space="preserve">1. Executive Summary</w:t>
      </w:r>
    </w:p>
    <w:p>
      <w:pPr>
        <w:pBdr>
          <w:bottom w:val="single" w:color="2563EB" w:sz="4" w:space="1"/>
        </w:pBdr>
        <w:spacing w:after="120" w:before="120"/>
      </w:pPr>
      <w:r>
        <w:t xml:space="preserve"/>
      </w:r>
    </w:p>
    <w:p>
      <w:pPr>
        <w:spacing w:after="100" w:before="60"/>
      </w:pPr>
      <w:r>
        <w:rPr>
          <w:rFonts w:ascii="Arial" w:cs="Arial" w:eastAsia="Arial" w:hAnsi="Arial"/>
          <w:color w:val="1E293B"/>
          <w:sz w:val="22"/>
          <w:szCs w:val="22"/>
        </w:rPr>
        <w:t xml:space="preserve">SentinelAI X is an Autonomous Physical AI Operations Platform that introduces an intelligent layer between the physical world and operational teams. By combining Computer Vision, Digital Twin technology, Multi-Agent AI, Decision Intelligence, and IoT Automation into a unified platform, SentinelAI X transforms passive physical environments into self-managing, self-optimizing autonomous infrastructures.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0"/>
              <w:bottom w:val="none" w:color="FFFFFF" w:sz="0"/>
              <w:right w:val="none" w:color="FFFFFF" w:sz="0"/>
            </w:tcBorders>
            <w:shd w:fill="DBEAFE"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Core Mission</w:t>
            </w:r>
          </w:p>
          <w:p>
            <w:pPr>
              <w:spacing w:after="0" w:before="0"/>
            </w:pPr>
            <w:r>
              <w:rPr>
                <w:rFonts w:ascii="Arial" w:cs="Arial" w:eastAsia="Arial" w:hAnsi="Arial"/>
                <w:color w:val="1E293B"/>
                <w:sz w:val="20"/>
                <w:szCs w:val="20"/>
              </w:rPr>
              <w:t xml:space="preserve">SentinelAI X enables physical spaces to continuously Observe environmental conditions, Understand what is happening, Decide the optimal response, Act autonomously via IoT devices, and Optimize operations over time — all without requiring constant human intervention.</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1.1 The Problem</w:t>
      </w:r>
    </w:p>
    <w:p>
      <w:pPr>
        <w:spacing w:after="100" w:before="60"/>
      </w:pPr>
      <w:r>
        <w:rPr>
          <w:rFonts w:ascii="Arial" w:cs="Arial" w:eastAsia="Arial" w:hAnsi="Arial"/>
          <w:color w:val="1E293B"/>
          <w:sz w:val="22"/>
          <w:szCs w:val="22"/>
        </w:rPr>
        <w:t xml:space="preserve">Existing physical infrastructure management is fundamentally reactive and siloed:</w:t>
      </w:r>
    </w:p>
    <w:p>
      <w:pPr>
        <w:pStyle w:val="ListParagraph"/>
        <w:numPr>
          <w:ilvl w:val="0"/>
          <w:numId w:val="2"/>
        </w:numPr>
        <w:spacing w:after="40" w:before="40"/>
      </w:pPr>
      <w:r>
        <w:rPr>
          <w:rFonts w:ascii="Arial" w:cs="Arial" w:eastAsia="Arial" w:hAnsi="Arial"/>
          <w:b w:val="false"/>
          <w:bCs w:val="false"/>
          <w:color w:val="1E293B"/>
          <w:sz w:val="22"/>
          <w:szCs w:val="22"/>
        </w:rPr>
        <w:t xml:space="preserve">Traditional CCTV systems only record events after they occur — there is no real-time understanding, only after-the-fact footage review.</w:t>
      </w:r>
    </w:p>
    <w:p>
      <w:pPr>
        <w:pStyle w:val="ListParagraph"/>
        <w:numPr>
          <w:ilvl w:val="0"/>
          <w:numId w:val="2"/>
        </w:numPr>
        <w:spacing w:after="40" w:before="40"/>
      </w:pPr>
      <w:r>
        <w:rPr>
          <w:rFonts w:ascii="Arial" w:cs="Arial" w:eastAsia="Arial" w:hAnsi="Arial"/>
          <w:b w:val="false"/>
          <w:bCs w:val="false"/>
          <w:color w:val="1E293B"/>
          <w:sz w:val="22"/>
          <w:szCs w:val="22"/>
        </w:rPr>
        <w:t xml:space="preserve">Security, energy management, and facility operations run as isolated systems with no shared intelligence or cross-domain coordination.</w:t>
      </w:r>
    </w:p>
    <w:p>
      <w:pPr>
        <w:pStyle w:val="ListParagraph"/>
        <w:numPr>
          <w:ilvl w:val="0"/>
          <w:numId w:val="2"/>
        </w:numPr>
        <w:spacing w:after="40" w:before="40"/>
      </w:pPr>
      <w:r>
        <w:rPr>
          <w:rFonts w:ascii="Arial" w:cs="Arial" w:eastAsia="Arial" w:hAnsi="Arial"/>
          <w:b w:val="false"/>
          <w:bCs w:val="false"/>
          <w:color w:val="1E293B"/>
          <w:sz w:val="22"/>
          <w:szCs w:val="22"/>
        </w:rPr>
        <w:t xml:space="preserve">Continuous human monitoring of camera feeds and IoT sensors increases operational cost without improving response speed.</w:t>
      </w:r>
    </w:p>
    <w:p>
      <w:pPr>
        <w:pStyle w:val="ListParagraph"/>
        <w:numPr>
          <w:ilvl w:val="0"/>
          <w:numId w:val="2"/>
        </w:numPr>
        <w:spacing w:after="40" w:before="40"/>
      </w:pPr>
      <w:r>
        <w:rPr>
          <w:rFonts w:ascii="Arial" w:cs="Arial" w:eastAsia="Arial" w:hAnsi="Arial"/>
          <w:b w:val="false"/>
          <w:bCs w:val="false"/>
          <w:color w:val="1E293B"/>
          <w:sz w:val="22"/>
          <w:szCs w:val="22"/>
        </w:rPr>
        <w:t xml:space="preserve">Unattended devices and equipment left running cause significant, preventable energy wastage across facilities.</w:t>
      </w:r>
    </w:p>
    <w:p>
      <w:pPr>
        <w:pStyle w:val="ListParagraph"/>
        <w:numPr>
          <w:ilvl w:val="0"/>
          <w:numId w:val="2"/>
        </w:numPr>
        <w:spacing w:after="40" w:before="40"/>
      </w:pPr>
      <w:r>
        <w:rPr>
          <w:rFonts w:ascii="Arial" w:cs="Arial" w:eastAsia="Arial" w:hAnsi="Arial"/>
          <w:b w:val="false"/>
          <w:bCs w:val="false"/>
          <w:color w:val="1E293B"/>
          <w:sz w:val="22"/>
          <w:szCs w:val="22"/>
        </w:rPr>
        <w:t xml:space="preserve">Incident response and regulatory compliance remain manual, slow, and dependent on human availability.</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1.2 The Solution</w:t>
      </w:r>
    </w:p>
    <w:p>
      <w:pPr>
        <w:spacing w:after="100" w:before="60"/>
      </w:pPr>
      <w:r>
        <w:rPr>
          <w:rFonts w:ascii="Arial" w:cs="Arial" w:eastAsia="Arial" w:hAnsi="Arial"/>
          <w:color w:val="1E293B"/>
          <w:sz w:val="22"/>
          <w:szCs w:val="22"/>
        </w:rPr>
        <w:t xml:space="preserve">SentinelAI X addresses every one of these challenges through a closed-loop autonomous decision pipeline that operates continuously and in real time — from raw camera frames to boardroom-ready analytics.</w:t>
      </w:r>
    </w:p>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2. System Architecture</w:t>
      </w:r>
    </w:p>
    <w:p>
      <w:pPr>
        <w:pBdr>
          <w:bottom w:val="single" w:color="2563EB" w:sz="4" w:space="1"/>
        </w:pBdr>
        <w:spacing w:after="120" w:before="120"/>
      </w:pPr>
      <w:r>
        <w:t xml:space="preserve"/>
      </w:r>
    </w:p>
    <w:p>
      <w:pPr>
        <w:spacing w:after="100" w:before="60"/>
      </w:pPr>
      <w:r>
        <w:rPr>
          <w:rFonts w:ascii="Arial" w:cs="Arial" w:eastAsia="Arial" w:hAnsi="Arial"/>
          <w:color w:val="1E293B"/>
          <w:sz w:val="22"/>
          <w:szCs w:val="22"/>
        </w:rPr>
        <w:t xml:space="preserve">SentinelAI X is structured as an 8-layer, closed-loop Physical AI pipeline. Every layer is modular, independently scalable, and connected via REST APIs.</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2.1 High-Level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Physical Environment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CCTV cameras (RTSP streams), IP webcams, IoT sensors, and ESP32 edge hardware deployed across facility zones.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AI Perception Layer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Client-side TensorFlow.js models perform real-time Computer Vision — detecting people, objects, motion, and environmental conditions from each frame.</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Environment State Manager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Digital Twin fuses visual telemetry with IoT sensor data into a live, authoritative representation of every monitored room and zone.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Multi-Agent AI Reasoning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Four specialized AI agents — Security, Energy, Safety, and Facility — analyze the Digital Twin state in parallel and produce structured decision outputs.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Decision Engine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Evaluates agent outputs alongside configurable SOP rules to determine the optimal autonomous response for each situation.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Action Orchestration Engine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Converts decisions into real-world actions: IoT device commands, incident ticket creation, notifications, and audit records.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Executive Command Center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live operational dashboard with override controls, AI Copilot, compliance auditing, and business analytics.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Business Impact Analytics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Continuous computation of ROI, energy savings, carbon reduction, compliance scores, and operational efficiency metrics.</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2.2 Architecture Design Principles</w:t>
      </w:r>
    </w:p>
    <w:p>
      <w:pPr>
        <w:pStyle w:val="ListParagraph"/>
        <w:numPr>
          <w:ilvl w:val="0"/>
          <w:numId w:val="2"/>
        </w:numPr>
        <w:spacing w:after="40" w:before="40"/>
      </w:pPr>
      <w:r>
        <w:rPr>
          <w:rFonts w:ascii="Arial" w:cs="Arial" w:eastAsia="Arial" w:hAnsi="Arial"/>
          <w:b w:val="false"/>
          <w:bCs w:val="false"/>
          <w:color w:val="1E293B"/>
          <w:sz w:val="22"/>
          <w:szCs w:val="22"/>
        </w:rPr>
        <w:t xml:space="preserve">Modular, API-driven architecture — each layer can scale or be replaced independently.</w:t>
      </w:r>
    </w:p>
    <w:p>
      <w:pPr>
        <w:pStyle w:val="ListParagraph"/>
        <w:numPr>
          <w:ilvl w:val="0"/>
          <w:numId w:val="2"/>
        </w:numPr>
        <w:spacing w:after="40" w:before="40"/>
      </w:pPr>
      <w:r>
        <w:rPr>
          <w:rFonts w:ascii="Arial" w:cs="Arial" w:eastAsia="Arial" w:hAnsi="Arial"/>
          <w:b w:val="false"/>
          <w:bCs w:val="false"/>
          <w:color w:val="1E293B"/>
          <w:sz w:val="22"/>
          <w:szCs w:val="22"/>
        </w:rPr>
        <w:t xml:space="preserve">Sensor Fusion — physical IoT telemetry always takes priority over visual inferences, eliminating false positives.</w:t>
      </w:r>
    </w:p>
    <w:p>
      <w:pPr>
        <w:pStyle w:val="ListParagraph"/>
        <w:numPr>
          <w:ilvl w:val="0"/>
          <w:numId w:val="2"/>
        </w:numPr>
        <w:spacing w:after="40" w:before="40"/>
      </w:pPr>
      <w:r>
        <w:rPr>
          <w:rFonts w:ascii="Arial" w:cs="Arial" w:eastAsia="Arial" w:hAnsi="Arial"/>
          <w:b w:val="false"/>
          <w:bCs w:val="false"/>
          <w:color w:val="1E293B"/>
          <w:sz w:val="22"/>
          <w:szCs w:val="22"/>
        </w:rPr>
        <w:t xml:space="preserve">Temporal Buffering — a rolling 20-frame buffer stabilizes detections and eliminates visual flickering noise.</w:t>
      </w:r>
    </w:p>
    <w:p>
      <w:pPr>
        <w:pStyle w:val="ListParagraph"/>
        <w:numPr>
          <w:ilvl w:val="0"/>
          <w:numId w:val="2"/>
        </w:numPr>
        <w:spacing w:after="40" w:before="40"/>
      </w:pPr>
      <w:r>
        <w:rPr>
          <w:rFonts w:ascii="Arial" w:cs="Arial" w:eastAsia="Arial" w:hAnsi="Arial"/>
          <w:b w:val="false"/>
          <w:bCs w:val="false"/>
          <w:color w:val="1E293B"/>
          <w:sz w:val="22"/>
          <w:szCs w:val="22"/>
        </w:rPr>
        <w:t xml:space="preserve">Graceful degradation — if real IoT hardware is unavailable, the system auto-switches to simulation mode with realistic latency.</w:t>
      </w:r>
    </w:p>
    <w:p>
      <w:pPr>
        <w:pStyle w:val="ListParagraph"/>
        <w:numPr>
          <w:ilvl w:val="0"/>
          <w:numId w:val="2"/>
        </w:numPr>
        <w:spacing w:after="40" w:before="40"/>
      </w:pPr>
      <w:r>
        <w:rPr>
          <w:rFonts w:ascii="Arial" w:cs="Arial" w:eastAsia="Arial" w:hAnsi="Arial"/>
          <w:b w:val="false"/>
          <w:bCs w:val="false"/>
          <w:color w:val="1E293B"/>
          <w:sz w:val="22"/>
          <w:szCs w:val="22"/>
        </w:rPr>
        <w:t xml:space="preserve">Multi-tenancy — full organizational hierarchy (Organization → Building → Floor → Space → Device) supports enterprise-scale deployments.</w:t>
      </w:r>
    </w:p>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3. AI Intelligence &amp; Multi-Agent System</w:t>
      </w:r>
    </w:p>
    <w:p>
      <w:pPr>
        <w:pBdr>
          <w:bottom w:val="single" w:color="2563EB" w:sz="4" w:space="1"/>
        </w:pBdr>
        <w:spacing w:after="120" w:before="120"/>
      </w:pPr>
      <w:r>
        <w:t xml:space="preserve"/>
      </w:r>
    </w:p>
    <w:p>
      <w:pPr>
        <w:spacing w:after="100" w:before="60"/>
      </w:pPr>
      <w:r>
        <w:rPr>
          <w:rFonts w:ascii="Arial" w:cs="Arial" w:eastAsia="Arial" w:hAnsi="Arial"/>
          <w:color w:val="1E293B"/>
          <w:sz w:val="22"/>
          <w:szCs w:val="22"/>
        </w:rPr>
        <w:t xml:space="preserve">At the core of SentinelAI X is a Multi-Agent Reasoning System. Four specialized AI agents operate concurrently over the same live Digital Twin, each an expert in one operational domain. Every agent follows a standardized Observe → Understand → Decide reasoning cycle.</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3.1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Security Agent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Monitors perimeters, detects unauthorized entries, and assesses risk levels in restricted zones.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Intrusion Detection, Restricted Area Monitoring, Risk Assessment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Energy Agent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Detects active utilities in vacant spaces, measures illumination vs. occupancy, and projects energy savings.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Energy Wastage Detection, Cost Analysis, Carbon Reduction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Safety Agent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Identifies egress blockages, monitors crowd density, and evaluates emergency compliance.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Occupancy Monitoring, Crowd Risk Analysis, Emergency Compliance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Facility Agent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Evaluates infrastructure health scores, schedules maintenance, and provides predictive recommendations.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Infrastructure Health Score, Equipment Optimization, Predictive Maintenance</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3.2 Standardized Agent Output Schema</w:t>
      </w:r>
    </w:p>
    <w:p>
      <w:pPr>
        <w:spacing w:after="100" w:before="60"/>
      </w:pPr>
      <w:r>
        <w:rPr>
          <w:rFonts w:ascii="Arial" w:cs="Arial" w:eastAsia="Arial" w:hAnsi="Arial"/>
          <w:color w:val="1E293B"/>
          <w:sz w:val="22"/>
          <w:szCs w:val="22"/>
        </w:rPr>
        <w:t xml:space="preserve">Every agent execution produces a structured JSON response that feeds directly into the Decision Engine: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0"/>
              <w:bottom w:val="none" w:color="FFFFFF" w:sz="0"/>
              <w:right w:val="none" w:color="FFFFFF" w:sz="0"/>
            </w:tcBorders>
            <w:shd w:fill="DBEAFE"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Agent Output Fields</w:t>
            </w:r>
          </w:p>
          <w:p>
            <w:pPr>
              <w:spacing w:after="0" w:before="0"/>
            </w:pPr>
            <w:r>
              <w:rPr>
                <w:rFonts w:ascii="Arial" w:cs="Arial" w:eastAsia="Arial" w:hAnsi="Arial"/>
                <w:color w:val="1E293B"/>
                <w:sz w:val="20"/>
                <w:szCs w:val="20"/>
              </w:rPr>
              <w:t xml:space="preserve">observation: Brief summary of the physical space status
evidence: Frame count trends, telemetry values, confidence rates
confidence: Numeric confidence score (0.0 – 1.0)
reasoning: Underlying deduction logic matching the current state
decision: Action code (e.g. UNAUTHORIZED_ACCESS_RISK, NOMINAL)
recommendedAction: Actuator or notification trigger code</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3.3 AI Trust Score System</w:t>
      </w:r>
    </w:p>
    <w:p>
      <w:pPr>
        <w:spacing w:after="100" w:before="60"/>
      </w:pPr>
      <w:r>
        <w:rPr>
          <w:rFonts w:ascii="Arial" w:cs="Arial" w:eastAsia="Arial" w:hAnsi="Arial"/>
          <w:color w:val="1E293B"/>
          <w:sz w:val="22"/>
          <w:szCs w:val="22"/>
        </w:rPr>
        <w:t xml:space="preserve">The Environment State Manager maintains a dynamic Trust Score per room by tracking True Positives, False Positives, and False Negatives, comparing agent decisions against ground-truth IoT telemetry. This provides a continuous measure of AI decision accuracy and is visible in the Executive Command Center.</w:t>
      </w:r>
    </w:p>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4. Core Backend Services</w:t>
      </w:r>
    </w:p>
    <w:p>
      <w:pPr>
        <w:pBdr>
          <w:bottom w:val="single" w:color="2563EB" w:sz="4" w:space="1"/>
        </w:pBdr>
        <w:spacing w:after="120" w:before="120"/>
      </w:pPr>
      <w:r>
        <w:t xml:space="preserve"/>
      </w:r>
    </w:p>
    <w:p>
      <w:pPr>
        <w:spacing w:after="100" w:before="60"/>
      </w:pPr>
      <w:r>
        <w:rPr>
          <w:rFonts w:ascii="Arial" w:cs="Arial" w:eastAsia="Arial" w:hAnsi="Arial"/>
          <w:color w:val="1E293B"/>
          <w:sz w:val="22"/>
          <w:szCs w:val="22"/>
        </w:rPr>
        <w:t xml:space="preserve">The backend is a modular Node.js/Express.js service-oriented architecture. Each service handles one clearly defined responsibility within the Physical AI pipeline.</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4.1 Environment State Manager (ESM)</w:t>
      </w:r>
    </w:p>
    <w:p>
      <w:pPr>
        <w:spacing w:after="100" w:before="60"/>
      </w:pPr>
      <w:r>
        <w:rPr>
          <w:rFonts w:ascii="Arial" w:cs="Arial" w:eastAsia="Arial" w:hAnsi="Arial"/>
          <w:color w:val="1E293B"/>
          <w:sz w:val="22"/>
          <w:szCs w:val="22"/>
        </w:rPr>
        <w:t xml:space="preserve">File: backend/services/environmentState.service.js</w:t>
      </w:r>
    </w:p>
    <w:p>
      <w:pPr>
        <w:spacing w:after="100" w:before="60"/>
      </w:pPr>
      <w:r>
        <w:rPr>
          <w:rFonts w:ascii="Arial" w:cs="Arial" w:eastAsia="Arial" w:hAnsi="Arial"/>
          <w:color w:val="1E293B"/>
          <w:sz w:val="22"/>
          <w:szCs w:val="22"/>
        </w:rPr>
        <w:t xml:space="preserve">The ESM is the central state machine and single source of truth for all monitored spaces. It handles:</w:t>
      </w:r>
    </w:p>
    <w:p>
      <w:pPr>
        <w:pStyle w:val="ListParagraph"/>
        <w:numPr>
          <w:ilvl w:val="0"/>
          <w:numId w:val="2"/>
        </w:numPr>
        <w:spacing w:after="40" w:before="40"/>
      </w:pPr>
      <w:r>
        <w:rPr>
          <w:rFonts w:ascii="Arial" w:cs="Arial" w:eastAsia="Arial" w:hAnsi="Arial"/>
          <w:b w:val="false"/>
          <w:bCs w:val="false"/>
          <w:color w:val="1E293B"/>
          <w:sz w:val="22"/>
          <w:szCs w:val="22"/>
        </w:rPr>
        <w:t xml:space="preserve">Sensor Fusion: Prioritizes physical device telemetry over visual camera inferences to eliminate false positives.</w:t>
      </w:r>
    </w:p>
    <w:p>
      <w:pPr>
        <w:pStyle w:val="ListParagraph"/>
        <w:numPr>
          <w:ilvl w:val="0"/>
          <w:numId w:val="2"/>
        </w:numPr>
        <w:spacing w:after="40" w:before="40"/>
      </w:pPr>
      <w:r>
        <w:rPr>
          <w:rFonts w:ascii="Arial" w:cs="Arial" w:eastAsia="Arial" w:hAnsi="Arial"/>
          <w:b w:val="false"/>
          <w:bCs w:val="false"/>
          <w:color w:val="1E293B"/>
          <w:sz w:val="22"/>
          <w:szCs w:val="22"/>
        </w:rPr>
        <w:t xml:space="preserve">Temporal Buffering: A rolling 20-frame buffer stabilizes occupancy detection and filters transient noise.</w:t>
      </w:r>
    </w:p>
    <w:p>
      <w:pPr>
        <w:pStyle w:val="ListParagraph"/>
        <w:numPr>
          <w:ilvl w:val="0"/>
          <w:numId w:val="2"/>
        </w:numPr>
        <w:spacing w:after="40" w:before="40"/>
      </w:pPr>
      <w:r>
        <w:rPr>
          <w:rFonts w:ascii="Arial" w:cs="Arial" w:eastAsia="Arial" w:hAnsi="Arial"/>
          <w:b w:val="false"/>
          <w:bCs w:val="false"/>
          <w:color w:val="1E293B"/>
          <w:sz w:val="22"/>
          <w:szCs w:val="22"/>
        </w:rPr>
        <w:t xml:space="preserve">Occupancy Engine: Resolves occupancy status (Occupied / Empty / Unknown) with configurable cooldown periods.</w:t>
      </w:r>
    </w:p>
    <w:p>
      <w:pPr>
        <w:pStyle w:val="ListParagraph"/>
        <w:numPr>
          <w:ilvl w:val="0"/>
          <w:numId w:val="2"/>
        </w:numPr>
        <w:spacing w:after="40" w:before="40"/>
      </w:pPr>
      <w:r>
        <w:rPr>
          <w:rFonts w:ascii="Arial" w:cs="Arial" w:eastAsia="Arial" w:hAnsi="Arial"/>
          <w:b w:val="false"/>
          <w:bCs w:val="false"/>
          <w:color w:val="1E293B"/>
          <w:sz w:val="22"/>
          <w:szCs w:val="22"/>
        </w:rPr>
        <w:t xml:space="preserve">AI Trust Score: Tracks cumulative True Positives, False Positives, and False Negatives against ground-truth telemetry.</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4.2 Rule Engine Service</w:t>
      </w:r>
    </w:p>
    <w:p>
      <w:pPr>
        <w:spacing w:after="100" w:before="60"/>
      </w:pPr>
      <w:r>
        <w:rPr>
          <w:rFonts w:ascii="Arial" w:cs="Arial" w:eastAsia="Arial" w:hAnsi="Arial"/>
          <w:color w:val="1E293B"/>
          <w:sz w:val="22"/>
          <w:szCs w:val="22"/>
        </w:rPr>
        <w:t xml:space="preserve">File: backend/services/ruleEngine.service.js</w:t>
      </w:r>
    </w:p>
    <w:p>
      <w:pPr>
        <w:spacing w:after="100" w:before="60"/>
      </w:pPr>
      <w:r>
        <w:rPr>
          <w:rFonts w:ascii="Arial" w:cs="Arial" w:eastAsia="Arial" w:hAnsi="Arial"/>
          <w:color w:val="1E293B"/>
          <w:sz w:val="22"/>
          <w:szCs w:val="22"/>
        </w:rPr>
        <w:t xml:space="preserve">The Rule Engine evaluates active rules defined in backend/config/rules.json, supporting time-of-day constraints and custom thresholds. Default rules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 &amp; Action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Unauthorized Access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Person detected in a laboratory/server room during off-hours → Action: LOCK_DOOR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Insufficient Lighting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Person present in a room with lights off → Action: TURN_ON_LIGHTS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Energy Wastage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Room vacant for &gt;10 seconds with lights or fans active → Action: TURN_OFF_LIGHTS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Egress Obstruction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Safety hazard (box, pallet, debris) blocking pathways → Action: CREATE_INCIDENT</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Overcrowding</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Room occupancy exceeds 8 people → Action: SEND_NOTIFICATION</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4.3 SOP (Standard Operating Procedure) Engine</w:t>
      </w:r>
    </w:p>
    <w:p>
      <w:pPr>
        <w:spacing w:after="100" w:before="60"/>
      </w:pPr>
      <w:r>
        <w:rPr>
          <w:rFonts w:ascii="Arial" w:cs="Arial" w:eastAsia="Arial" w:hAnsi="Arial"/>
          <w:color w:val="1E293B"/>
          <w:sz w:val="22"/>
          <w:szCs w:val="22"/>
        </w:rPr>
        <w:t xml:space="preserve">File: backend/services/sop.service.js</w:t>
      </w:r>
    </w:p>
    <w:p>
      <w:pPr>
        <w:spacing w:after="100" w:before="60"/>
      </w:pPr>
      <w:r>
        <w:rPr>
          <w:rFonts w:ascii="Arial" w:cs="Arial" w:eastAsia="Arial" w:hAnsi="Arial"/>
          <w:color w:val="1E293B"/>
          <w:sz w:val="22"/>
          <w:szCs w:val="22"/>
        </w:rPr>
        <w:t xml:space="preserve">The SOP Engine sequences multi-step, timed automated workflows for critical events. Example — Unauthorized Access SOP:</w:t>
      </w:r>
    </w:p>
    <w:p>
      <w:pPr>
        <w:pStyle w:val="ListParagraph"/>
        <w:numPr>
          <w:ilvl w:val="0"/>
          <w:numId w:val="2"/>
        </w:numPr>
        <w:spacing w:after="40" w:before="40"/>
      </w:pPr>
      <w:r>
        <w:rPr>
          <w:rFonts w:ascii="Arial" w:cs="Arial" w:eastAsia="Arial" w:hAnsi="Arial"/>
          <w:b w:val="false"/>
          <w:bCs w:val="false"/>
          <w:color w:val="1E293B"/>
          <w:sz w:val="22"/>
          <w:szCs w:val="22"/>
        </w:rPr>
        <w:t xml:space="preserve">Step 1 (0s): Create incident record in database</w:t>
      </w:r>
    </w:p>
    <w:p>
      <w:pPr>
        <w:pStyle w:val="ListParagraph"/>
        <w:numPr>
          <w:ilvl w:val="0"/>
          <w:numId w:val="2"/>
        </w:numPr>
        <w:spacing w:after="40" w:before="40"/>
      </w:pPr>
      <w:r>
        <w:rPr>
          <w:rFonts w:ascii="Arial" w:cs="Arial" w:eastAsia="Arial" w:hAnsi="Arial"/>
          <w:b w:val="false"/>
          <w:bCs w:val="false"/>
          <w:color w:val="1E293B"/>
          <w:sz w:val="22"/>
          <w:szCs w:val="22"/>
        </w:rPr>
        <w:t xml:space="preserve">Step 2 (2s delay): Notify security team via alert</w:t>
      </w:r>
    </w:p>
    <w:p>
      <w:pPr>
        <w:pStyle w:val="ListParagraph"/>
        <w:numPr>
          <w:ilvl w:val="0"/>
          <w:numId w:val="2"/>
        </w:numPr>
        <w:spacing w:after="40" w:before="40"/>
      </w:pPr>
      <w:r>
        <w:rPr>
          <w:rFonts w:ascii="Arial" w:cs="Arial" w:eastAsia="Arial" w:hAnsi="Arial"/>
          <w:b w:val="false"/>
          <w:bCs w:val="false"/>
          <w:color w:val="1E293B"/>
          <w:sz w:val="22"/>
          <w:szCs w:val="22"/>
        </w:rPr>
        <w:t xml:space="preserve">Step 3 (4s delay): Lock doors automatically</w:t>
      </w:r>
    </w:p>
    <w:p>
      <w:pPr>
        <w:pStyle w:val="ListParagraph"/>
        <w:numPr>
          <w:ilvl w:val="0"/>
          <w:numId w:val="2"/>
        </w:numPr>
        <w:spacing w:after="40" w:before="40"/>
      </w:pPr>
      <w:r>
        <w:rPr>
          <w:rFonts w:ascii="Arial" w:cs="Arial" w:eastAsia="Arial" w:hAnsi="Arial"/>
          <w:b w:val="false"/>
          <w:bCs w:val="false"/>
          <w:color w:val="1E293B"/>
          <w:sz w:val="22"/>
          <w:szCs w:val="22"/>
        </w:rPr>
        <w:t xml:space="preserve">Step 4 (5s delay): Activate alarm sirens</w:t>
      </w:r>
    </w:p>
    <w:p>
      <w:pPr>
        <w:pStyle w:val="ListParagraph"/>
        <w:numPr>
          <w:ilvl w:val="0"/>
          <w:numId w:val="2"/>
        </w:numPr>
        <w:spacing w:after="40" w:before="40"/>
      </w:pPr>
      <w:r>
        <w:rPr>
          <w:rFonts w:ascii="Arial" w:cs="Arial" w:eastAsia="Arial" w:hAnsi="Arial"/>
          <w:b w:val="false"/>
          <w:bCs w:val="false"/>
          <w:color w:val="1E293B"/>
          <w:sz w:val="22"/>
          <w:szCs w:val="22"/>
        </w:rPr>
        <w:t xml:space="preserve">Step 5 (10s delay): Generate full audit report</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4.4 Pluggable IoT Action Engine</w:t>
      </w:r>
    </w:p>
    <w:p>
      <w:pPr>
        <w:spacing w:after="100" w:before="60"/>
      </w:pPr>
      <w:r>
        <w:rPr>
          <w:rFonts w:ascii="Arial" w:cs="Arial" w:eastAsia="Arial" w:hAnsi="Arial"/>
          <w:color w:val="1E293B"/>
          <w:sz w:val="22"/>
          <w:szCs w:val="22"/>
        </w:rPr>
        <w:t xml:space="preserve">File: backend/services/actionEngine.service.js</w:t>
      </w:r>
    </w:p>
    <w:p>
      <w:pPr>
        <w:spacing w:after="100" w:before="60"/>
      </w:pPr>
      <w:r>
        <w:rPr>
          <w:rFonts w:ascii="Arial" w:cs="Arial" w:eastAsia="Arial" w:hAnsi="Arial"/>
          <w:color w:val="1E293B"/>
          <w:sz w:val="22"/>
          <w:szCs w:val="22"/>
        </w:rPr>
        <w:t xml:space="preserve">Manages all device actuations. Implements an ESP32Client class that dispatches HTTP POST commands to configured IoT hardware. If no hardware IP is configured, the system automatically enters simulation mode with realistic network latency. Action states follow: PENDING → EXECUTING → COMPLETED / FAILED.</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4.5 AI Compliance Auditor</w:t>
      </w:r>
    </w:p>
    <w:p>
      <w:pPr>
        <w:spacing w:after="100" w:before="60"/>
      </w:pPr>
      <w:r>
        <w:rPr>
          <w:rFonts w:ascii="Arial" w:cs="Arial" w:eastAsia="Arial" w:hAnsi="Arial"/>
          <w:color w:val="1E293B"/>
          <w:sz w:val="22"/>
          <w:szCs w:val="22"/>
        </w:rPr>
        <w:t xml:space="preserve">File: backend/services/compliance.service.js</w:t>
      </w:r>
    </w:p>
    <w:p>
      <w:pPr>
        <w:spacing w:after="100" w:before="60"/>
      </w:pPr>
      <w:r>
        <w:rPr>
          <w:rFonts w:ascii="Arial" w:cs="Arial" w:eastAsia="Arial" w:hAnsi="Arial"/>
          <w:color w:val="1E293B"/>
          <w:sz w:val="22"/>
          <w:szCs w:val="22"/>
        </w:rPr>
        <w:t xml:space="preserve">Performs campus-wide compliance audits matching live room records against eight compliance rules (CMP_001 to CMP_008), including: exit clearance, smoke detector status, occupancy caps, off-hour security locks, and water leakage detection.</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4.6 Predictive Operations Engine</w:t>
      </w:r>
    </w:p>
    <w:p>
      <w:pPr>
        <w:spacing w:after="100" w:before="60"/>
      </w:pPr>
      <w:r>
        <w:rPr>
          <w:rFonts w:ascii="Arial" w:cs="Arial" w:eastAsia="Arial" w:hAnsi="Arial"/>
          <w:color w:val="1E293B"/>
          <w:sz w:val="22"/>
          <w:szCs w:val="22"/>
        </w:rPr>
        <w:t xml:space="preserve">File: backend/services/predictive.service.js</w:t>
      </w:r>
    </w:p>
    <w:p>
      <w:pPr>
        <w:spacing w:after="100" w:before="60"/>
      </w:pPr>
      <w:r>
        <w:rPr>
          <w:rFonts w:ascii="Arial" w:cs="Arial" w:eastAsia="Arial" w:hAnsi="Arial"/>
          <w:color w:val="1E293B"/>
          <w:sz w:val="22"/>
          <w:szCs w:val="22"/>
        </w:rPr>
        <w:t xml:space="preserve">Uses linear history analysis to forecast operational events:</w:t>
      </w:r>
    </w:p>
    <w:p>
      <w:pPr>
        <w:pStyle w:val="ListParagraph"/>
        <w:numPr>
          <w:ilvl w:val="0"/>
          <w:numId w:val="2"/>
        </w:numPr>
        <w:spacing w:after="40" w:before="40"/>
      </w:pPr>
      <w:r>
        <w:rPr>
          <w:rFonts w:ascii="Arial" w:cs="Arial" w:eastAsia="Arial" w:hAnsi="Arial"/>
          <w:b w:val="false"/>
          <w:bCs w:val="false"/>
          <w:color w:val="1E293B"/>
          <w:sz w:val="22"/>
          <w:szCs w:val="22"/>
        </w:rPr>
        <w:t xml:space="preserve">Capacity Forecasting: Predicts time remaining (in minutes) until a room reaches maximum capacity.</w:t>
      </w:r>
    </w:p>
    <w:p>
      <w:pPr>
        <w:pStyle w:val="ListParagraph"/>
        <w:numPr>
          <w:ilvl w:val="0"/>
          <w:numId w:val="2"/>
        </w:numPr>
        <w:spacing w:after="40" w:before="40"/>
      </w:pPr>
      <w:r>
        <w:rPr>
          <w:rFonts w:ascii="Arial" w:cs="Arial" w:eastAsia="Arial" w:hAnsi="Arial"/>
          <w:b w:val="false"/>
          <w:bCs w:val="false"/>
          <w:color w:val="1E293B"/>
          <w:sz w:val="22"/>
          <w:szCs w:val="22"/>
        </w:rPr>
        <w:t xml:space="preserve">Energy Wastage Projections: Forecasts monetary loss (INR) if active devices remain on in empty rooms over a 15-minute window.</w:t>
      </w:r>
    </w:p>
    <w:p>
      <w:pPr>
        <w:pStyle w:val="ListParagraph"/>
        <w:numPr>
          <w:ilvl w:val="0"/>
          <w:numId w:val="2"/>
        </w:numPr>
        <w:spacing w:after="40" w:before="40"/>
      </w:pPr>
      <w:r>
        <w:rPr>
          <w:rFonts w:ascii="Arial" w:cs="Arial" w:eastAsia="Arial" w:hAnsi="Arial"/>
          <w:b w:val="false"/>
          <w:bCs w:val="false"/>
          <w:color w:val="1E293B"/>
          <w:sz w:val="22"/>
          <w:szCs w:val="22"/>
        </w:rPr>
        <w:t xml:space="preserve">Security Escalations: Forecasts alert escalation to Level 4 (Emergency) if incidents remain unacknowledged.</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4.7 AI Copilot Service</w:t>
      </w:r>
    </w:p>
    <w:p>
      <w:pPr>
        <w:spacing w:after="100" w:before="60"/>
      </w:pPr>
      <w:r>
        <w:rPr>
          <w:rFonts w:ascii="Arial" w:cs="Arial" w:eastAsia="Arial" w:hAnsi="Arial"/>
          <w:color w:val="1E293B"/>
          <w:sz w:val="22"/>
          <w:szCs w:val="22"/>
        </w:rPr>
        <w:t xml:space="preserve">File: backend/services/copilot.service.js</w:t>
      </w:r>
    </w:p>
    <w:p>
      <w:pPr>
        <w:spacing w:after="100" w:before="60"/>
      </w:pPr>
      <w:r>
        <w:rPr>
          <w:rFonts w:ascii="Arial" w:cs="Arial" w:eastAsia="Arial" w:hAnsi="Arial"/>
          <w:color w:val="1E293B"/>
          <w:sz w:val="22"/>
          <w:szCs w:val="22"/>
        </w:rPr>
        <w:t xml:space="preserve">Resolves natural language queries into live database responses. Supported queries include: space owner lookups, energy wastage rankings, building health indices, predictive summaries, compliance reports, active incident logs, and carbon savings calculations.</w:t>
      </w:r>
    </w:p>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5. Database Schema</w:t>
      </w:r>
    </w:p>
    <w:p>
      <w:pPr>
        <w:pBdr>
          <w:bottom w:val="single" w:color="2563EB" w:sz="4" w:space="1"/>
        </w:pBdr>
        <w:spacing w:after="120" w:before="120"/>
      </w:pPr>
      <w:r>
        <w:t xml:space="preserve"/>
      </w:r>
    </w:p>
    <w:p>
      <w:pPr>
        <w:spacing w:after="100" w:before="60"/>
      </w:pPr>
      <w:r>
        <w:rPr>
          <w:rFonts w:ascii="Arial" w:cs="Arial" w:eastAsia="Arial" w:hAnsi="Arial"/>
          <w:color w:val="1E293B"/>
          <w:sz w:val="22"/>
          <w:szCs w:val="22"/>
        </w:rPr>
        <w:t xml:space="preserve">SentinelAI X uses MongoDB (via Mongoose) with a hierarchical multi-tenant data model. The core entity hierarchy is: Organization → Building → Floor → Space → Device.</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5.1 Space (Room) Schema</w:t>
      </w:r>
    </w:p>
    <w:p>
      <w:pPr>
        <w:spacing w:after="100" w:before="60"/>
      </w:pPr>
      <w:r>
        <w:rPr>
          <w:rFonts w:ascii="Arial" w:cs="Arial" w:eastAsia="Arial" w:hAnsi="Arial"/>
          <w:color w:val="1E293B"/>
          <w:sz w:val="22"/>
          <w:szCs w:val="22"/>
        </w:rPr>
        <w:t xml:space="preserve">The Space schema is the most complex, tracking live device states, temporal history, AI agent outputs, environmental metrics, and trust scores for every monitored room.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temporalHistory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Rolling 20-frame buffer of people counts, detected objects, and confidence scores per frame.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occupancyStatusDetailed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Resolved occupancy status: Occupied, Empty, or Unknown (with dynamic cooldown logic).</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trustMetrics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Cumulative AI accuracy tracking: True Positives, False Positives, False Negatives, and Decision Accuracy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deviceStates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Live boolean states for lights, fan, alarm, and doorLocked across the physical room.</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environmental</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Temperature, humidity, air quality, noise level, brightness, motion activity, and energy efficiency state.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agents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Stored output from Security, Energy, Safety, and Facility agents including observation, evidence, confidence, reasoning, decision, and recommended action.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thresholds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Configurable alert thresholds: Low (30), Medium (50), High (75), Critical (90).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owners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 secondary, escalation, and emergency contact references for the space.</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5.2 Incident Schema</w:t>
      </w:r>
    </w:p>
    <w:p>
      <w:pPr>
        <w:spacing w:after="100" w:before="60"/>
      </w:pPr>
      <w:r>
        <w:rPr>
          <w:rFonts w:ascii="Arial" w:cs="Arial" w:eastAsia="Arial" w:hAnsi="Arial"/>
          <w:color w:val="1E293B"/>
          <w:sz w:val="22"/>
          <w:szCs w:val="22"/>
        </w:rPr>
        <w:t xml:space="preserve">Stores all security and environmental incidents raised by autonomous AI agents or manual overrides. Key fields include: title, description, severity (LOW / MEDIUM / HIGH / CRITICAL), status (active / resolved), escalationLevel, timeline (sequential event log), actionsTaken, and evidence (detected objects, confidence, source camera).</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5.3 ActionLog Schema</w:t>
      </w:r>
    </w:p>
    <w:p>
      <w:pPr>
        <w:spacing w:after="100" w:before="60"/>
      </w:pPr>
      <w:r>
        <w:rPr>
          <w:rFonts w:ascii="Arial" w:cs="Arial" w:eastAsia="Arial" w:hAnsi="Arial"/>
          <w:color w:val="1E293B"/>
          <w:sz w:val="22"/>
          <w:szCs w:val="22"/>
        </w:rPr>
        <w:t xml:space="preserve">Immutable audit records of every IoT actuator command. Captures: action type (LOCK_DOOR, TURN_OFF_LIGHTS, etc.), status (PENDING → EXECUTING → COMPLETED / FAILED), agentResponsible, reasoning, confidence, impact, and links to the source incident.</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5.4 Device Schema</w:t>
      </w:r>
    </w:p>
    <w:p>
      <w:pPr>
        <w:spacing w:after="100" w:before="60"/>
      </w:pPr>
      <w:r>
        <w:rPr>
          <w:rFonts w:ascii="Arial" w:cs="Arial" w:eastAsia="Arial" w:hAnsi="Arial"/>
          <w:color w:val="1E293B"/>
          <w:sz w:val="22"/>
          <w:szCs w:val="22"/>
        </w:rPr>
        <w:t xml:space="preserve">Tracks every registered edge device. Fields include: type (Camera, Light, Fan, AC, Door Lock, Alarm, Motion Sensor), health score, telemetry data, RTSP URL for camera streams, and stream active status.</w:t>
      </w:r>
    </w:p>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6. API Reference</w:t>
      </w:r>
    </w:p>
    <w:p>
      <w:pPr>
        <w:pBdr>
          <w:bottom w:val="single" w:color="2563EB" w:sz="4" w:space="1"/>
        </w:pBdr>
        <w:spacing w:after="120" w:before="120"/>
      </w:pPr>
      <w:r>
        <w:t xml:space="preserve"/>
      </w:r>
    </w:p>
    <w:p>
      <w:pPr>
        <w:spacing w:after="100" w:before="60"/>
      </w:pPr>
      <w:r>
        <w:rPr>
          <w:rFonts w:ascii="Arial" w:cs="Arial" w:eastAsia="Arial" w:hAnsi="Arial"/>
          <w:color w:val="1E293B"/>
          <w:sz w:val="22"/>
          <w:szCs w:val="22"/>
        </w:rPr>
        <w:t xml:space="preserve">The SentinelAI X backend exposes a REST API organized into three functional groups. All endpoints return JSON and follow standard HTTP status conventions.</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6.1 Space Management  —  /api/rooms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GET /api/rooms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Retrieve all monitored spaces with building, floor, and owner metadata.</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GET /api/rooms/:roomId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Fetch a single room's live state, agent outputs, and temporal history.</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DELETE /api/rooms/:roomId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Remove a space from the facility topology.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POST /api/rooms/:roomId/device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Toggle a physical device state override. Body: { "device": "lights", "state": true }</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6.2 Perception Ingestion  —  /api/perceive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POST /api/perceive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Primary ingestion endpoint. Accepts base64 camera frames, object detection labels with confidence scores, and environmental metrics. Triggers the full Multi-Agent reasoning pipeline and IoT actuation.</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6.3 Operations &amp; Analytics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GET /api/metrics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Aggregate metrics: occupancy rates, ESG sustainability markers, savings index.</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GET /api/incidents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 all active security and environmental incident tickets.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POST /api/incidents/:id/resolve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 an incident as resolved.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GET /api/actions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 logs of all triggered device actuations.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GET /api/insights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Dynamic list of predictive operational observations.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GET /api/timeline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Sequential stream of all system event logs.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POST /api/copilot/chat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Natural language query interface. Body: { "message": "query"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GET /api/compliance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Compliance auditor reports across all monitored spaces.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GET /api/health-scores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Facility health indices per building and floor.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GET /api/report/daily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Summarized daily operations statistics report.</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POST /api/cameras/register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Mount and auto-onboard a new CCTV stream.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POST /api/sops/execute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Manually initialize a Standard Operating Procedure workflow.</w:t>
            </w:r>
          </w:p>
        </w:tc>
      </w:tr>
    </w:tbl>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7. Technology Stack</w:t>
      </w:r>
    </w:p>
    <w:p>
      <w:pPr>
        <w:pBdr>
          <w:bottom w:val="single" w:color="2563EB" w:sz="4" w:space="1"/>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Stack / Tools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Frontend Framework</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React, Next.js (TypeScript), Tailwind CSS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Backend Runtime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Node.js with Express.js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MongoDB Atlas (via Mongoose ODM)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Computer Vision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TensorFlow.js, BlazeFace (browser-side inference)</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AI Reasoning</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 Multi-Agent Architecture (Node.js service layer)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State Management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Digital Twin (Environment State Manager service)</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IoT Integration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ESP32 microcontrollers, REST HTTP actuation API</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Voice Interface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 Speech Recognition API (multilingual: EN, HI, TE, TA)</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Audio Alerts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Web Audio API (synthesized siren generation)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API Architecture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RESTful APIs with JSON payloads</w:t>
            </w:r>
          </w:p>
        </w:tc>
      </w:tr>
    </w:tbl>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8. Frontend Application</w:t>
      </w:r>
    </w:p>
    <w:p>
      <w:pPr>
        <w:pBdr>
          <w:bottom w:val="single" w:color="2563EB" w:sz="4" w:space="1"/>
        </w:pBdr>
        <w:spacing w:after="120" w:before="120"/>
      </w:pPr>
      <w:r>
        <w:t xml:space="preserve"/>
      </w:r>
    </w:p>
    <w:p>
      <w:pPr>
        <w:spacing w:after="100" w:before="60"/>
      </w:pPr>
      <w:r>
        <w:rPr>
          <w:rFonts w:ascii="Arial" w:cs="Arial" w:eastAsia="Arial" w:hAnsi="Arial"/>
          <w:color w:val="1E293B"/>
          <w:sz w:val="22"/>
          <w:szCs w:val="22"/>
        </w:rPr>
        <w:t xml:space="preserve">The SentinelAI X frontend is a TypeScript Next.js single-page application providing a comprehensive real-time operational dashboard. It supports two perception modes and several specialized subsystems.</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8.1 Perception Modes</w:t>
      </w:r>
    </w:p>
    <w:p>
      <w:pPr>
        <w:pStyle w:val="ListParagraph"/>
        <w:numPr>
          <w:ilvl w:val="0"/>
          <w:numId w:val="2"/>
        </w:numPr>
        <w:spacing w:after="40" w:before="40"/>
      </w:pPr>
      <w:r>
        <w:rPr>
          <w:rFonts w:ascii="Arial" w:cs="Arial" w:eastAsia="Arial" w:hAnsi="Arial"/>
          <w:b/>
          <w:bCs/>
          <w:color w:val="1E293B"/>
          <w:sz w:val="22"/>
          <w:szCs w:val="22"/>
        </w:rPr>
        <w:t xml:space="preserve">Webcam Ingestion Mode: Captures browser camera frames at a configurable polling interval (NEXT_PUBLIC_DEFAULT_SAMPLING_INTERVAL, default 2000ms). Client-side TensorFlow.js models perform detection before sending frames to /api/perceive.</w:t>
      </w:r>
    </w:p>
    <w:p>
      <w:pPr>
        <w:pStyle w:val="ListParagraph"/>
        <w:numPr>
          <w:ilvl w:val="0"/>
          <w:numId w:val="2"/>
        </w:numPr>
        <w:spacing w:after="40" w:before="40"/>
      </w:pPr>
      <w:r>
        <w:rPr>
          <w:rFonts w:ascii="Arial" w:cs="Arial" w:eastAsia="Arial" w:hAnsi="Arial"/>
          <w:b/>
          <w:bCs/>
          <w:color w:val="1E293B"/>
          <w:sz w:val="22"/>
          <w:szCs w:val="22"/>
        </w:rPr>
        <w:t xml:space="preserve">Demo State Simulator: Pushes simulated frame detections to the backend, enabling fully offline demonstrations without hardware.</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8.2 Key Platform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Overview Dashboard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Live space tiles, webcam previews, real-time occupancy counts, and key metric charts across all monitored zones.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Incident Center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Severity-ranked incident cards, sequential event timelines, evidence panels, and resolution controls with escalation tracking.</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Analytics &amp; ROI</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Cumulative energy savings graphs, power reduction trends, carbon offset calculations, and cost-benefit analytics.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Compliance &amp; Audits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Compliance scores per room, rule violation logs, and detailed audit reports against eight compliance standards.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Executive Copilot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Interactive natural language chat interface for querying building state, incidents, energy data, and operational insights.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Settings &amp; Topology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Organizational hierarchy builder: add organizations, buildings, floors, rooms, and individual devices.</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8.3 Special Subsystems</w:t>
      </w:r>
    </w:p>
    <w:p>
      <w:pPr>
        <w:pStyle w:val="ListParagraph"/>
        <w:numPr>
          <w:ilvl w:val="0"/>
          <w:numId w:val="2"/>
        </w:numPr>
        <w:spacing w:after="40" w:before="40"/>
      </w:pPr>
      <w:r>
        <w:rPr>
          <w:rFonts w:ascii="Arial" w:cs="Arial" w:eastAsia="Arial" w:hAnsi="Arial"/>
          <w:b/>
          <w:bCs/>
          <w:color w:val="1E293B"/>
          <w:sz w:val="22"/>
          <w:szCs w:val="22"/>
        </w:rPr>
        <w:t xml:space="preserve">Crisis Mode: Automatically activates when a CRITICAL incident is detected (e.g., intruder, fire hazard) or manually triggered. Displays a red alarm overlay and synthesizes localized audio sirens via the Web Audio API.</w:t>
      </w:r>
    </w:p>
    <w:p>
      <w:pPr>
        <w:pStyle w:val="ListParagraph"/>
        <w:numPr>
          <w:ilvl w:val="0"/>
          <w:numId w:val="2"/>
        </w:numPr>
        <w:spacing w:after="40" w:before="40"/>
      </w:pPr>
      <w:r>
        <w:rPr>
          <w:rFonts w:ascii="Arial" w:cs="Arial" w:eastAsia="Arial" w:hAnsi="Arial"/>
          <w:b/>
          <w:bCs/>
          <w:color w:val="1E293B"/>
          <w:sz w:val="22"/>
          <w:szCs w:val="22"/>
        </w:rPr>
        <w:t xml:space="preserve">Voice Operations Center: Accepts spoken commands (e.g., 'lock the door', 'turn off lights') with support for English, Hindi, Telugu, and Tamil via the Web Speech Recognition API.</w:t>
      </w:r>
    </w:p>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9. Environment Configuration</w:t>
      </w:r>
    </w:p>
    <w:p>
      <w:pPr>
        <w:pBdr>
          <w:bottom w:val="single" w:color="2563EB" w:sz="4" w:space="1"/>
        </w:pBdr>
        <w:spacing w:after="120" w:before="120"/>
      </w:pPr>
      <w:r>
        <w:t xml:space="preserve"/>
      </w:r>
    </w:p>
    <w:p>
      <w:pPr>
        <w:spacing w:after="60" w:before="0"/>
      </w:pPr>
      <w:r>
        <w:t xml:space="preserve"/>
      </w:r>
    </w:p>
    <w:p>
      <w:pPr>
        <w:pStyle w:val="Heading2"/>
        <w:spacing w:after="120" w:before="240"/>
      </w:pPr>
      <w:r>
        <w:rPr>
          <w:rFonts w:ascii="Arial" w:cs="Arial" w:eastAsia="Arial" w:hAnsi="Arial"/>
          <w:b/>
          <w:bCs/>
          <w:color w:val="2563EB"/>
          <w:sz w:val="26"/>
          <w:szCs w:val="26"/>
        </w:rPr>
        <w:t xml:space="preserve">9.1 Backend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MONGO_URI</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MongoDB Atlas connection string for all database operations.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AFFERENS_API_KEY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key for the Afferens AI perception platform.</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AFFERENS_BASE_URL</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Base URL for Afferens AI perception API endpoints.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PORT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server listening port (default: 2005).</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ESP32_IP</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Optional: IP address of the real ESP32 IoT hardware client. If unset, the system auto-enters simulation mode.</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9.2 Frontend Environment Variables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NEXT_PUBLIC_DEFAULT_SAMPLING_INTERVAL</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Camera frame polling rate in milliseconds (default: 2000ms).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NEXT_PUBLIC_BACKEND_URL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Base URL for all frontend-to-backend API requests.</w:t>
            </w:r>
          </w:p>
        </w:tc>
      </w:tr>
    </w:tbl>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10. Scalability &amp; Deployment</w:t>
      </w:r>
    </w:p>
    <w:p>
      <w:pPr>
        <w:pBdr>
          <w:bottom w:val="single" w:color="2563EB" w:sz="4" w:space="1"/>
        </w:pBdr>
        <w:spacing w:after="120" w:before="120"/>
      </w:pPr>
      <w:r>
        <w:t xml:space="preserve"/>
      </w:r>
    </w:p>
    <w:p>
      <w:pPr>
        <w:spacing w:after="100" w:before="60"/>
      </w:pPr>
      <w:r>
        <w:rPr>
          <w:rFonts w:ascii="Arial" w:cs="Arial" w:eastAsia="Arial" w:hAnsi="Arial"/>
          <w:color w:val="1E293B"/>
          <w:sz w:val="22"/>
          <w:szCs w:val="22"/>
        </w:rPr>
        <w:t xml:space="preserve">SentinelAI X is designed as a platform, not a single application. Its architecture supports deployment across any category of physical infrastructure with minimal configuration changes.</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10.1 Supported Deployment Environments</w:t>
      </w:r>
    </w:p>
    <w:p>
      <w:pPr>
        <w:pStyle w:val="ListParagraph"/>
        <w:numPr>
          <w:ilvl w:val="0"/>
          <w:numId w:val="2"/>
        </w:numPr>
        <w:spacing w:after="40" w:before="40"/>
      </w:pPr>
      <w:r>
        <w:rPr>
          <w:rFonts w:ascii="Arial" w:cs="Arial" w:eastAsia="Arial" w:hAnsi="Arial"/>
          <w:b w:val="false"/>
          <w:bCs w:val="false"/>
          <w:color w:val="1E293B"/>
          <w:sz w:val="22"/>
          <w:szCs w:val="22"/>
        </w:rPr>
        <w:t xml:space="preserve">Universities and Smart Campuses</w:t>
      </w:r>
    </w:p>
    <w:p>
      <w:pPr>
        <w:pStyle w:val="ListParagraph"/>
        <w:numPr>
          <w:ilvl w:val="0"/>
          <w:numId w:val="2"/>
        </w:numPr>
        <w:spacing w:after="40" w:before="40"/>
      </w:pPr>
      <w:r>
        <w:rPr>
          <w:rFonts w:ascii="Arial" w:cs="Arial" w:eastAsia="Arial" w:hAnsi="Arial"/>
          <w:b w:val="false"/>
          <w:bCs w:val="false"/>
          <w:color w:val="1E293B"/>
          <w:sz w:val="22"/>
          <w:szCs w:val="22"/>
        </w:rPr>
        <w:t xml:space="preserve">Corporate Offices and Commercial Buildings</w:t>
      </w:r>
    </w:p>
    <w:p>
      <w:pPr>
        <w:pStyle w:val="ListParagraph"/>
        <w:numPr>
          <w:ilvl w:val="0"/>
          <w:numId w:val="2"/>
        </w:numPr>
        <w:spacing w:after="40" w:before="40"/>
      </w:pPr>
      <w:r>
        <w:rPr>
          <w:rFonts w:ascii="Arial" w:cs="Arial" w:eastAsia="Arial" w:hAnsi="Arial"/>
          <w:b w:val="false"/>
          <w:bCs w:val="false"/>
          <w:color w:val="1E293B"/>
          <w:sz w:val="22"/>
          <w:szCs w:val="22"/>
        </w:rPr>
        <w:t xml:space="preserve">Hospitals and Healthcare Facilities</w:t>
      </w:r>
    </w:p>
    <w:p>
      <w:pPr>
        <w:pStyle w:val="ListParagraph"/>
        <w:numPr>
          <w:ilvl w:val="0"/>
          <w:numId w:val="2"/>
        </w:numPr>
        <w:spacing w:after="40" w:before="40"/>
      </w:pPr>
      <w:r>
        <w:rPr>
          <w:rFonts w:ascii="Arial" w:cs="Arial" w:eastAsia="Arial" w:hAnsi="Arial"/>
          <w:b w:val="false"/>
          <w:bCs w:val="false"/>
          <w:color w:val="1E293B"/>
          <w:sz w:val="22"/>
          <w:szCs w:val="22"/>
        </w:rPr>
        <w:t xml:space="preserve">Airports and Transit Infrastructure</w:t>
      </w:r>
    </w:p>
    <w:p>
      <w:pPr>
        <w:pStyle w:val="ListParagraph"/>
        <w:numPr>
          <w:ilvl w:val="0"/>
          <w:numId w:val="2"/>
        </w:numPr>
        <w:spacing w:after="40" w:before="40"/>
      </w:pPr>
      <w:r>
        <w:rPr>
          <w:rFonts w:ascii="Arial" w:cs="Arial" w:eastAsia="Arial" w:hAnsi="Arial"/>
          <w:b w:val="false"/>
          <w:bCs w:val="false"/>
          <w:color w:val="1E293B"/>
          <w:sz w:val="22"/>
          <w:szCs w:val="22"/>
        </w:rPr>
        <w:t xml:space="preserve">Industrial Facilities and Warehouses</w:t>
      </w:r>
    </w:p>
    <w:p>
      <w:pPr>
        <w:pStyle w:val="ListParagraph"/>
        <w:numPr>
          <w:ilvl w:val="0"/>
          <w:numId w:val="2"/>
        </w:numPr>
        <w:spacing w:after="40" w:before="40"/>
      </w:pPr>
      <w:r>
        <w:rPr>
          <w:rFonts w:ascii="Arial" w:cs="Arial" w:eastAsia="Arial" w:hAnsi="Arial"/>
          <w:b w:val="false"/>
          <w:bCs w:val="false"/>
          <w:color w:val="1E293B"/>
          <w:sz w:val="22"/>
          <w:szCs w:val="22"/>
        </w:rPr>
        <w:t xml:space="preserve">Government Infrastructure and Smart Cities</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10.2 Feasibility Advantages</w:t>
      </w:r>
    </w:p>
    <w:p>
      <w:pPr>
        <w:pStyle w:val="ListParagraph"/>
        <w:numPr>
          <w:ilvl w:val="0"/>
          <w:numId w:val="2"/>
        </w:numPr>
        <w:spacing w:after="40" w:before="40"/>
      </w:pPr>
      <w:r>
        <w:rPr>
          <w:rFonts w:ascii="Arial" w:cs="Arial" w:eastAsia="Arial" w:hAnsi="Arial"/>
          <w:b w:val="false"/>
          <w:bCs w:val="false"/>
          <w:color w:val="1E293B"/>
          <w:sz w:val="22"/>
          <w:szCs w:val="22"/>
        </w:rPr>
        <w:t xml:space="preserve">Uses existing CCTV infrastructure — no camera replacement required.</w:t>
      </w:r>
    </w:p>
    <w:p>
      <w:pPr>
        <w:pStyle w:val="ListParagraph"/>
        <w:numPr>
          <w:ilvl w:val="0"/>
          <w:numId w:val="2"/>
        </w:numPr>
        <w:spacing w:after="40" w:before="40"/>
      </w:pPr>
      <w:r>
        <w:rPr>
          <w:rFonts w:ascii="Arial" w:cs="Arial" w:eastAsia="Arial" w:hAnsi="Arial"/>
          <w:b w:val="false"/>
          <w:bCs w:val="false"/>
          <w:color w:val="1E293B"/>
          <w:sz w:val="22"/>
          <w:szCs w:val="22"/>
        </w:rPr>
        <w:t xml:space="preserve">Supports both simulated and real IoT devices for flexible, phased rollout.</w:t>
      </w:r>
    </w:p>
    <w:p>
      <w:pPr>
        <w:pStyle w:val="ListParagraph"/>
        <w:numPr>
          <w:ilvl w:val="0"/>
          <w:numId w:val="2"/>
        </w:numPr>
        <w:spacing w:after="40" w:before="40"/>
      </w:pPr>
      <w:r>
        <w:rPr>
          <w:rFonts w:ascii="Arial" w:cs="Arial" w:eastAsia="Arial" w:hAnsi="Arial"/>
          <w:b w:val="false"/>
          <w:bCs w:val="false"/>
          <w:color w:val="1E293B"/>
          <w:sz w:val="22"/>
          <w:szCs w:val="22"/>
        </w:rPr>
        <w:t xml:space="preserve">Modular architecture enables incremental deployment by building, floor, or zone.</w:t>
      </w:r>
    </w:p>
    <w:p>
      <w:pPr>
        <w:pStyle w:val="ListParagraph"/>
        <w:numPr>
          <w:ilvl w:val="0"/>
          <w:numId w:val="2"/>
        </w:numPr>
        <w:spacing w:after="40" w:before="40"/>
      </w:pPr>
      <w:r>
        <w:rPr>
          <w:rFonts w:ascii="Arial" w:cs="Arial" w:eastAsia="Arial" w:hAnsi="Arial"/>
          <w:b w:val="false"/>
          <w:bCs w:val="false"/>
          <w:color w:val="1E293B"/>
          <w:sz w:val="22"/>
          <w:szCs w:val="22"/>
        </w:rPr>
        <w:t xml:space="preserve">Cloud and Edge compatible for varied infrastructure requirements.</w:t>
      </w:r>
    </w:p>
    <w:p>
      <w:pPr>
        <w:pStyle w:val="ListParagraph"/>
        <w:numPr>
          <w:ilvl w:val="0"/>
          <w:numId w:val="2"/>
        </w:numPr>
        <w:spacing w:after="40" w:before="40"/>
      </w:pPr>
      <w:r>
        <w:rPr>
          <w:rFonts w:ascii="Arial" w:cs="Arial" w:eastAsia="Arial" w:hAnsi="Arial"/>
          <w:b w:val="false"/>
          <w:bCs w:val="false"/>
          <w:color w:val="1E293B"/>
          <w:sz w:val="22"/>
          <w:szCs w:val="22"/>
        </w:rPr>
        <w:t xml:space="preserve">Enterprise-ready REST API architecture for straightforward integration with existing systems.</w:t>
      </w:r>
    </w:p>
    <w:p>
      <w:pPr>
        <w:pStyle w:val="ListParagraph"/>
        <w:numPr>
          <w:ilvl w:val="0"/>
          <w:numId w:val="2"/>
        </w:numPr>
        <w:spacing w:after="40" w:before="40"/>
      </w:pPr>
      <w:r>
        <w:rPr>
          <w:rFonts w:ascii="Arial" w:cs="Arial" w:eastAsia="Arial" w:hAnsi="Arial"/>
          <w:b w:val="false"/>
          <w:bCs w:val="false"/>
          <w:color w:val="1E293B"/>
          <w:sz w:val="22"/>
          <w:szCs w:val="22"/>
        </w:rPr>
        <w:t xml:space="preserve">Scalable Digital Twin data model handles growing facility sizes without architectural changes.</w:t>
      </w:r>
    </w:p>
    <w:p>
      <w:pPr>
        <w:pStyle w:val="ListParagraph"/>
        <w:numPr>
          <w:ilvl w:val="0"/>
          <w:numId w:val="2"/>
        </w:numPr>
        <w:spacing w:after="40" w:before="40"/>
      </w:pPr>
      <w:r>
        <w:rPr>
          <w:rFonts w:ascii="Arial" w:cs="Arial" w:eastAsia="Arial" w:hAnsi="Arial"/>
          <w:b w:val="false"/>
          <w:bCs w:val="false"/>
          <w:color w:val="1E293B"/>
          <w:sz w:val="22"/>
          <w:szCs w:val="22"/>
        </w:rPr>
        <w:t xml:space="preserve">Combines rule-based and AI-driven automation for balanced reliability and intelligence.</w:t>
      </w:r>
    </w:p>
    <w:p>
      <w:pPr>
        <w:spacing w:after="60" w:before="0"/>
      </w:pPr>
      <w:r>
        <w:t xml:space="preserve"/>
      </w:r>
    </w:p>
    <w:p>
      <w:pPr>
        <w:pStyle w:val="Heading2"/>
        <w:spacing w:after="120" w:before="240"/>
      </w:pPr>
      <w:r>
        <w:rPr>
          <w:rFonts w:ascii="Arial" w:cs="Arial" w:eastAsia="Arial" w:hAnsi="Arial"/>
          <w:b/>
          <w:bCs/>
          <w:color w:val="2563EB"/>
          <w:sz w:val="26"/>
          <w:szCs w:val="26"/>
        </w:rPr>
        <w:t xml:space="preserve">10.3 Future Scope</w:t>
      </w:r>
    </w:p>
    <w:p>
      <w:pPr>
        <w:spacing w:after="100" w:before="60"/>
      </w:pPr>
      <w:r>
        <w:rPr>
          <w:rFonts w:ascii="Arial" w:cs="Arial" w:eastAsia="Arial" w:hAnsi="Arial"/>
          <w:color w:val="1E293B"/>
          <w:sz w:val="22"/>
          <w:szCs w:val="22"/>
        </w:rPr>
        <w:t xml:space="preserve">SentinelAI X is designed to evolve into a complete Physical AI Ecosystem. Planned capabilities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Predictive Maintenance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AI-driven failure prediction for facility equipment before breakdown occurs.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Edge AI Deployment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On-device inference at the camera or sensor level to reduce latency and bandwidth.</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Drone-Based Monitoring</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Autonomous aerial surveillance integrated into the Digital Twin.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Autonomous Robotics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Integration with robotic platforms for physical intervention tasks.</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BIM Integration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Building Information Modeling for 3D spatial awareness and planning.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Smart Grid Integration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 integration with energy grid APIs for demand-response automation.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Carbon Footprint Optimization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Real-time carbon tracking and automated reduction workflows.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City-Scale Intelligence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Expansion to city-wide Physical AI networks and smart city platforms.</w:t>
            </w:r>
          </w:p>
        </w:tc>
      </w:tr>
    </w:tbl>
    <w:p>
      <w:pPr>
        <w:spacing w:after="60" w:before="0"/>
      </w:pPr>
      <w:r>
        <w:t xml:space="preserve"/>
      </w:r>
    </w:p>
    <w:p>
      <w:r>
        <w:br w:type="page"/>
      </w:r>
    </w:p>
    <w:p>
      <w:pPr>
        <w:pStyle w:val="Heading1"/>
        <w:spacing w:after="180" w:before="360"/>
      </w:pPr>
      <w:r>
        <w:rPr>
          <w:rFonts w:ascii="Arial" w:cs="Arial" w:eastAsia="Arial" w:hAnsi="Arial"/>
          <w:b/>
          <w:bCs/>
          <w:color w:val="1E3A5F"/>
          <w:sz w:val="36"/>
          <w:szCs w:val="36"/>
        </w:rPr>
        <w:t xml:space="preserve">11. Business Impact &amp; Unique Value</w:t>
      </w:r>
    </w:p>
    <w:p>
      <w:pPr>
        <w:pBdr>
          <w:bottom w:val="single" w:color="2563EB" w:sz="4" w:space="1"/>
        </w:pBdr>
        <w:spacing w:after="120" w:before="120"/>
      </w:pPr>
      <w:r>
        <w:t xml:space="preserve"/>
      </w:r>
    </w:p>
    <w:p>
      <w:pPr>
        <w:pStyle w:val="Heading2"/>
        <w:spacing w:after="120" w:before="240"/>
      </w:pPr>
      <w:r>
        <w:rPr>
          <w:rFonts w:ascii="Arial" w:cs="Arial" w:eastAsia="Arial" w:hAnsi="Arial"/>
          <w:b/>
          <w:bCs/>
          <w:color w:val="2563EB"/>
          <w:sz w:val="26"/>
          <w:szCs w:val="26"/>
        </w:rPr>
        <w:t xml:space="preserve">11.1 Measurable Operational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6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Energy Savings &amp; Cost Reduction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Autonomous detection and correction of energy wastage (lights and fans left on in empty rooms) produces immediate, measurable cost savings.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Reduced Manual Monitoring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agents monitor all spaces continuously, eliminating the need for human operators to watch camera feeds in real time.</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Enhanced Safety &amp; Security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Instant autonomous response to unauthorized access, overcrowding, and safety hazards — faster than any human response time.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Compliance Automation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Eight compliance standards are checked continuously, removing the need for manual periodic audits and reducing regulatory risk.</w:t>
            </w:r>
          </w:p>
        </w:tc>
      </w:tr>
      <w:tr>
        <w:tc>
          <w:tcPr>
            <w:tcW w:type="dxa" w:w="312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3A5F"/>
                <w:sz w:val="20"/>
                <w:szCs w:val="20"/>
              </w:rPr>
              <w:t xml:space="preserve">Operational Efficiency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Predictive operations and automated SOP execution reduce incident response time from minutes to seconds.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ESG Goals &amp; Sustainability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Real-time carbon offset tracking and energy reduction reporting directly supports ESG reporting requirements.</w:t>
            </w:r>
          </w:p>
        </w:tc>
      </w:tr>
    </w:tbl>
    <w:p>
      <w:pPr>
        <w:spacing w:after="60" w:before="0"/>
      </w:pPr>
      <w:r>
        <w:t xml:space="preserve"/>
      </w:r>
    </w:p>
    <w:p>
      <w:pPr>
        <w:pStyle w:val="Heading2"/>
        <w:spacing w:after="120" w:before="240"/>
      </w:pPr>
      <w:r>
        <w:rPr>
          <w:rFonts w:ascii="Arial" w:cs="Arial" w:eastAsia="Arial" w:hAnsi="Arial"/>
          <w:b/>
          <w:bCs/>
          <w:color w:val="2563EB"/>
          <w:sz w:val="26"/>
          <w:szCs w:val="26"/>
        </w:rPr>
        <w:t xml:space="preserve">11.2 What Sets SentinelAI X Apart</w:t>
      </w:r>
    </w:p>
    <w:p>
      <w:pPr>
        <w:spacing w:after="100" w:before="60"/>
      </w:pPr>
      <w:r>
        <w:rPr>
          <w:rFonts w:ascii="Arial" w:cs="Arial" w:eastAsia="Arial" w:hAnsi="Arial"/>
          <w:color w:val="1E293B"/>
          <w:sz w:val="22"/>
          <w:szCs w:val="22"/>
        </w:rPr>
        <w:t xml:space="preserve">Unlike conventional monitoring systems, SentinelAI X integrates seven distinct capabilities into a single autonomous platform that no existing solution combines:</w:t>
      </w:r>
    </w:p>
    <w:p>
      <w:pPr>
        <w:pStyle w:val="ListParagraph"/>
        <w:numPr>
          <w:ilvl w:val="0"/>
          <w:numId w:val="2"/>
        </w:numPr>
        <w:spacing w:after="40" w:before="40"/>
      </w:pPr>
      <w:r>
        <w:rPr>
          <w:rFonts w:ascii="Arial" w:cs="Arial" w:eastAsia="Arial" w:hAnsi="Arial"/>
          <w:b w:val="false"/>
          <w:bCs w:val="false"/>
          <w:color w:val="1E293B"/>
          <w:sz w:val="22"/>
          <w:szCs w:val="22"/>
        </w:rPr>
        <w:t xml:space="preserve">Physical AI Operations Layer (not just recording — reasoning in real time)</w:t>
      </w:r>
    </w:p>
    <w:p>
      <w:pPr>
        <w:pStyle w:val="ListParagraph"/>
        <w:numPr>
          <w:ilvl w:val="0"/>
          <w:numId w:val="2"/>
        </w:numPr>
        <w:spacing w:after="40" w:before="40"/>
      </w:pPr>
      <w:r>
        <w:rPr>
          <w:rFonts w:ascii="Arial" w:cs="Arial" w:eastAsia="Arial" w:hAnsi="Arial"/>
          <w:b w:val="false"/>
          <w:bCs w:val="false"/>
          <w:color w:val="1E293B"/>
          <w:sz w:val="22"/>
          <w:szCs w:val="22"/>
        </w:rPr>
        <w:t xml:space="preserve">Digital Twin Synchronization (live environmental state, not historical snapshots)</w:t>
      </w:r>
    </w:p>
    <w:p>
      <w:pPr>
        <w:pStyle w:val="ListParagraph"/>
        <w:numPr>
          <w:ilvl w:val="0"/>
          <w:numId w:val="2"/>
        </w:numPr>
        <w:spacing w:after="40" w:before="40"/>
      </w:pPr>
      <w:r>
        <w:rPr>
          <w:rFonts w:ascii="Arial" w:cs="Arial" w:eastAsia="Arial" w:hAnsi="Arial"/>
          <w:b w:val="false"/>
          <w:bCs w:val="false"/>
          <w:color w:val="1E293B"/>
          <w:sz w:val="22"/>
          <w:szCs w:val="22"/>
        </w:rPr>
        <w:t xml:space="preserve">Multi-Agent Autonomous Reasoning (four specialized expert agents in parallel)</w:t>
      </w:r>
    </w:p>
    <w:p>
      <w:pPr>
        <w:pStyle w:val="ListParagraph"/>
        <w:numPr>
          <w:ilvl w:val="0"/>
          <w:numId w:val="2"/>
        </w:numPr>
        <w:spacing w:after="40" w:before="40"/>
      </w:pPr>
      <w:r>
        <w:rPr>
          <w:rFonts w:ascii="Arial" w:cs="Arial" w:eastAsia="Arial" w:hAnsi="Arial"/>
          <w:b w:val="false"/>
          <w:bCs w:val="false"/>
          <w:color w:val="1E293B"/>
          <w:sz w:val="22"/>
          <w:szCs w:val="22"/>
        </w:rPr>
        <w:t xml:space="preserve">Rule-Based Decision Intelligence (fully configurable SOP and automation rules)</w:t>
      </w:r>
    </w:p>
    <w:p>
      <w:pPr>
        <w:pStyle w:val="ListParagraph"/>
        <w:numPr>
          <w:ilvl w:val="0"/>
          <w:numId w:val="2"/>
        </w:numPr>
        <w:spacing w:after="40" w:before="40"/>
      </w:pPr>
      <w:r>
        <w:rPr>
          <w:rFonts w:ascii="Arial" w:cs="Arial" w:eastAsia="Arial" w:hAnsi="Arial"/>
          <w:b w:val="false"/>
          <w:bCs w:val="false"/>
          <w:color w:val="1E293B"/>
          <w:sz w:val="22"/>
          <w:szCs w:val="22"/>
        </w:rPr>
        <w:t xml:space="preserve">IoT Action Orchestration (physical actuation, not just software notifications)</w:t>
      </w:r>
    </w:p>
    <w:p>
      <w:pPr>
        <w:pStyle w:val="ListParagraph"/>
        <w:numPr>
          <w:ilvl w:val="0"/>
          <w:numId w:val="2"/>
        </w:numPr>
        <w:spacing w:after="40" w:before="40"/>
      </w:pPr>
      <w:r>
        <w:rPr>
          <w:rFonts w:ascii="Arial" w:cs="Arial" w:eastAsia="Arial" w:hAnsi="Arial"/>
          <w:b w:val="false"/>
          <w:bCs w:val="false"/>
          <w:color w:val="1E293B"/>
          <w:sz w:val="22"/>
          <w:szCs w:val="22"/>
        </w:rPr>
        <w:t xml:space="preserve">Executive AI Copilot (natural language access to live operational data)</w:t>
      </w:r>
    </w:p>
    <w:p>
      <w:pPr>
        <w:pStyle w:val="ListParagraph"/>
        <w:numPr>
          <w:ilvl w:val="0"/>
          <w:numId w:val="2"/>
        </w:numPr>
        <w:spacing w:after="40" w:before="40"/>
      </w:pPr>
      <w:r>
        <w:rPr>
          <w:rFonts w:ascii="Arial" w:cs="Arial" w:eastAsia="Arial" w:hAnsi="Arial"/>
          <w:b w:val="false"/>
          <w:bCs w:val="false"/>
          <w:color w:val="1E293B"/>
          <w:sz w:val="22"/>
          <w:szCs w:val="22"/>
        </w:rPr>
        <w:t xml:space="preserve">Real-Time ROI Analytics (continuous financial and ESG impact measurement)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0"/>
              <w:bottom w:val="none" w:color="FFFFFF" w:sz="0"/>
              <w:right w:val="none" w:color="FFFFFF" w:sz="0"/>
            </w:tcBorders>
            <w:shd w:fill="DBEAFE" w:val="clear"/>
            <w:tcMar>
              <w:top w:type="dxa" w:w="120"/>
              <w:left w:type="dxa" w:w="180"/>
              <w:bottom w:type="dxa" w:w="120"/>
              <w:right w:type="dxa" w:w="180"/>
            </w:tcMar>
          </w:tcPr>
          <w:p>
            <w:pPr>
              <w:spacing w:after="60" w:before="0"/>
            </w:pPr>
            <w:r>
              <w:rPr>
                <w:rFonts w:ascii="Arial" w:cs="Arial" w:eastAsia="Arial" w:hAnsi="Arial"/>
                <w:b/>
                <w:bCs/>
                <w:color w:val="1E3A5F"/>
                <w:sz w:val="22"/>
                <w:szCs w:val="22"/>
              </w:rPr>
              <w:t xml:space="preserve">Platform Vision</w:t>
            </w:r>
          </w:p>
          <w:p>
            <w:pPr>
              <w:spacing w:after="0" w:before="0"/>
            </w:pPr>
            <w:r>
              <w:rPr>
                <w:rFonts w:ascii="Arial" w:cs="Arial" w:eastAsia="Arial" w:hAnsi="Arial"/>
                <w:color w:val="1E293B"/>
                <w:sz w:val="20"/>
                <w:szCs w:val="20"/>
              </w:rPr>
              <w:t xml:space="preserve">Today's buildings are connected. Tomorrow's buildings will be autonomous. SentinelAI X aims to become the operating system that enables intelligent, self-managing physical environments — through AI, Digital Twins, and Autonomous Decision Intelligence.</w:t>
            </w:r>
          </w:p>
        </w:tc>
      </w:tr>
    </w:tbl>
    <w:p>
      <w:pPr>
        <w:spacing w:after="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360"/>
      </w:tabs>
      <w:spacing w:after="0" w:before="120"/>
    </w:pPr>
    <w:r>
      <w:rPr>
        <w:rFonts w:ascii="Arial" w:cs="Arial" w:eastAsia="Arial" w:hAnsi="Arial"/>
        <w:color w:val="64748B"/>
        <w:sz w:val="16"/>
        <w:szCs w:val="16"/>
      </w:rPr>
      <w:t xml:space="preserve">© 2025 SentinelAI X  |  Autonomous Physical AI Operations Platform</w:t>
    </w:r>
    <w:r>
      <w:rPr>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9360"/>
      </w:tabs>
      <w:spacing w:after="120" w:before="0"/>
    </w:pPr>
    <w:r>
      <w:rPr>
        <w:rFonts w:ascii="Arial" w:cs="Arial" w:eastAsia="Arial" w:hAnsi="Arial"/>
        <w:color w:val="64748B"/>
        <w:sz w:val="18"/>
        <w:szCs w:val="18"/>
      </w:rPr>
      <w:t xml:space="preserve">SentinelAI X  —  Platform Documentation</w:t>
    </w:r>
    <w:r>
      <w:rPr>
        <w:sz w:val="18"/>
        <w:szCs w:val="18"/>
      </w:rPr>
      <w:t xml:space="preserve">	</w:t>
    </w:r>
    <w:r>
      <w:rPr>
        <w:rFonts w:ascii="Arial" w:cs="Arial" w:eastAsia="Arial" w:hAnsi="Arial"/>
        <w:i/>
        <w:iCs/>
        <w:color w:val="6474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2026-06-28T08:38:51.952Z</dcterms:created>
  <dcterms:modified xsi:type="dcterms:W3CDTF">2026-06-28T08:38:51.952Z</dcterms:modified>
</cp:coreProperties>
</file>

<file path=docProps/custom.xml><?xml version="1.0" encoding="utf-8"?>
<Properties xmlns="http://schemas.openxmlformats.org/officeDocument/2006/custom-properties" xmlns:vt="http://schemas.openxmlformats.org/officeDocument/2006/docPropsVTypes"/>
</file>