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20" w:after="280"/>
        <w:jc w:val="left"/>
      </w:pPr>
      <w:r>
        <w:t>Agent Guardian Complete Project Handbook</w:t>
      </w:r>
    </w:p>
    <w:p>
      <w:pPr>
        <w:pStyle w:val="Subtitle"/>
        <w:spacing w:after="560"/>
      </w:pPr>
      <w:r>
        <w:t>Architecture Workflows Security Rules and File Guide</w:t>
      </w:r>
    </w:p>
    <w:p>
      <w:pPr>
        <w:spacing w:after="140" w:line="259" w:lineRule="auto"/>
      </w:pPr>
      <w:r>
        <w:t>This handbook explains how Agent Guardian protects supported Model Context Protocol and controlled browser interactions at runtime. It follows a request from the user prompt through discovery, inspection, policy evaluation, approval, execution, output scanning, audit storage, dashboard display, demonstration, and evaluation.</w:t>
      </w:r>
    </w:p>
    <w:p>
      <w:pPr>
        <w:spacing w:after="140" w:line="259" w:lineRule="auto"/>
      </w:pPr>
      <w:r>
        <w:t>The central design is complete mediation. An action is protected only when the MCP client routes it through the Guardian proxy or when the agent uses the controlled Browser Guardian harness. The project does not claim to inspect every private tool inside an AI provider or every network path on the computer.</w:t>
      </w:r>
    </w:p>
    <w:p>
      <w:pPr>
        <w:spacing w:before="440"/>
      </w:pPr>
      <w:r>
        <w:rPr>
          <w:b/>
        </w:rPr>
        <w:t xml:space="preserve">Repository  </w:t>
      </w:r>
      <w:r>
        <w:t>ieafraazzz Agent Guardian</w:t>
        <w:br/>
      </w:r>
      <w:r>
        <w:rPr>
          <w:b/>
        </w:rPr>
        <w:t xml:space="preserve">Development branch  </w:t>
      </w:r>
      <w:r>
        <w:t>yaseer</w:t>
        <w:br/>
      </w:r>
      <w:r>
        <w:rPr>
          <w:b/>
        </w:rPr>
        <w:t xml:space="preserve">Document date  </w:t>
      </w:r>
      <w:r>
        <w:t>19 September 2026</w:t>
      </w:r>
    </w:p>
    <w:p>
      <w:r>
        <w:br w:type="page"/>
      </w:r>
    </w:p>
    <w:p>
      <w:pPr>
        <w:pStyle w:val="Heading1"/>
        <w:keepNext/>
        <w:spacing w:before="280" w:after="100"/>
      </w:pPr>
      <w:r>
        <w:t>How to Use This Handbook</w:t>
      </w:r>
    </w:p>
    <w:p>
      <w:pPr>
        <w:spacing w:after="140" w:line="259" w:lineRule="auto"/>
      </w:pPr>
      <w:r>
        <w:t>Read Parts 1 through 7 first to understand the system as a whole. Part 8 explains the shared data model, Part 9 explains configuration and storage, and Part 10 gives a file-by-file guide. The final parts explain testing, demonstrations, installation, limitations, and a recommended learning path.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3600"/>
            <w:shd w:fill="17365D"/>
            <w:tcMar>
              <w:top w:w="90" w:type="dxa"/>
              <w:start w:w="110" w:type="dxa"/>
              <w:bottom w:w="90" w:type="dxa"/>
              <w:end w:w="110" w:type="dxa"/>
            </w:tcMar>
            <w:vAlign w:val="center"/>
          </w:tcPr>
          <w:p>
            <w:pPr>
              <w:keepNext/>
              <w:jc w:val="left"/>
            </w:pPr>
            <w:r>
              <w:rPr>
                <w:b/>
                <w:color w:val="FFFFFF"/>
                <w:sz w:val="18"/>
              </w:rPr>
              <w:t>Reader need</w:t>
            </w:r>
          </w:p>
        </w:tc>
        <w:tc>
          <w:tcPr>
            <w:tcW w:type="dxa" w:w="6192"/>
            <w:shd w:fill="17365D"/>
            <w:tcMar>
              <w:top w:w="90" w:type="dxa"/>
              <w:start w:w="110" w:type="dxa"/>
              <w:bottom w:w="90" w:type="dxa"/>
              <w:end w:w="110" w:type="dxa"/>
            </w:tcMar>
            <w:vAlign w:val="center"/>
          </w:tcPr>
          <w:p>
            <w:pPr>
              <w:keepNext/>
              <w:jc w:val="left"/>
            </w:pPr>
            <w:r>
              <w:rPr>
                <w:b/>
                <w:color w:val="FFFFFF"/>
                <w:sz w:val="18"/>
              </w:rPr>
              <w:t>Recommended sections</w:t>
            </w:r>
          </w:p>
        </w:tc>
      </w:tr>
      <w:tr>
        <w:trPr>
          <w:cantSplit w:val="true"/>
        </w:trPr>
        <w:tc>
          <w:tcPr>
            <w:tcW w:type="dxa" w:w="3600"/>
            <w:tcMar>
              <w:top w:w="90" w:type="dxa"/>
              <w:start w:w="110" w:type="dxa"/>
              <w:bottom w:w="90" w:type="dxa"/>
              <w:end w:w="110" w:type="dxa"/>
            </w:tcMar>
            <w:vAlign w:val="center"/>
          </w:tcPr>
          <w:p>
            <w:pPr>
              <w:spacing w:after="0"/>
            </w:pPr>
            <w:r>
              <w:rPr>
                <w:sz w:val="18"/>
              </w:rPr>
              <w:t>Understand the project quickly</w:t>
            </w:r>
          </w:p>
        </w:tc>
        <w:tc>
          <w:tcPr>
            <w:tcW w:type="dxa" w:w="6192"/>
            <w:tcMar>
              <w:top w:w="90" w:type="dxa"/>
              <w:start w:w="110" w:type="dxa"/>
              <w:bottom w:w="90" w:type="dxa"/>
              <w:end w:w="110" w:type="dxa"/>
            </w:tcMar>
            <w:vAlign w:val="center"/>
          </w:tcPr>
          <w:p>
            <w:pPr>
              <w:spacing w:after="0"/>
            </w:pPr>
            <w:r>
              <w:rPr>
                <w:sz w:val="18"/>
              </w:rPr>
              <w:t>Parts 1, 2, 3 and 7</w:t>
            </w:r>
          </w:p>
        </w:tc>
      </w:tr>
      <w:tr>
        <w:trPr>
          <w:cantSplit w:val="true"/>
        </w:trPr>
        <w:tc>
          <w:tcPr>
            <w:tcW w:type="dxa" w:w="3600"/>
            <w:shd w:fill="EAF2F8"/>
            <w:tcMar>
              <w:top w:w="90" w:type="dxa"/>
              <w:start w:w="110" w:type="dxa"/>
              <w:bottom w:w="90" w:type="dxa"/>
              <w:end w:w="110" w:type="dxa"/>
            </w:tcMar>
            <w:vAlign w:val="center"/>
          </w:tcPr>
          <w:p>
            <w:pPr>
              <w:spacing w:after="0"/>
            </w:pPr>
            <w:r>
              <w:rPr>
                <w:sz w:val="18"/>
              </w:rPr>
              <w:t>Explain the project during review</w:t>
            </w:r>
          </w:p>
        </w:tc>
        <w:tc>
          <w:tcPr>
            <w:tcW w:type="dxa" w:w="6192"/>
            <w:shd w:fill="EAF2F8"/>
            <w:tcMar>
              <w:top w:w="90" w:type="dxa"/>
              <w:start w:w="110" w:type="dxa"/>
              <w:bottom w:w="90" w:type="dxa"/>
              <w:end w:w="110" w:type="dxa"/>
            </w:tcMar>
            <w:vAlign w:val="center"/>
          </w:tcPr>
          <w:p>
            <w:pPr>
              <w:spacing w:after="0"/>
            </w:pPr>
            <w:r>
              <w:rPr>
                <w:sz w:val="18"/>
              </w:rPr>
              <w:t>Parts 3, 4, 5, 6 and 7</w:t>
            </w:r>
          </w:p>
        </w:tc>
      </w:tr>
      <w:tr>
        <w:trPr>
          <w:cantSplit w:val="true"/>
        </w:trPr>
        <w:tc>
          <w:tcPr>
            <w:tcW w:type="dxa" w:w="3600"/>
            <w:tcMar>
              <w:top w:w="90" w:type="dxa"/>
              <w:start w:w="110" w:type="dxa"/>
              <w:bottom w:w="90" w:type="dxa"/>
              <w:end w:w="110" w:type="dxa"/>
            </w:tcMar>
            <w:vAlign w:val="center"/>
          </w:tcPr>
          <w:p>
            <w:pPr>
              <w:spacing w:after="0"/>
            </w:pPr>
            <w:r>
              <w:rPr>
                <w:sz w:val="18"/>
              </w:rPr>
              <w:t>Modify the MCP runtime</w:t>
            </w:r>
          </w:p>
        </w:tc>
        <w:tc>
          <w:tcPr>
            <w:tcW w:type="dxa" w:w="6192"/>
            <w:tcMar>
              <w:top w:w="90" w:type="dxa"/>
              <w:start w:w="110" w:type="dxa"/>
              <w:bottom w:w="90" w:type="dxa"/>
              <w:end w:w="110" w:type="dxa"/>
            </w:tcMar>
            <w:vAlign w:val="center"/>
          </w:tcPr>
          <w:p>
            <w:pPr>
              <w:spacing w:after="0"/>
            </w:pPr>
            <w:r>
              <w:rPr>
                <w:sz w:val="18"/>
              </w:rPr>
              <w:t>Parts 4, 7, 8, 9 and the source file catalog</w:t>
            </w:r>
          </w:p>
        </w:tc>
      </w:tr>
      <w:tr>
        <w:trPr>
          <w:cantSplit w:val="true"/>
        </w:trPr>
        <w:tc>
          <w:tcPr>
            <w:tcW w:type="dxa" w:w="3600"/>
            <w:shd w:fill="EAF2F8"/>
            <w:tcMar>
              <w:top w:w="90" w:type="dxa"/>
              <w:start w:w="110" w:type="dxa"/>
              <w:bottom w:w="90" w:type="dxa"/>
              <w:end w:w="110" w:type="dxa"/>
            </w:tcMar>
            <w:vAlign w:val="center"/>
          </w:tcPr>
          <w:p>
            <w:pPr>
              <w:spacing w:after="0"/>
            </w:pPr>
            <w:r>
              <w:rPr>
                <w:sz w:val="18"/>
              </w:rPr>
              <w:t>Modify browser protection</w:t>
            </w:r>
          </w:p>
        </w:tc>
        <w:tc>
          <w:tcPr>
            <w:tcW w:type="dxa" w:w="6192"/>
            <w:shd w:fill="EAF2F8"/>
            <w:tcMar>
              <w:top w:w="90" w:type="dxa"/>
              <w:start w:w="110" w:type="dxa"/>
              <w:bottom w:w="90" w:type="dxa"/>
              <w:end w:w="110" w:type="dxa"/>
            </w:tcMar>
            <w:vAlign w:val="center"/>
          </w:tcPr>
          <w:p>
            <w:pPr>
              <w:spacing w:after="0"/>
            </w:pPr>
            <w:r>
              <w:rPr>
                <w:sz w:val="18"/>
              </w:rPr>
              <w:t>Parts 5, 6, 7 and the browser file catalog</w:t>
            </w:r>
          </w:p>
        </w:tc>
      </w:tr>
      <w:tr>
        <w:trPr>
          <w:cantSplit w:val="true"/>
        </w:trPr>
        <w:tc>
          <w:tcPr>
            <w:tcW w:type="dxa" w:w="3600"/>
            <w:tcMar>
              <w:top w:w="90" w:type="dxa"/>
              <w:start w:w="110" w:type="dxa"/>
              <w:bottom w:w="90" w:type="dxa"/>
              <w:end w:w="110" w:type="dxa"/>
            </w:tcMar>
            <w:vAlign w:val="center"/>
          </w:tcPr>
          <w:p>
            <w:pPr>
              <w:spacing w:after="0"/>
            </w:pPr>
            <w:r>
              <w:rPr>
                <w:sz w:val="18"/>
              </w:rPr>
              <w:t>Run the demo and interpret reports</w:t>
            </w:r>
          </w:p>
        </w:tc>
        <w:tc>
          <w:tcPr>
            <w:tcW w:type="dxa" w:w="6192"/>
            <w:tcMar>
              <w:top w:w="90" w:type="dxa"/>
              <w:start w:w="110" w:type="dxa"/>
              <w:bottom w:w="90" w:type="dxa"/>
              <w:end w:w="110" w:type="dxa"/>
            </w:tcMar>
            <w:vAlign w:val="center"/>
          </w:tcPr>
          <w:p>
            <w:pPr>
              <w:spacing w:after="0"/>
            </w:pPr>
            <w:r>
              <w:rPr>
                <w:sz w:val="18"/>
              </w:rPr>
              <w:t>Parts 11 and 12</w:t>
            </w:r>
          </w:p>
        </w:tc>
      </w:tr>
      <w:tr>
        <w:trPr>
          <w:cantSplit w:val="true"/>
        </w:trPr>
        <w:tc>
          <w:tcPr>
            <w:tcW w:type="dxa" w:w="3600"/>
            <w:shd w:fill="EAF2F8"/>
            <w:tcMar>
              <w:top w:w="90" w:type="dxa"/>
              <w:start w:w="110" w:type="dxa"/>
              <w:bottom w:w="90" w:type="dxa"/>
              <w:end w:w="110" w:type="dxa"/>
            </w:tcMar>
            <w:vAlign w:val="center"/>
          </w:tcPr>
          <w:p>
            <w:pPr>
              <w:spacing w:after="0"/>
            </w:pPr>
            <w:r>
              <w:rPr>
                <w:sz w:val="18"/>
              </w:rPr>
              <w:t>Continue research evaluation</w:t>
            </w:r>
          </w:p>
        </w:tc>
        <w:tc>
          <w:tcPr>
            <w:tcW w:type="dxa" w:w="6192"/>
            <w:shd w:fill="EAF2F8"/>
            <w:tcMar>
              <w:top w:w="90" w:type="dxa"/>
              <w:start w:w="110" w:type="dxa"/>
              <w:bottom w:w="90" w:type="dxa"/>
              <w:end w:w="110" w:type="dxa"/>
            </w:tcMar>
            <w:vAlign w:val="center"/>
          </w:tcPr>
          <w:p>
            <w:pPr>
              <w:spacing w:after="0"/>
            </w:pPr>
            <w:r>
              <w:rPr>
                <w:sz w:val="18"/>
              </w:rPr>
              <w:t>Parts 12 and 14</w:t>
            </w:r>
          </w:p>
        </w:tc>
      </w:tr>
    </w:tbl>
    <w:p>
      <w:pPr>
        <w:spacing w:after="40"/>
      </w:pPr>
    </w:p>
    <w:p>
      <w:pPr>
        <w:pStyle w:val="Heading1"/>
        <w:keepNext/>
        <w:spacing w:before="280" w:after="100"/>
      </w:pPr>
      <w:r>
        <w:t>Contents</w:t>
      </w:r>
    </w:p>
    <w:p>
      <w:pPr>
        <w:spacing w:after="80"/>
        <w:ind w:left="360" w:hanging="360"/>
      </w:pPr>
      <w:r>
        <w:t>1.  Project Purpose and Research Contribution</w:t>
      </w:r>
    </w:p>
    <w:p>
      <w:pPr>
        <w:spacing w:after="80"/>
        <w:ind w:left="360" w:hanging="360"/>
      </w:pPr>
      <w:r>
        <w:t>2.  Security Scope and Trust Boundaries</w:t>
      </w:r>
    </w:p>
    <w:p>
      <w:pPr>
        <w:spacing w:after="80"/>
        <w:ind w:left="360" w:hanging="360"/>
      </w:pPr>
      <w:r>
        <w:t>3.  System Architecture</w:t>
      </w:r>
    </w:p>
    <w:p>
      <w:pPr>
        <w:spacing w:after="80"/>
        <w:ind w:left="360" w:hanging="360"/>
      </w:pPr>
      <w:r>
        <w:t>4.  MCP Runtime Workflow</w:t>
      </w:r>
    </w:p>
    <w:p>
      <w:pPr>
        <w:spacing w:after="80"/>
        <w:ind w:left="360" w:hanging="360"/>
      </w:pPr>
      <w:r>
        <w:t>5.  Controlled Browser Workflow</w:t>
      </w:r>
    </w:p>
    <w:p>
      <w:pPr>
        <w:spacing w:after="80"/>
        <w:ind w:left="360" w:hanging="360"/>
      </w:pPr>
      <w:r>
        <w:t>6.  Cross Surface Workflow</w:t>
      </w:r>
    </w:p>
    <w:p>
      <w:pPr>
        <w:spacing w:after="80"/>
        <w:ind w:left="360" w:hanging="360"/>
      </w:pPr>
      <w:r>
        <w:t>7.  Threat Rules and Decision Logic</w:t>
      </w:r>
    </w:p>
    <w:p>
      <w:pPr>
        <w:spacing w:after="80"/>
        <w:ind w:left="360" w:hanging="360"/>
      </w:pPr>
      <w:r>
        <w:t>8.  Shared Data and Evidence Model</w:t>
      </w:r>
    </w:p>
    <w:p>
      <w:pPr>
        <w:spacing w:after="80"/>
        <w:ind w:left="360" w:hanging="360"/>
      </w:pPr>
      <w:r>
        <w:t>9.  Configuration Storage and Interfaces</w:t>
      </w:r>
    </w:p>
    <w:p>
      <w:pPr>
        <w:spacing w:after="80"/>
        <w:ind w:left="360" w:hanging="360"/>
      </w:pPr>
      <w:r>
        <w:t>10.  Complete File Guide</w:t>
      </w:r>
    </w:p>
    <w:p>
      <w:pPr>
        <w:spacing w:after="80"/>
        <w:ind w:left="360" w:hanging="360"/>
      </w:pPr>
      <w:r>
        <w:t>11.  Demonstration and Human Readable Reports</w:t>
      </w:r>
    </w:p>
    <w:p>
      <w:pPr>
        <w:spacing w:after="80"/>
        <w:ind w:left="360" w:hanging="360"/>
      </w:pPr>
      <w:r>
        <w:t>12.  Tests and Research Evaluation</w:t>
      </w:r>
    </w:p>
    <w:p>
      <w:pPr>
        <w:spacing w:after="80"/>
        <w:ind w:left="360" w:hanging="360"/>
      </w:pPr>
      <w:r>
        <w:t>13.  Build Install and Run Commands</w:t>
      </w:r>
    </w:p>
    <w:p>
      <w:pPr>
        <w:spacing w:after="80"/>
        <w:ind w:left="360" w:hanging="360"/>
      </w:pPr>
      <w:r>
        <w:t>14.  Limitations and Improvement Areas</w:t>
      </w:r>
    </w:p>
    <w:p>
      <w:pPr>
        <w:spacing w:after="80"/>
        <w:ind w:left="360" w:hanging="360"/>
      </w:pPr>
      <w:r>
        <w:t>15.  Recommended Learning Path</w:t>
      </w:r>
    </w:p>
    <w:p>
      <w:pPr>
        <w:spacing w:after="80"/>
        <w:ind w:left="360" w:hanging="360"/>
      </w:pPr>
      <w:r>
        <w:t>16.  Glossary</w:t>
      </w:r>
    </w:p>
    <w:p>
      <w:r>
        <w:br w:type="page"/>
      </w:r>
    </w:p>
    <w:p>
      <w:pPr>
        <w:pStyle w:val="Heading1"/>
        <w:keepNext/>
        <w:spacing w:before="280" w:after="100"/>
      </w:pPr>
      <w:r>
        <w:t>Part 1 Project Purpose and Research Contribution</w:t>
      </w:r>
    </w:p>
    <w:p>
      <w:pPr>
        <w:spacing w:after="140" w:line="259" w:lineRule="auto"/>
      </w:pPr>
      <w:r>
        <w:t>Agent Guardian is a research prototype that places a policy enforcement layer between an AI agent and supported external interactions. Its MCP lane proxies tool traffic. Its browser lane controls a Playwright and Chromium session. Both lanes produce evidence that can be correlated before a privileged side effect occurs.</w:t>
      </w:r>
    </w:p>
    <w:p>
      <w:pPr>
        <w:spacing w:after="140" w:line="259" w:lineRule="auto"/>
      </w:pPr>
      <w:r>
        <w:t>The project does not try to make the language model itself trustworthy. The language model may misunderstand the user, follow hostile content, or construct unsafe arguments. Guardian treats model-generated actions, MCP metadata and results, and external page content as untrusted inputs. Deterministic policy makes the final enforcement decision.</w:t>
      </w:r>
    </w:p>
    <w:p>
      <w:pPr>
        <w:pStyle w:val="Heading2"/>
        <w:keepNext/>
        <w:spacing w:before="200" w:after="100"/>
      </w:pPr>
      <w:r>
        <w:t>Research Question</w:t>
      </w:r>
    </w:p>
    <w:p>
      <w:pPr>
        <w:spacing w:after="140" w:line="259" w:lineRule="auto"/>
      </w:pPr>
      <w:r>
        <w:t>The implementation studies whether combining user intent, tool definition integrity, content inspection, behavioral sequence checks, data-flow labels, and cross-surface provenance detects more agent attacks than any one layer alone while preserving benign task completion.</w:t>
      </w:r>
    </w:p>
    <w:p>
      <w:pPr>
        <w:pStyle w:val="Heading2"/>
        <w:keepNext/>
        <w:spacing w:before="200" w:after="100"/>
      </w:pPr>
      <w:r>
        <w:t>Main Contribution</w:t>
      </w:r>
    </w:p>
    <w:p>
      <w:pPr>
        <w:spacing w:after="140" w:line="259" w:lineRule="auto"/>
      </w:pPr>
      <w:r>
        <w:t>The distinguishing feature is the ordered correlation of browser and MCP activity. A hostile instruction observed in a webpage can remain attributable when the model later tries to send data through an MCP communication tool or execute a system command. This is stronger than scanning only the current prompt or only the current tool call.</w:t>
      </w:r>
    </w:p>
    <w:p>
      <w:pPr>
        <w:pStyle w:val="Heading2"/>
        <w:keepNext/>
        <w:spacing w:before="200" w:after="100"/>
      </w:pPr>
      <w:r>
        <w:t>Current Product Forms</w:t>
      </w:r>
    </w:p>
    <w:p>
      <w:pPr>
        <w:pStyle w:val="ListBullet"/>
        <w:spacing w:after="60"/>
      </w:pPr>
      <w:r>
        <w:t>An npm-ready command line package that runs the MCP proxy, reporting tools, Browser Guardian, and evaluation runner.</w:t>
      </w:r>
    </w:p>
    <w:p>
      <w:pPr>
        <w:pStyle w:val="ListBullet"/>
        <w:spacing w:after="60"/>
      </w:pPr>
      <w:r>
        <w:t>A VS Code extension that manages configuration, shows the dashboard, receives alerts, and returns exact one-time approvals.</w:t>
      </w:r>
    </w:p>
    <w:p>
      <w:pPr>
        <w:pStyle w:val="ListBullet"/>
        <w:spacing w:after="60"/>
      </w:pPr>
      <w:r>
        <w:t>A controlled Chromium harness for browser research and pre-action gates.</w:t>
      </w:r>
    </w:p>
    <w:p>
      <w:pPr>
        <w:pStyle w:val="ListBullet"/>
        <w:spacing w:after="60"/>
      </w:pPr>
      <w:r>
        <w:t>A reproducible evaluation corpus and live demonstration with readable PDF, HTML, Markdown, and JSON reports.</w:t>
      </w:r>
    </w:p>
    <w:p>
      <w:pPr>
        <w:pStyle w:val="Heading1"/>
        <w:keepNext/>
        <w:spacing w:before="280" w:after="100"/>
      </w:pPr>
      <w:r>
        <w:t>Part 2 Security Scope and Trust Boundaries</w:t>
      </w:r>
    </w:p>
    <w:p>
      <w:pPr>
        <w:pStyle w:val="Heading2"/>
        <w:keepNext/>
        <w:spacing w:before="200" w:after="100"/>
      </w:pPr>
      <w:r>
        <w:t>Protected Assets</w:t>
      </w:r>
    </w:p>
    <w:p>
      <w:pPr>
        <w:pStyle w:val="ListBullet"/>
        <w:spacing w:after="60"/>
      </w:pPr>
      <w:r>
        <w:t>Credentials, access tokens, private files, personal data, and financial information.</w:t>
      </w:r>
    </w:p>
    <w:p>
      <w:pPr>
        <w:pStyle w:val="ListBullet"/>
        <w:spacing w:after="60"/>
      </w:pPr>
      <w:r>
        <w:t>The integrity of MCP tool definitions, nested schemas, prompts, resources, arguments, and results.</w:t>
      </w:r>
    </w:p>
    <w:p>
      <w:pPr>
        <w:pStyle w:val="ListBullet"/>
        <w:spacing w:after="60"/>
      </w:pPr>
      <w:r>
        <w:t>Authenticated browser state and browser actions that can cause an external side effect.</w:t>
      </w:r>
    </w:p>
    <w:p>
      <w:pPr>
        <w:pStyle w:val="ListBullet"/>
        <w:spacing w:after="60"/>
      </w:pPr>
      <w:r>
        <w:t>The user's declared intent, allowed capabilities, and trusted destinations.</w:t>
      </w:r>
    </w:p>
    <w:p>
      <w:pPr>
        <w:pStyle w:val="ListBullet"/>
        <w:spacing w:after="60"/>
      </w:pPr>
      <w:r>
        <w:t>The audit record and the exact scope of an approval.</w:t>
      </w:r>
    </w:p>
    <w:p>
      <w:pPr>
        <w:pStyle w:val="Heading2"/>
        <w:keepNext/>
        <w:spacing w:before="200" w:after="100"/>
      </w:pPr>
      <w:r>
        <w:t>Trust Decisions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944"/>
            <w:shd w:fill="17365D"/>
            <w:tcMar>
              <w:top w:w="90" w:type="dxa"/>
              <w:start w:w="110" w:type="dxa"/>
              <w:bottom w:w="90" w:type="dxa"/>
              <w:end w:w="110" w:type="dxa"/>
            </w:tcMar>
            <w:vAlign w:val="center"/>
          </w:tcPr>
          <w:p>
            <w:pPr>
              <w:keepNext/>
              <w:jc w:val="left"/>
            </w:pPr>
            <w:r>
              <w:rPr>
                <w:b/>
                <w:color w:val="FFFFFF"/>
                <w:sz w:val="17"/>
              </w:rPr>
              <w:t>Component</w:t>
            </w:r>
          </w:p>
        </w:tc>
        <w:tc>
          <w:tcPr>
            <w:tcW w:type="dxa" w:w="2880"/>
            <w:shd w:fill="17365D"/>
            <w:tcMar>
              <w:top w:w="90" w:type="dxa"/>
              <w:start w:w="110" w:type="dxa"/>
              <w:bottom w:w="90" w:type="dxa"/>
              <w:end w:w="110" w:type="dxa"/>
            </w:tcMar>
            <w:vAlign w:val="center"/>
          </w:tcPr>
          <w:p>
            <w:pPr>
              <w:keepNext/>
              <w:jc w:val="left"/>
            </w:pPr>
            <w:r>
              <w:rPr>
                <w:b/>
                <w:color w:val="FFFFFF"/>
                <w:sz w:val="17"/>
              </w:rPr>
              <w:t>Trust treatment</w:t>
            </w:r>
          </w:p>
        </w:tc>
        <w:tc>
          <w:tcPr>
            <w:tcW w:type="dxa" w:w="4968"/>
            <w:shd w:fill="17365D"/>
            <w:tcMar>
              <w:top w:w="90" w:type="dxa"/>
              <w:start w:w="110" w:type="dxa"/>
              <w:bottom w:w="90" w:type="dxa"/>
              <w:end w:w="110" w:type="dxa"/>
            </w:tcMar>
            <w:vAlign w:val="center"/>
          </w:tcPr>
          <w:p>
            <w:pPr>
              <w:keepNext/>
              <w:jc w:val="left"/>
            </w:pPr>
            <w:r>
              <w:rPr>
                <w:b/>
                <w:color w:val="FFFFFF"/>
                <w:sz w:val="17"/>
              </w:rPr>
              <w:t>Reason</w:t>
            </w:r>
          </w:p>
        </w:tc>
      </w:tr>
      <w:tr>
        <w:trPr>
          <w:cantSplit w:val="true"/>
        </w:trPr>
        <w:tc>
          <w:tcPr>
            <w:tcW w:type="dxa" w:w="1944"/>
            <w:tcMar>
              <w:top w:w="90" w:type="dxa"/>
              <w:start w:w="110" w:type="dxa"/>
              <w:bottom w:w="90" w:type="dxa"/>
              <w:end w:w="110" w:type="dxa"/>
            </w:tcMar>
            <w:vAlign w:val="center"/>
          </w:tcPr>
          <w:p>
            <w:pPr>
              <w:spacing w:after="0"/>
            </w:pPr>
            <w:r>
              <w:rPr>
                <w:sz w:val="17"/>
              </w:rPr>
              <w:t>User intent</w:t>
            </w:r>
          </w:p>
        </w:tc>
        <w:tc>
          <w:tcPr>
            <w:tcW w:type="dxa" w:w="2880"/>
            <w:tcMar>
              <w:top w:w="90" w:type="dxa"/>
              <w:start w:w="110" w:type="dxa"/>
              <w:bottom w:w="90" w:type="dxa"/>
              <w:end w:w="110" w:type="dxa"/>
            </w:tcMar>
            <w:vAlign w:val="center"/>
          </w:tcPr>
          <w:p>
            <w:pPr>
              <w:spacing w:after="0"/>
            </w:pPr>
            <w:r>
              <w:rPr>
                <w:sz w:val="17"/>
              </w:rPr>
              <w:t>Trusted only as declared session context</w:t>
            </w:r>
          </w:p>
        </w:tc>
        <w:tc>
          <w:tcPr>
            <w:tcW w:type="dxa" w:w="4968"/>
            <w:tcMar>
              <w:top w:w="90" w:type="dxa"/>
              <w:start w:w="110" w:type="dxa"/>
              <w:bottom w:w="90" w:type="dxa"/>
              <w:end w:w="110" w:type="dxa"/>
            </w:tcMar>
            <w:vAlign w:val="center"/>
          </w:tcPr>
          <w:p>
            <w:pPr>
              <w:spacing w:after="0"/>
            </w:pPr>
            <w:r>
              <w:rPr>
                <w:sz w:val="17"/>
              </w:rPr>
              <w:t>It defines the requested goal but may be incomplete or incorrectly configured.</w:t>
            </w:r>
          </w:p>
        </w:tc>
      </w:tr>
      <w:tr>
        <w:trPr>
          <w:cantSplit w:val="true"/>
        </w:trPr>
        <w:tc>
          <w:tcPr>
            <w:tcW w:type="dxa" w:w="1944"/>
            <w:shd w:fill="EAF2F8"/>
            <w:tcMar>
              <w:top w:w="90" w:type="dxa"/>
              <w:start w:w="110" w:type="dxa"/>
              <w:bottom w:w="90" w:type="dxa"/>
              <w:end w:w="110" w:type="dxa"/>
            </w:tcMar>
            <w:vAlign w:val="center"/>
          </w:tcPr>
          <w:p>
            <w:pPr>
              <w:spacing w:after="0"/>
            </w:pPr>
            <w:r>
              <w:rPr>
                <w:sz w:val="17"/>
              </w:rPr>
              <w:t>User approval</w:t>
            </w:r>
          </w:p>
        </w:tc>
        <w:tc>
          <w:tcPr>
            <w:tcW w:type="dxa" w:w="2880"/>
            <w:shd w:fill="EAF2F8"/>
            <w:tcMar>
              <w:top w:w="90" w:type="dxa"/>
              <w:start w:w="110" w:type="dxa"/>
              <w:bottom w:w="90" w:type="dxa"/>
              <w:end w:w="110" w:type="dxa"/>
            </w:tcMar>
            <w:vAlign w:val="center"/>
          </w:tcPr>
          <w:p>
            <w:pPr>
              <w:spacing w:after="0"/>
            </w:pPr>
            <w:r>
              <w:rPr>
                <w:sz w:val="17"/>
              </w:rPr>
              <w:t>Trusted only for one exact pending action</w:t>
            </w:r>
          </w:p>
        </w:tc>
        <w:tc>
          <w:tcPr>
            <w:tcW w:type="dxa" w:w="4968"/>
            <w:shd w:fill="EAF2F8"/>
            <w:tcMar>
              <w:top w:w="90" w:type="dxa"/>
              <w:start w:w="110" w:type="dxa"/>
              <w:bottom w:w="90" w:type="dxa"/>
              <w:end w:w="110" w:type="dxa"/>
            </w:tcMar>
            <w:vAlign w:val="center"/>
          </w:tcPr>
          <w:p>
            <w:pPr>
              <w:spacing w:after="0"/>
            </w:pPr>
            <w:r>
              <w:rPr>
                <w:sz w:val="17"/>
              </w:rPr>
              <w:t>The approval fingerprint binds session, arguments, destination, capability, and evidence.</w:t>
            </w:r>
          </w:p>
        </w:tc>
      </w:tr>
      <w:tr>
        <w:trPr>
          <w:cantSplit w:val="true"/>
        </w:trPr>
        <w:tc>
          <w:tcPr>
            <w:tcW w:type="dxa" w:w="1944"/>
            <w:tcMar>
              <w:top w:w="90" w:type="dxa"/>
              <w:start w:w="110" w:type="dxa"/>
              <w:bottom w:w="90" w:type="dxa"/>
              <w:end w:w="110" w:type="dxa"/>
            </w:tcMar>
            <w:vAlign w:val="center"/>
          </w:tcPr>
          <w:p>
            <w:pPr>
              <w:spacing w:after="0"/>
            </w:pPr>
            <w:r>
              <w:rPr>
                <w:sz w:val="17"/>
              </w:rPr>
              <w:t>Language model</w:t>
            </w:r>
          </w:p>
        </w:tc>
        <w:tc>
          <w:tcPr>
            <w:tcW w:type="dxa" w:w="2880"/>
            <w:tcMar>
              <w:top w:w="90" w:type="dxa"/>
              <w:start w:w="110" w:type="dxa"/>
              <w:bottom w:w="90" w:type="dxa"/>
              <w:end w:w="110" w:type="dxa"/>
            </w:tcMar>
            <w:vAlign w:val="center"/>
          </w:tcPr>
          <w:p>
            <w:pPr>
              <w:spacing w:after="0"/>
            </w:pPr>
            <w:r>
              <w:rPr>
                <w:sz w:val="17"/>
              </w:rPr>
              <w:t>Not a policy authority</w:t>
            </w:r>
          </w:p>
        </w:tc>
        <w:tc>
          <w:tcPr>
            <w:tcW w:type="dxa" w:w="4968"/>
            <w:tcMar>
              <w:top w:w="90" w:type="dxa"/>
              <w:start w:w="110" w:type="dxa"/>
              <w:bottom w:w="90" w:type="dxa"/>
              <w:end w:w="110" w:type="dxa"/>
            </w:tcMar>
            <w:vAlign w:val="center"/>
          </w:tcPr>
          <w:p>
            <w:pPr>
              <w:spacing w:after="0"/>
            </w:pPr>
            <w:r>
              <w:rPr>
                <w:sz w:val="17"/>
              </w:rPr>
              <w:t>The model may be mistaken or influenced by hostile content.</w:t>
            </w:r>
          </w:p>
        </w:tc>
      </w:tr>
      <w:tr>
        <w:trPr>
          <w:cantSplit w:val="true"/>
        </w:trPr>
        <w:tc>
          <w:tcPr>
            <w:tcW w:type="dxa" w:w="1944"/>
            <w:shd w:fill="EAF2F8"/>
            <w:tcMar>
              <w:top w:w="90" w:type="dxa"/>
              <w:start w:w="110" w:type="dxa"/>
              <w:bottom w:w="90" w:type="dxa"/>
              <w:end w:w="110" w:type="dxa"/>
            </w:tcMar>
            <w:vAlign w:val="center"/>
          </w:tcPr>
          <w:p>
            <w:pPr>
              <w:spacing w:after="0"/>
            </w:pPr>
            <w:r>
              <w:rPr>
                <w:sz w:val="17"/>
              </w:rPr>
              <w:t>MCP server</w:t>
            </w:r>
          </w:p>
        </w:tc>
        <w:tc>
          <w:tcPr>
            <w:tcW w:type="dxa" w:w="2880"/>
            <w:shd w:fill="EAF2F8"/>
            <w:tcMar>
              <w:top w:w="90" w:type="dxa"/>
              <w:start w:w="110" w:type="dxa"/>
              <w:bottom w:w="90" w:type="dxa"/>
              <w:end w:w="110" w:type="dxa"/>
            </w:tcMar>
            <w:vAlign w:val="center"/>
          </w:tcPr>
          <w:p>
            <w:pPr>
              <w:spacing w:after="0"/>
            </w:pPr>
            <w:r>
              <w:rPr>
                <w:sz w:val="17"/>
              </w:rPr>
              <w:t>Untrusted until inspected and baselined</w:t>
            </w:r>
          </w:p>
        </w:tc>
        <w:tc>
          <w:tcPr>
            <w:tcW w:type="dxa" w:w="4968"/>
            <w:shd w:fill="EAF2F8"/>
            <w:tcMar>
              <w:top w:w="90" w:type="dxa"/>
              <w:start w:w="110" w:type="dxa"/>
              <w:bottom w:w="90" w:type="dxa"/>
              <w:end w:w="110" w:type="dxa"/>
            </w:tcMar>
            <w:vAlign w:val="center"/>
          </w:tcPr>
          <w:p>
            <w:pPr>
              <w:spacing w:after="0"/>
            </w:pPr>
            <w:r>
              <w:rPr>
                <w:sz w:val="17"/>
              </w:rPr>
              <w:t>Metadata and results can contain poisoning or can change later.</w:t>
            </w:r>
          </w:p>
        </w:tc>
      </w:tr>
      <w:tr>
        <w:trPr>
          <w:cantSplit w:val="true"/>
        </w:trPr>
        <w:tc>
          <w:tcPr>
            <w:tcW w:type="dxa" w:w="1944"/>
            <w:tcMar>
              <w:top w:w="90" w:type="dxa"/>
              <w:start w:w="110" w:type="dxa"/>
              <w:bottom w:w="90" w:type="dxa"/>
              <w:end w:w="110" w:type="dxa"/>
            </w:tcMar>
            <w:vAlign w:val="center"/>
          </w:tcPr>
          <w:p>
            <w:pPr>
              <w:spacing w:after="0"/>
            </w:pPr>
            <w:r>
              <w:rPr>
                <w:sz w:val="17"/>
              </w:rPr>
              <w:t>External webpage</w:t>
            </w:r>
          </w:p>
        </w:tc>
        <w:tc>
          <w:tcPr>
            <w:tcW w:type="dxa" w:w="2880"/>
            <w:tcMar>
              <w:top w:w="90" w:type="dxa"/>
              <w:start w:w="110" w:type="dxa"/>
              <w:bottom w:w="90" w:type="dxa"/>
              <w:end w:w="110" w:type="dxa"/>
            </w:tcMar>
            <w:vAlign w:val="center"/>
          </w:tcPr>
          <w:p>
            <w:pPr>
              <w:spacing w:after="0"/>
            </w:pPr>
            <w:r>
              <w:rPr>
                <w:sz w:val="17"/>
              </w:rPr>
              <w:t>Untrusted unless origin and content checks support trust</w:t>
            </w:r>
          </w:p>
        </w:tc>
        <w:tc>
          <w:tcPr>
            <w:tcW w:type="dxa" w:w="4968"/>
            <w:tcMar>
              <w:top w:w="90" w:type="dxa"/>
              <w:start w:w="110" w:type="dxa"/>
              <w:bottom w:w="90" w:type="dxa"/>
              <w:end w:w="110" w:type="dxa"/>
            </w:tcMar>
            <w:vAlign w:val="center"/>
          </w:tcPr>
          <w:p>
            <w:pPr>
              <w:spacing w:after="0"/>
            </w:pPr>
            <w:r>
              <w:rPr>
                <w:sz w:val="17"/>
              </w:rPr>
              <w:t>Visible and hidden DOM content can influence the agent.</w:t>
            </w:r>
          </w:p>
        </w:tc>
      </w:tr>
      <w:tr>
        <w:trPr>
          <w:cantSplit w:val="true"/>
        </w:trPr>
        <w:tc>
          <w:tcPr>
            <w:tcW w:type="dxa" w:w="1944"/>
            <w:shd w:fill="EAF2F8"/>
            <w:tcMar>
              <w:top w:w="90" w:type="dxa"/>
              <w:start w:w="110" w:type="dxa"/>
              <w:bottom w:w="90" w:type="dxa"/>
              <w:end w:w="110" w:type="dxa"/>
            </w:tcMar>
            <w:vAlign w:val="center"/>
          </w:tcPr>
          <w:p>
            <w:pPr>
              <w:spacing w:after="0"/>
            </w:pPr>
            <w:r>
              <w:rPr>
                <w:sz w:val="17"/>
              </w:rPr>
              <w:t>Semantic model</w:t>
            </w:r>
          </w:p>
        </w:tc>
        <w:tc>
          <w:tcPr>
            <w:tcW w:type="dxa" w:w="2880"/>
            <w:shd w:fill="EAF2F8"/>
            <w:tcMar>
              <w:top w:w="90" w:type="dxa"/>
              <w:start w:w="110" w:type="dxa"/>
              <w:bottom w:w="90" w:type="dxa"/>
              <w:end w:w="110" w:type="dxa"/>
            </w:tcMar>
            <w:vAlign w:val="center"/>
          </w:tcPr>
          <w:p>
            <w:pPr>
              <w:spacing w:after="0"/>
            </w:pPr>
            <w:r>
              <w:rPr>
                <w:sz w:val="17"/>
              </w:rPr>
              <w:t>Advisory only</w:t>
            </w:r>
          </w:p>
        </w:tc>
        <w:tc>
          <w:tcPr>
            <w:tcW w:type="dxa" w:w="4968"/>
            <w:shd w:fill="EAF2F8"/>
            <w:tcMar>
              <w:top w:w="90" w:type="dxa"/>
              <w:start w:w="110" w:type="dxa"/>
              <w:bottom w:w="90" w:type="dxa"/>
              <w:end w:w="110" w:type="dxa"/>
            </w:tcMar>
            <w:vAlign w:val="center"/>
          </w:tcPr>
          <w:p>
            <w:pPr>
              <w:spacing w:after="0"/>
            </w:pPr>
            <w:r>
              <w:rPr>
                <w:sz w:val="17"/>
              </w:rPr>
              <w:t>Its verdict may add evidence but cannot authorize an action.</w:t>
            </w:r>
          </w:p>
        </w:tc>
      </w:tr>
      <w:tr>
        <w:trPr>
          <w:cantSplit w:val="true"/>
        </w:trPr>
        <w:tc>
          <w:tcPr>
            <w:tcW w:type="dxa" w:w="1944"/>
            <w:tcMar>
              <w:top w:w="90" w:type="dxa"/>
              <w:start w:w="110" w:type="dxa"/>
              <w:bottom w:w="90" w:type="dxa"/>
              <w:end w:w="110" w:type="dxa"/>
            </w:tcMar>
            <w:vAlign w:val="center"/>
          </w:tcPr>
          <w:p>
            <w:pPr>
              <w:spacing w:after="0"/>
            </w:pPr>
            <w:r>
              <w:rPr>
                <w:sz w:val="17"/>
              </w:rPr>
              <w:t>Guardian core</w:t>
            </w:r>
          </w:p>
        </w:tc>
        <w:tc>
          <w:tcPr>
            <w:tcW w:type="dxa" w:w="2880"/>
            <w:tcMar>
              <w:top w:w="90" w:type="dxa"/>
              <w:start w:w="110" w:type="dxa"/>
              <w:bottom w:w="90" w:type="dxa"/>
              <w:end w:w="110" w:type="dxa"/>
            </w:tcMar>
            <w:vAlign w:val="center"/>
          </w:tcPr>
          <w:p>
            <w:pPr>
              <w:spacing w:after="0"/>
            </w:pPr>
            <w:r>
              <w:rPr>
                <w:sz w:val="17"/>
              </w:rPr>
              <w:t>Trusted computing base</w:t>
            </w:r>
          </w:p>
        </w:tc>
        <w:tc>
          <w:tcPr>
            <w:tcW w:type="dxa" w:w="4968"/>
            <w:tcMar>
              <w:top w:w="90" w:type="dxa"/>
              <w:start w:w="110" w:type="dxa"/>
              <w:bottom w:w="90" w:type="dxa"/>
              <w:end w:w="110" w:type="dxa"/>
            </w:tcMar>
            <w:vAlign w:val="center"/>
          </w:tcPr>
          <w:p>
            <w:pPr>
              <w:spacing w:after="0"/>
            </w:pPr>
            <w:r>
              <w:rPr>
                <w:sz w:val="17"/>
              </w:rPr>
              <w:t>It performs mediation, policy evaluation, and audit generation.</w:t>
            </w:r>
          </w:p>
        </w:tc>
      </w:tr>
    </w:tbl>
    <w:p>
      <w:pPr>
        <w:spacing w:after="40"/>
      </w:pPr>
    </w:p>
    <w:p>
      <w:pPr>
        <w:pStyle w:val="Heading2"/>
        <w:keepNext/>
        <w:spacing w:before="200" w:after="100"/>
      </w:pPr>
      <w:r>
        <w:t>Complete Mediation Requirement</w:t>
      </w:r>
    </w:p>
    <w:p>
      <w:pPr>
        <w:spacing w:after="140" w:line="259" w:lineRule="auto"/>
      </w:pPr>
      <w:r>
        <w:t>Guardian protects only the paths that pass through it. If a client keeps a direct configuration for the same downstream MCP server, the agent may bypass the proxy. The controlled browser does not automatically intercept Chrome, Edge, or private browser tools supplied by an AI provider.</w:t>
      </w:r>
    </w:p>
    <w:p>
      <w:pPr>
        <w:pStyle w:val="Heading2"/>
        <w:keepNext/>
        <w:spacing w:before="200" w:after="100"/>
      </w:pPr>
      <w:r>
        <w:t>Fail Closed Behavior</w:t>
      </w:r>
    </w:p>
    <w:p>
      <w:pPr>
        <w:spacing w:after="140" w:line="259" w:lineRule="auto"/>
      </w:pPr>
      <w:r>
        <w:t>Risky actions do not proceed when the approval interface is offline, an approval expires, a fingerprint does not match, inspection is incomplete at a critical boundary, the tool definition drifted, or a hard-block rule fires. Safe actions may proceed automatically when autoApproveSafe is enabled.</w:t>
      </w:r>
    </w:p>
    <w:p>
      <w:pPr>
        <w:pStyle w:val="Heading1"/>
        <w:keepNext/>
        <w:spacing w:before="280" w:after="100"/>
      </w:pPr>
      <w:r>
        <w:t>Part 3 System Architecture</w:t>
      </w:r>
    </w:p>
    <w:p>
      <w:pPr>
        <w:spacing w:after="140" w:line="259" w:lineRule="auto"/>
      </w:pPr>
      <w:r>
        <w:t>The architecture separates security logic from client interfaces. The proxy and browser use shared event, evidence, decision, label, and policy concepts. The extension supplies a user interface but the core enforcement code does not depend on VS Code.</w:t>
      </w:r>
    </w:p>
    <w:p>
      <w:pPr>
        <w:spacing w:after="0"/>
        <w:ind w:left="360"/>
      </w:pPr>
      <w:r>
        <w:rPr>
          <w:rFonts w:ascii="Consolas" w:hAnsi="Consolas"/>
          <w:sz w:val="18"/>
        </w:rPr>
        <w:t>User prompt and session policy</w:t>
      </w:r>
    </w:p>
    <w:p>
      <w:pPr>
        <w:spacing w:after="0"/>
        <w:ind w:left="360"/>
      </w:pPr>
      <w:r>
        <w:rPr>
          <w:rFonts w:ascii="Consolas" w:hAnsi="Consolas"/>
          <w:sz w:val="18"/>
        </w:rPr>
        <w:t xml:space="preserve">        |</w:t>
      </w:r>
    </w:p>
    <w:p>
      <w:pPr>
        <w:spacing w:after="0"/>
        <w:ind w:left="360"/>
      </w:pPr>
      <w:r>
        <w:rPr>
          <w:rFonts w:ascii="Consolas" w:hAnsi="Consolas"/>
          <w:sz w:val="18"/>
        </w:rPr>
        <w:t xml:space="preserve">        v</w:t>
      </w:r>
    </w:p>
    <w:p>
      <w:pPr>
        <w:spacing w:after="0"/>
        <w:ind w:left="360"/>
      </w:pPr>
      <w:r>
        <w:rPr>
          <w:rFonts w:ascii="Consolas" w:hAnsi="Consolas"/>
          <w:sz w:val="18"/>
        </w:rPr>
        <w:t>AI client such as VS Code Cursor Claude Desktop or Windsurf</w:t>
      </w:r>
    </w:p>
    <w:p>
      <w:pPr>
        <w:spacing w:after="0"/>
        <w:ind w:left="360"/>
      </w:pPr>
      <w:r>
        <w:rPr>
          <w:rFonts w:ascii="Consolas" w:hAnsi="Consolas"/>
          <w:sz w:val="18"/>
        </w:rPr>
        <w:t xml:space="preserve">        |</w:t>
      </w:r>
    </w:p>
    <w:p>
      <w:pPr>
        <w:spacing w:after="0"/>
        <w:ind w:left="360"/>
      </w:pPr>
      <w:r>
        <w:rPr>
          <w:rFonts w:ascii="Consolas" w:hAnsi="Consolas"/>
          <w:sz w:val="18"/>
        </w:rPr>
        <w:t xml:space="preserve">        v</w:t>
      </w:r>
    </w:p>
    <w:p>
      <w:pPr>
        <w:spacing w:after="0"/>
        <w:ind w:left="360"/>
      </w:pPr>
      <w:r>
        <w:rPr>
          <w:rFonts w:ascii="Consolas" w:hAnsi="Consolas"/>
          <w:sz w:val="18"/>
        </w:rPr>
        <w:t>Agent Guardian MCP proxy  &lt;----&gt;  VS Code approval and dashboard channel</w:t>
      </w:r>
    </w:p>
    <w:p>
      <w:pPr>
        <w:spacing w:after="0"/>
        <w:ind w:left="360"/>
      </w:pPr>
      <w:r>
        <w:rPr>
          <w:rFonts w:ascii="Consolas" w:hAnsi="Consolas"/>
          <w:sz w:val="18"/>
        </w:rPr>
        <w:t xml:space="preserve">        |</w:t>
      </w:r>
    </w:p>
    <w:p>
      <w:pPr>
        <w:spacing w:after="0"/>
        <w:ind w:left="360"/>
      </w:pPr>
      <w:r>
        <w:rPr>
          <w:rFonts w:ascii="Consolas" w:hAnsi="Consolas"/>
          <w:sz w:val="18"/>
        </w:rPr>
        <w:t xml:space="preserve">        +---- discovery and schema integrity</w:t>
      </w:r>
    </w:p>
    <w:p>
      <w:pPr>
        <w:spacing w:after="0"/>
        <w:ind w:left="360"/>
      </w:pPr>
      <w:r>
        <w:rPr>
          <w:rFonts w:ascii="Consolas" w:hAnsi="Consolas"/>
          <w:sz w:val="18"/>
        </w:rPr>
        <w:t xml:space="preserve">        +---- argument and output inspection</w:t>
      </w:r>
    </w:p>
    <w:p>
      <w:pPr>
        <w:spacing w:after="0"/>
        <w:ind w:left="360"/>
      </w:pPr>
      <w:r>
        <w:rPr>
          <w:rFonts w:ascii="Consolas" w:hAnsi="Consolas"/>
          <w:sz w:val="18"/>
        </w:rPr>
        <w:t xml:space="preserve">        +---- intent capability destination and data flow checks</w:t>
      </w:r>
    </w:p>
    <w:p>
      <w:pPr>
        <w:spacing w:after="0"/>
        <w:ind w:left="360"/>
      </w:pPr>
      <w:r>
        <w:rPr>
          <w:rFonts w:ascii="Consolas" w:hAnsi="Consolas"/>
          <w:sz w:val="18"/>
        </w:rPr>
        <w:t xml:space="preserve">        |</w:t>
      </w:r>
    </w:p>
    <w:p>
      <w:pPr>
        <w:spacing w:after="0"/>
        <w:ind w:left="360"/>
      </w:pPr>
      <w:r>
        <w:rPr>
          <w:rFonts w:ascii="Consolas" w:hAnsi="Consolas"/>
          <w:sz w:val="18"/>
        </w:rPr>
        <w:t xml:space="preserve">        v</w:t>
      </w:r>
    </w:p>
    <w:p>
      <w:pPr>
        <w:spacing w:after="0"/>
        <w:ind w:left="360"/>
      </w:pPr>
      <w:r>
        <w:rPr>
          <w:rFonts w:ascii="Consolas" w:hAnsi="Consolas"/>
          <w:sz w:val="18"/>
        </w:rPr>
        <w:t>Configured downstream MCP servers and external services</w:t>
      </w:r>
    </w:p>
    <w:p>
      <w:pPr>
        <w:spacing w:after="0"/>
        <w:ind w:left="360"/>
      </w:pPr>
      <w:r>
        <w:rPr>
          <w:rFonts w:ascii="Consolas" w:hAnsi="Consolas"/>
          <w:sz w:val="18"/>
        </w:rPr>
      </w:r>
    </w:p>
    <w:p>
      <w:pPr>
        <w:spacing w:after="0"/>
        <w:ind w:left="360"/>
      </w:pPr>
      <w:r>
        <w:rPr>
          <w:rFonts w:ascii="Consolas" w:hAnsi="Consolas"/>
          <w:sz w:val="18"/>
        </w:rPr>
        <w:t>Controlled Chromium ----&gt; Browser Guardian ----&gt; shared cross surface trace</w:t>
      </w:r>
    </w:p>
    <w:p>
      <w:pPr>
        <w:spacing w:after="0"/>
        <w:ind w:left="360"/>
      </w:pPr>
      <w:r>
        <w:rPr>
          <w:rFonts w:ascii="Consolas" w:hAnsi="Consolas"/>
          <w:sz w:val="18"/>
        </w:rPr>
        <w:t xml:space="preserve">                                                |</w:t>
      </w:r>
    </w:p>
    <w:p>
      <w:pPr>
        <w:spacing w:after="0"/>
        <w:ind w:left="360"/>
      </w:pPr>
      <w:r>
        <w:rPr>
          <w:rFonts w:ascii="Consolas" w:hAnsi="Consolas"/>
          <w:sz w:val="18"/>
        </w:rPr>
        <w:t xml:space="preserve">                                                +----&gt; later MCP provenance checks</w:t>
      </w:r>
    </w:p>
    <w:p>
      <w:pPr>
        <w:pStyle w:val="Heading2"/>
        <w:keepNext/>
        <w:spacing w:before="200" w:after="100"/>
      </w:pPr>
      <w:r>
        <w:t>Major Runtime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016"/>
            <w:shd w:fill="17365D"/>
            <w:tcMar>
              <w:top w:w="90" w:type="dxa"/>
              <w:start w:w="110" w:type="dxa"/>
              <w:bottom w:w="90" w:type="dxa"/>
              <w:end w:w="110" w:type="dxa"/>
            </w:tcMar>
            <w:vAlign w:val="center"/>
          </w:tcPr>
          <w:p>
            <w:pPr>
              <w:keepNext/>
              <w:jc w:val="left"/>
            </w:pPr>
            <w:r>
              <w:rPr>
                <w:b/>
                <w:color w:val="FFFFFF"/>
                <w:sz w:val="17"/>
              </w:rPr>
              <w:t>Component</w:t>
            </w:r>
          </w:p>
        </w:tc>
        <w:tc>
          <w:tcPr>
            <w:tcW w:type="dxa" w:w="4680"/>
            <w:shd w:fill="17365D"/>
            <w:tcMar>
              <w:top w:w="90" w:type="dxa"/>
              <w:start w:w="110" w:type="dxa"/>
              <w:bottom w:w="90" w:type="dxa"/>
              <w:end w:w="110" w:type="dxa"/>
            </w:tcMar>
            <w:vAlign w:val="center"/>
          </w:tcPr>
          <w:p>
            <w:pPr>
              <w:keepNext/>
              <w:jc w:val="left"/>
            </w:pPr>
            <w:r>
              <w:rPr>
                <w:b/>
                <w:color w:val="FFFFFF"/>
                <w:sz w:val="17"/>
              </w:rPr>
              <w:t>Primary responsibility</w:t>
            </w:r>
          </w:p>
        </w:tc>
        <w:tc>
          <w:tcPr>
            <w:tcW w:type="dxa" w:w="3096"/>
            <w:shd w:fill="17365D"/>
            <w:tcMar>
              <w:top w:w="90" w:type="dxa"/>
              <w:start w:w="110" w:type="dxa"/>
              <w:bottom w:w="90" w:type="dxa"/>
              <w:end w:w="110" w:type="dxa"/>
            </w:tcMar>
            <w:vAlign w:val="center"/>
          </w:tcPr>
          <w:p>
            <w:pPr>
              <w:keepNext/>
              <w:jc w:val="left"/>
            </w:pPr>
            <w:r>
              <w:rPr>
                <w:b/>
                <w:color w:val="FFFFFF"/>
                <w:sz w:val="17"/>
              </w:rPr>
              <w:t>Main files</w:t>
            </w:r>
          </w:p>
        </w:tc>
      </w:tr>
      <w:tr>
        <w:trPr>
          <w:cantSplit w:val="true"/>
        </w:trPr>
        <w:tc>
          <w:tcPr>
            <w:tcW w:type="dxa" w:w="2016"/>
            <w:tcMar>
              <w:top w:w="90" w:type="dxa"/>
              <w:start w:w="110" w:type="dxa"/>
              <w:bottom w:w="90" w:type="dxa"/>
              <w:end w:w="110" w:type="dxa"/>
            </w:tcMar>
            <w:vAlign w:val="center"/>
          </w:tcPr>
          <w:p>
            <w:pPr>
              <w:spacing w:after="0"/>
            </w:pPr>
            <w:r>
              <w:rPr>
                <w:sz w:val="17"/>
              </w:rPr>
              <w:t>MCP proxy</w:t>
            </w:r>
          </w:p>
        </w:tc>
        <w:tc>
          <w:tcPr>
            <w:tcW w:type="dxa" w:w="4680"/>
            <w:tcMar>
              <w:top w:w="90" w:type="dxa"/>
              <w:start w:w="110" w:type="dxa"/>
              <w:bottom w:w="90" w:type="dxa"/>
              <w:end w:w="110" w:type="dxa"/>
            </w:tcMar>
            <w:vAlign w:val="center"/>
          </w:tcPr>
          <w:p>
            <w:pPr>
              <w:spacing w:after="0"/>
            </w:pPr>
            <w:r>
              <w:rPr>
                <w:sz w:val="17"/>
              </w:rPr>
              <w:t>Aggregate downstream servers and mediate discovery, calls, results, resources, and prompts</w:t>
            </w:r>
          </w:p>
        </w:tc>
        <w:tc>
          <w:tcPr>
            <w:tcW w:type="dxa" w:w="3096"/>
            <w:tcMar>
              <w:top w:w="90" w:type="dxa"/>
              <w:start w:w="110" w:type="dxa"/>
              <w:bottom w:w="90" w:type="dxa"/>
              <w:end w:w="110" w:type="dxa"/>
            </w:tcMar>
            <w:vAlign w:val="center"/>
          </w:tcPr>
          <w:p>
            <w:pPr>
              <w:spacing w:after="0"/>
            </w:pPr>
            <w:r>
              <w:rPr>
                <w:sz w:val="17"/>
              </w:rPr>
              <w:t>src/proxy.ts</w:t>
            </w:r>
          </w:p>
        </w:tc>
      </w:tr>
      <w:tr>
        <w:trPr>
          <w:cantSplit w:val="true"/>
        </w:trPr>
        <w:tc>
          <w:tcPr>
            <w:tcW w:type="dxa" w:w="2016"/>
            <w:shd w:fill="EAF2F8"/>
            <w:tcMar>
              <w:top w:w="90" w:type="dxa"/>
              <w:start w:w="110" w:type="dxa"/>
              <w:bottom w:w="90" w:type="dxa"/>
              <w:end w:w="110" w:type="dxa"/>
            </w:tcMar>
            <w:vAlign w:val="center"/>
          </w:tcPr>
          <w:p>
            <w:pPr>
              <w:spacing w:after="0"/>
            </w:pPr>
            <w:r>
              <w:rPr>
                <w:sz w:val="17"/>
              </w:rPr>
              <w:t>Security core</w:t>
            </w:r>
          </w:p>
        </w:tc>
        <w:tc>
          <w:tcPr>
            <w:tcW w:type="dxa" w:w="4680"/>
            <w:shd w:fill="EAF2F8"/>
            <w:tcMar>
              <w:top w:w="90" w:type="dxa"/>
              <w:start w:w="110" w:type="dxa"/>
              <w:bottom w:w="90" w:type="dxa"/>
              <w:end w:w="110" w:type="dxa"/>
            </w:tcMar>
            <w:vAlign w:val="center"/>
          </w:tcPr>
          <w:p>
            <w:pPr>
              <w:spacing w:after="0"/>
            </w:pPr>
            <w:r>
              <w:rPr>
                <w:sz w:val="17"/>
              </w:rPr>
              <w:t>Define events, evidence, sessions, decisions, completeness, audit chaining, and rule precedence</w:t>
            </w:r>
          </w:p>
        </w:tc>
        <w:tc>
          <w:tcPr>
            <w:tcW w:type="dxa" w:w="3096"/>
            <w:shd w:fill="EAF2F8"/>
            <w:tcMar>
              <w:top w:w="90" w:type="dxa"/>
              <w:start w:w="110" w:type="dxa"/>
              <w:bottom w:w="90" w:type="dxa"/>
              <w:end w:w="110" w:type="dxa"/>
            </w:tcMar>
            <w:vAlign w:val="center"/>
          </w:tcPr>
          <w:p>
            <w:pPr>
              <w:spacing w:after="0"/>
            </w:pPr>
            <w:r>
              <w:rPr>
                <w:sz w:val="17"/>
              </w:rPr>
              <w:t>src/core</w:t>
            </w:r>
          </w:p>
        </w:tc>
      </w:tr>
      <w:tr>
        <w:trPr>
          <w:cantSplit w:val="true"/>
        </w:trPr>
        <w:tc>
          <w:tcPr>
            <w:tcW w:type="dxa" w:w="2016"/>
            <w:tcMar>
              <w:top w:w="90" w:type="dxa"/>
              <w:start w:w="110" w:type="dxa"/>
              <w:bottom w:w="90" w:type="dxa"/>
              <w:end w:w="110" w:type="dxa"/>
            </w:tcMar>
            <w:vAlign w:val="center"/>
          </w:tcPr>
          <w:p>
            <w:pPr>
              <w:spacing w:after="0"/>
            </w:pPr>
            <w:r>
              <w:rPr>
                <w:sz w:val="17"/>
              </w:rPr>
              <w:t>MCP security modules</w:t>
            </w:r>
          </w:p>
        </w:tc>
        <w:tc>
          <w:tcPr>
            <w:tcW w:type="dxa" w:w="4680"/>
            <w:tcMar>
              <w:top w:w="90" w:type="dxa"/>
              <w:start w:w="110" w:type="dxa"/>
              <w:bottom w:w="90" w:type="dxa"/>
              <w:end w:w="110" w:type="dxa"/>
            </w:tcMar>
            <w:vAlign w:val="center"/>
          </w:tcPr>
          <w:p>
            <w:pPr>
              <w:spacing w:after="0"/>
            </w:pPr>
            <w:r>
              <w:rPr>
                <w:sz w:val="17"/>
              </w:rPr>
              <w:t>Inspect onboarding, schemas, text, data flows, and accepted risks</w:t>
            </w:r>
          </w:p>
        </w:tc>
        <w:tc>
          <w:tcPr>
            <w:tcW w:type="dxa" w:w="3096"/>
            <w:tcMar>
              <w:top w:w="90" w:type="dxa"/>
              <w:start w:w="110" w:type="dxa"/>
              <w:bottom w:w="90" w:type="dxa"/>
              <w:end w:w="110" w:type="dxa"/>
            </w:tcMar>
            <w:vAlign w:val="center"/>
          </w:tcPr>
          <w:p>
            <w:pPr>
              <w:spacing w:after="0"/>
            </w:pPr>
            <w:r>
              <w:rPr>
                <w:sz w:val="17"/>
              </w:rPr>
              <w:t>src/security</w:t>
            </w:r>
          </w:p>
        </w:tc>
      </w:tr>
      <w:tr>
        <w:trPr>
          <w:cantSplit w:val="true"/>
        </w:trPr>
        <w:tc>
          <w:tcPr>
            <w:tcW w:type="dxa" w:w="2016"/>
            <w:shd w:fill="EAF2F8"/>
            <w:tcMar>
              <w:top w:w="90" w:type="dxa"/>
              <w:start w:w="110" w:type="dxa"/>
              <w:bottom w:w="90" w:type="dxa"/>
              <w:end w:w="110" w:type="dxa"/>
            </w:tcMar>
            <w:vAlign w:val="center"/>
          </w:tcPr>
          <w:p>
            <w:pPr>
              <w:spacing w:after="0"/>
            </w:pPr>
            <w:r>
              <w:rPr>
                <w:sz w:val="17"/>
              </w:rPr>
              <w:t>Browser Guardian</w:t>
            </w:r>
          </w:p>
        </w:tc>
        <w:tc>
          <w:tcPr>
            <w:tcW w:type="dxa" w:w="4680"/>
            <w:shd w:fill="EAF2F8"/>
            <w:tcMar>
              <w:top w:w="90" w:type="dxa"/>
              <w:start w:w="110" w:type="dxa"/>
              <w:bottom w:w="90" w:type="dxa"/>
              <w:end w:w="110" w:type="dxa"/>
            </w:tcMar>
            <w:vAlign w:val="center"/>
          </w:tcPr>
          <w:p>
            <w:pPr>
              <w:spacing w:after="0"/>
            </w:pPr>
            <w:r>
              <w:rPr>
                <w:sz w:val="17"/>
              </w:rPr>
              <w:t>Observe page content and gate browser actions before side effects</w:t>
            </w:r>
          </w:p>
        </w:tc>
        <w:tc>
          <w:tcPr>
            <w:tcW w:type="dxa" w:w="3096"/>
            <w:shd w:fill="EAF2F8"/>
            <w:tcMar>
              <w:top w:w="90" w:type="dxa"/>
              <w:start w:w="110" w:type="dxa"/>
              <w:bottom w:w="90" w:type="dxa"/>
              <w:end w:w="110" w:type="dxa"/>
            </w:tcMar>
            <w:vAlign w:val="center"/>
          </w:tcPr>
          <w:p>
            <w:pPr>
              <w:spacing w:after="0"/>
            </w:pPr>
            <w:r>
              <w:rPr>
                <w:sz w:val="17"/>
              </w:rPr>
              <w:t>src/browser</w:t>
            </w:r>
          </w:p>
        </w:tc>
      </w:tr>
      <w:tr>
        <w:trPr>
          <w:cantSplit w:val="true"/>
        </w:trPr>
        <w:tc>
          <w:tcPr>
            <w:tcW w:type="dxa" w:w="2016"/>
            <w:tcMar>
              <w:top w:w="90" w:type="dxa"/>
              <w:start w:w="110" w:type="dxa"/>
              <w:bottom w:w="90" w:type="dxa"/>
              <w:end w:w="110" w:type="dxa"/>
            </w:tcMar>
            <w:vAlign w:val="center"/>
          </w:tcPr>
          <w:p>
            <w:pPr>
              <w:spacing w:after="0"/>
            </w:pPr>
            <w:r>
              <w:rPr>
                <w:sz w:val="17"/>
              </w:rPr>
              <w:t>Approval and reporting</w:t>
            </w:r>
          </w:p>
        </w:tc>
        <w:tc>
          <w:tcPr>
            <w:tcW w:type="dxa" w:w="4680"/>
            <w:tcMar>
              <w:top w:w="90" w:type="dxa"/>
              <w:start w:w="110" w:type="dxa"/>
              <w:bottom w:w="90" w:type="dxa"/>
              <w:end w:w="110" w:type="dxa"/>
            </w:tcMar>
            <w:vAlign w:val="center"/>
          </w:tcPr>
          <w:p>
            <w:pPr>
              <w:spacing w:after="0"/>
            </w:pPr>
            <w:r>
              <w:rPr>
                <w:sz w:val="17"/>
              </w:rPr>
              <w:t>Bind approvals to exact actions and export verifiable reports</w:t>
            </w:r>
          </w:p>
        </w:tc>
        <w:tc>
          <w:tcPr>
            <w:tcW w:type="dxa" w:w="3096"/>
            <w:tcMar>
              <w:top w:w="90" w:type="dxa"/>
              <w:start w:w="110" w:type="dxa"/>
              <w:bottom w:w="90" w:type="dxa"/>
              <w:end w:w="110" w:type="dxa"/>
            </w:tcMar>
            <w:vAlign w:val="center"/>
          </w:tcPr>
          <w:p>
            <w:pPr>
              <w:spacing w:after="0"/>
            </w:pPr>
            <w:r>
              <w:rPr>
                <w:sz w:val="17"/>
              </w:rPr>
              <w:t>src/approval.ts and src/reporting.ts</w:t>
            </w:r>
          </w:p>
        </w:tc>
      </w:tr>
      <w:tr>
        <w:trPr>
          <w:cantSplit w:val="true"/>
        </w:trPr>
        <w:tc>
          <w:tcPr>
            <w:tcW w:type="dxa" w:w="2016"/>
            <w:shd w:fill="EAF2F8"/>
            <w:tcMar>
              <w:top w:w="90" w:type="dxa"/>
              <w:start w:w="110" w:type="dxa"/>
              <w:bottom w:w="90" w:type="dxa"/>
              <w:end w:w="110" w:type="dxa"/>
            </w:tcMar>
            <w:vAlign w:val="center"/>
          </w:tcPr>
          <w:p>
            <w:pPr>
              <w:spacing w:after="0"/>
            </w:pPr>
            <w:r>
              <w:rPr>
                <w:sz w:val="17"/>
              </w:rPr>
              <w:t>VS Code extension</w:t>
            </w:r>
          </w:p>
        </w:tc>
        <w:tc>
          <w:tcPr>
            <w:tcW w:type="dxa" w:w="4680"/>
            <w:shd w:fill="EAF2F8"/>
            <w:tcMar>
              <w:top w:w="90" w:type="dxa"/>
              <w:start w:w="110" w:type="dxa"/>
              <w:bottom w:w="90" w:type="dxa"/>
              <w:end w:w="110" w:type="dxa"/>
            </w:tcMar>
            <w:vAlign w:val="center"/>
          </w:tcPr>
          <w:p>
            <w:pPr>
              <w:spacing w:after="0"/>
            </w:pPr>
            <w:r>
              <w:rPr>
                <w:sz w:val="17"/>
              </w:rPr>
              <w:t>Manage settings, display the timeline, and return approval decisions</w:t>
            </w:r>
          </w:p>
        </w:tc>
        <w:tc>
          <w:tcPr>
            <w:tcW w:type="dxa" w:w="3096"/>
            <w:shd w:fill="EAF2F8"/>
            <w:tcMar>
              <w:top w:w="90" w:type="dxa"/>
              <w:start w:w="110" w:type="dxa"/>
              <w:bottom w:w="90" w:type="dxa"/>
              <w:end w:w="110" w:type="dxa"/>
            </w:tcMar>
            <w:vAlign w:val="center"/>
          </w:tcPr>
          <w:p>
            <w:pPr>
              <w:spacing w:after="0"/>
            </w:pPr>
            <w:r>
              <w:rPr>
                <w:sz w:val="17"/>
              </w:rPr>
              <w:t>src/extension.ts and src/webview/sidebar.html</w:t>
            </w:r>
          </w:p>
        </w:tc>
      </w:tr>
      <w:tr>
        <w:trPr>
          <w:cantSplit w:val="true"/>
        </w:trPr>
        <w:tc>
          <w:tcPr>
            <w:tcW w:type="dxa" w:w="2016"/>
            <w:tcMar>
              <w:top w:w="90" w:type="dxa"/>
              <w:start w:w="110" w:type="dxa"/>
              <w:bottom w:w="90" w:type="dxa"/>
              <w:end w:w="110" w:type="dxa"/>
            </w:tcMar>
            <w:vAlign w:val="center"/>
          </w:tcPr>
          <w:p>
            <w:pPr>
              <w:spacing w:after="0"/>
            </w:pPr>
            <w:r>
              <w:rPr>
                <w:sz w:val="17"/>
              </w:rPr>
              <w:t>Evaluation system</w:t>
            </w:r>
          </w:p>
        </w:tc>
        <w:tc>
          <w:tcPr>
            <w:tcW w:type="dxa" w:w="4680"/>
            <w:tcMar>
              <w:top w:w="90" w:type="dxa"/>
              <w:start w:w="110" w:type="dxa"/>
              <w:bottom w:w="90" w:type="dxa"/>
              <w:end w:w="110" w:type="dxa"/>
            </w:tcMar>
            <w:vAlign w:val="center"/>
          </w:tcPr>
          <w:p>
            <w:pPr>
              <w:spacing w:after="0"/>
            </w:pPr>
            <w:r>
              <w:rPr>
                <w:sz w:val="17"/>
              </w:rPr>
              <w:t>Replay the frozen corpus, run ablations, calculate metrics, and execute live twins</w:t>
            </w:r>
          </w:p>
        </w:tc>
        <w:tc>
          <w:tcPr>
            <w:tcW w:type="dxa" w:w="3096"/>
            <w:tcMar>
              <w:top w:w="90" w:type="dxa"/>
              <w:start w:w="110" w:type="dxa"/>
              <w:bottom w:w="90" w:type="dxa"/>
              <w:end w:w="110" w:type="dxa"/>
            </w:tcMar>
            <w:vAlign w:val="center"/>
          </w:tcPr>
          <w:p>
            <w:pPr>
              <w:spacing w:after="0"/>
            </w:pPr>
            <w:r>
              <w:rPr>
                <w:sz w:val="17"/>
              </w:rPr>
              <w:t>src/evaluation and evaluation</w:t>
            </w:r>
          </w:p>
        </w:tc>
      </w:tr>
      <w:tr>
        <w:trPr>
          <w:cantSplit w:val="true"/>
        </w:trPr>
        <w:tc>
          <w:tcPr>
            <w:tcW w:type="dxa" w:w="2016"/>
            <w:shd w:fill="EAF2F8"/>
            <w:tcMar>
              <w:top w:w="90" w:type="dxa"/>
              <w:start w:w="110" w:type="dxa"/>
              <w:bottom w:w="90" w:type="dxa"/>
              <w:end w:w="110" w:type="dxa"/>
            </w:tcMar>
            <w:vAlign w:val="center"/>
          </w:tcPr>
          <w:p>
            <w:pPr>
              <w:spacing w:after="0"/>
            </w:pPr>
            <w:r>
              <w:rPr>
                <w:sz w:val="17"/>
              </w:rPr>
              <w:t>Presentation demo</w:t>
            </w:r>
          </w:p>
        </w:tc>
        <w:tc>
          <w:tcPr>
            <w:tcW w:type="dxa" w:w="4680"/>
            <w:shd w:fill="EAF2F8"/>
            <w:tcMar>
              <w:top w:w="90" w:type="dxa"/>
              <w:start w:w="110" w:type="dxa"/>
              <w:bottom w:w="90" w:type="dxa"/>
              <w:end w:w="110" w:type="dxa"/>
            </w:tcMar>
            <w:vAlign w:val="center"/>
          </w:tcPr>
          <w:p>
            <w:pPr>
              <w:spacing w:after="0"/>
            </w:pPr>
            <w:r>
              <w:rPr>
                <w:sz w:val="17"/>
              </w:rPr>
              <w:t>Run safe malicious and benign scenarios and generate readable reports</w:t>
            </w:r>
          </w:p>
        </w:tc>
        <w:tc>
          <w:tcPr>
            <w:tcW w:type="dxa" w:w="3096"/>
            <w:shd w:fill="EAF2F8"/>
            <w:tcMar>
              <w:top w:w="90" w:type="dxa"/>
              <w:start w:w="110" w:type="dxa"/>
              <w:bottom w:w="90" w:type="dxa"/>
              <w:end w:w="110" w:type="dxa"/>
            </w:tcMar>
            <w:vAlign w:val="center"/>
          </w:tcPr>
          <w:p>
            <w:pPr>
              <w:spacing w:after="0"/>
            </w:pPr>
            <w:r>
              <w:rPr>
                <w:sz w:val="17"/>
              </w:rPr>
              <w:t>demo</w:t>
            </w:r>
          </w:p>
        </w:tc>
      </w:tr>
    </w:tbl>
    <w:p>
      <w:pPr>
        <w:spacing w:after="40"/>
      </w:pPr>
    </w:p>
    <w:p>
      <w:pPr>
        <w:pStyle w:val="Heading1"/>
        <w:keepNext/>
        <w:spacing w:before="280" w:after="100"/>
      </w:pPr>
      <w:r>
        <w:t>Part 4 MCP Runtime Workflow</w:t>
      </w:r>
    </w:p>
    <w:p>
      <w:pPr>
        <w:pStyle w:val="Heading2"/>
        <w:keepNext/>
        <w:spacing w:before="200" w:after="100"/>
      </w:pPr>
      <w:r>
        <w:t>Startup</w:t>
      </w:r>
    </w:p>
    <w:p>
      <w:pPr>
        <w:spacing w:after="80"/>
        <w:ind w:left="360" w:hanging="360"/>
      </w:pPr>
      <w:r>
        <w:t>1.  The MCP client starts agent-guardian proxy over standard input and output.</w:t>
      </w:r>
    </w:p>
    <w:p>
      <w:pPr>
        <w:spacing w:after="80"/>
        <w:ind w:left="360" w:hanging="360"/>
      </w:pPr>
      <w:r>
        <w:t>2.  The proxy loads configuration, trusted baselines, audit logs, accepted risks, and the shared browser trace from the Guardian storage directory.</w:t>
      </w:r>
    </w:p>
    <w:p>
      <w:pPr>
        <w:spacing w:after="80"/>
        <w:ind w:left="360" w:hanging="360"/>
      </w:pPr>
      <w:r>
        <w:t>3.  The proxy starts each configured downstream MCP server with shell disabled and tracks its process, request IDs, timeouts, and connection state.</w:t>
      </w:r>
    </w:p>
    <w:p>
      <w:pPr>
        <w:spacing w:after="80"/>
        <w:ind w:left="360" w:hanging="360"/>
      </w:pPr>
      <w:r>
        <w:t>4.  The proxy attempts to connect to the VS Code extension on localhost port 1337. Enforcement remains active without the extension, but actions that require approval fail closed.</w:t>
      </w:r>
    </w:p>
    <w:p>
      <w:pPr>
        <w:pStyle w:val="Heading2"/>
        <w:keepNext/>
        <w:spacing w:before="200" w:after="100"/>
      </w:pPr>
      <w:r>
        <w:t>Tool Discovery and Onboarding</w:t>
      </w:r>
    </w:p>
    <w:p>
      <w:pPr>
        <w:spacing w:after="80"/>
        <w:ind w:left="360" w:hanging="360"/>
      </w:pPr>
      <w:r>
        <w:t>1.  The client requests tools list from Guardian.</w:t>
      </w:r>
    </w:p>
    <w:p>
      <w:pPr>
        <w:spacing w:after="80"/>
        <w:ind w:left="360" w:hanging="360"/>
      </w:pPr>
      <w:r>
        <w:t>2.  Guardian requests tools from every downstream server concurrently.</w:t>
      </w:r>
    </w:p>
    <w:p>
      <w:pPr>
        <w:spacing w:after="80"/>
        <w:ind w:left="360" w:hanging="360"/>
      </w:pPr>
      <w:r>
        <w:t>3.  Each tool is renamed serverName double underscore toolName so tools from several servers remain routable.</w:t>
      </w:r>
    </w:p>
    <w:p>
      <w:pPr>
        <w:spacing w:after="80"/>
        <w:ind w:left="360" w:hanging="360"/>
      </w:pPr>
      <w:r>
        <w:t>4.  Guardian scans the server launch configuration and every relevant string in the tool definition.</w:t>
      </w:r>
    </w:p>
    <w:p>
      <w:pPr>
        <w:spacing w:after="80"/>
        <w:ind w:left="360" w:hanging="360"/>
      </w:pPr>
      <w:r>
        <w:t>5.  Guardian creates a canonical snapshot containing descriptions, nested schemas, defaults, enums, annotations, metadata, and output schema.</w:t>
      </w:r>
    </w:p>
    <w:p>
      <w:pPr>
        <w:spacing w:after="80"/>
        <w:ind w:left="360" w:hanging="360"/>
      </w:pPr>
      <w:r>
        <w:t>6.  The snapshot is hashed. A first-seen clean tool follows the configured firstSeenPolicy; an existing tool is compared with its trusted hash and exact field differences are stored.</w:t>
      </w:r>
    </w:p>
    <w:p>
      <w:pPr>
        <w:spacing w:after="80"/>
        <w:ind w:left="360" w:hanging="360"/>
      </w:pPr>
      <w:r>
        <w:t>7.  Same-name tools exposed by different servers trigger the shadowing check.</w:t>
      </w:r>
    </w:p>
    <w:p>
      <w:pPr>
        <w:spacing w:after="80"/>
        <w:ind w:left="360" w:hanging="360"/>
      </w:pPr>
      <w:r>
        <w:t>8.  The resulting baseline and evidence are persisted and shown to the dashboard.</w:t>
      </w:r>
    </w:p>
    <w:p>
      <w:pPr>
        <w:pStyle w:val="Heading2"/>
        <w:keepNext/>
        <w:spacing w:before="200" w:after="100"/>
      </w:pPr>
      <w:r>
        <w:t>Tool Call Before Execution</w:t>
      </w:r>
    </w:p>
    <w:p>
      <w:pPr>
        <w:spacing w:after="80"/>
        <w:ind w:left="360" w:hanging="360"/>
      </w:pPr>
      <w:r>
        <w:t>1.  Guardian resolves the prefixed tool name and obtains the trusted baseline and assigned capability category.</w:t>
      </w:r>
    </w:p>
    <w:p>
      <w:pPr>
        <w:spacing w:after="80"/>
        <w:ind w:left="360" w:hanging="360"/>
      </w:pPr>
      <w:r>
        <w:t>2.  It resolves the session identifier, user intent, allowed capabilities, and trusted destinations from configuration or optional MCP metadata.</w:t>
      </w:r>
    </w:p>
    <w:p>
      <w:pPr>
        <w:spacing w:after="80"/>
        <w:ind w:left="360" w:hanging="360"/>
      </w:pPr>
      <w:r>
        <w:t>3.  It recursively inspects arguments for injection phrases and Unicode obfuscation and records whether inspection was complete.</w:t>
      </w:r>
    </w:p>
    <w:p>
      <w:pPr>
        <w:spacing w:after="80"/>
        <w:ind w:left="360" w:hanging="360"/>
      </w:pPr>
      <w:r>
        <w:t>4.  It checks baseline approval, schema drift, tool shadowing, behavior transitions, capability scope, destination trust, exact data reuse, coarse session taint, and recent browser influence.</w:t>
      </w:r>
    </w:p>
    <w:p>
      <w:pPr>
        <w:spacing w:after="80"/>
        <w:ind w:left="360" w:hanging="360"/>
      </w:pPr>
      <w:r>
        <w:t>5.  Hard-block evidence stops execution immediately. Safe calls can be forwarded automatically. Other risky calls become pending and are sent to the approval channel.</w:t>
      </w:r>
    </w:p>
    <w:p>
      <w:pPr>
        <w:spacing w:after="80"/>
        <w:ind w:left="360" w:hanging="360"/>
      </w:pPr>
      <w:r>
        <w:t>6.  An approval is accepted only when its action fingerprint, pending request, and expiration all match.</w:t>
      </w:r>
    </w:p>
    <w:p>
      <w:pPr>
        <w:pStyle w:val="Heading2"/>
        <w:keepNext/>
        <w:spacing w:before="200" w:after="100"/>
      </w:pPr>
      <w:r>
        <w:t>Tool Result After Execution</w:t>
      </w:r>
    </w:p>
    <w:p>
      <w:pPr>
        <w:spacing w:after="80"/>
        <w:ind w:left="360" w:hanging="360"/>
      </w:pPr>
      <w:r>
        <w:t>1.  The downstream result returns to Guardian before it reaches the language model.</w:t>
      </w:r>
    </w:p>
    <w:p>
      <w:pPr>
        <w:spacing w:after="80"/>
        <w:ind w:left="360" w:hanging="360"/>
      </w:pPr>
      <w:r>
        <w:t>2.  Guardian recursively scans the result and optionally asks the sandboxed semantic worker for advisory evidence.</w:t>
      </w:r>
    </w:p>
    <w:p>
      <w:pPr>
        <w:spacing w:after="80"/>
        <w:ind w:left="360" w:hanging="360"/>
      </w:pPr>
      <w:r>
        <w:t>3.  Result text is classified and fingerprinted as credential, personal, financial, sensitive, untrusted, trusted, or unknown data.</w:t>
      </w:r>
    </w:p>
    <w:p>
      <w:pPr>
        <w:spacing w:after="80"/>
        <w:ind w:left="360" w:hanging="360"/>
      </w:pPr>
      <w:r>
        <w:t>4.  High or critical output evidence, or truncated output inspection, blocks the result from reaching the client.</w:t>
      </w:r>
    </w:p>
    <w:p>
      <w:pPr>
        <w:spacing w:after="80"/>
        <w:ind w:left="360" w:hanging="360"/>
      </w:pPr>
      <w:r>
        <w:t>5.  A safe result is returned and its labels remain in the session for later exfiltration checks.</w:t>
      </w:r>
    </w:p>
    <w:p>
      <w:pPr>
        <w:pStyle w:val="Heading2"/>
        <w:keepNext/>
        <w:spacing w:before="200" w:after="100"/>
      </w:pPr>
      <w:r>
        <w:t>Resources and Prompts</w:t>
      </w:r>
    </w:p>
    <w:p>
      <w:pPr>
        <w:spacing w:after="140" w:line="259" w:lineRule="auto"/>
      </w:pPr>
      <w:r>
        <w:t>Non-tool MCP methods are routed to a downstream server. Responses to resource and prompt methods are inspected before being returned. High or critical evidence and incomplete inspection cause Guardian to withhold the content.</w:t>
      </w:r>
    </w:p>
    <w:p>
      <w:pPr>
        <w:pStyle w:val="Heading1"/>
        <w:keepNext/>
        <w:spacing w:before="280" w:after="100"/>
      </w:pPr>
      <w:r>
        <w:t>Part 5 Controlled Browser Workflow</w:t>
      </w:r>
    </w:p>
    <w:p>
      <w:pPr>
        <w:spacing w:after="140" w:line="259" w:lineRule="auto"/>
      </w:pPr>
      <w:r>
        <w:t>Browser Guardian uses Playwright and Chromium because the prototype needs a browser surface it can fully mediate. The harness does not modify an ordinary browser profile.</w:t>
      </w:r>
    </w:p>
    <w:p>
      <w:pPr>
        <w:pStyle w:val="Heading2"/>
        <w:keepNext/>
        <w:spacing w:before="200" w:after="100"/>
      </w:pPr>
      <w:r>
        <w:t>Observation</w:t>
      </w:r>
    </w:p>
    <w:p>
      <w:pPr>
        <w:spacing w:after="80"/>
        <w:ind w:left="360" w:hanging="360"/>
      </w:pPr>
      <w:r>
        <w:t>1.  The harness captures the page URL, origin, title, rendered body text, DOM text available to the agent, frames, links, forms, field names, and observed network origins.</w:t>
      </w:r>
    </w:p>
    <w:p>
      <w:pPr>
        <w:spacing w:after="80"/>
        <w:ind w:left="360" w:hanging="360"/>
      </w:pPr>
      <w:r>
        <w:t>2.  The text scanner checks all captured strings for prompt-injection patterns and obfuscation.</w:t>
      </w:r>
    </w:p>
    <w:p>
      <w:pPr>
        <w:spacing w:after="80"/>
        <w:ind w:left="360" w:hanging="360"/>
      </w:pPr>
      <w:r>
        <w:t>3.  Guardian compares rendered innerText with agent-ingested textContent. Text visible to the agent but absent from the rendered page becomes hidden-content evidence.</w:t>
      </w:r>
    </w:p>
    <w:p>
      <w:pPr>
        <w:spacing w:after="80"/>
        <w:ind w:left="360" w:hanging="360"/>
      </w:pPr>
      <w:r>
        <w:t>4.  The observation is labelled trusted only when its origin is trusted and no evidence exists. Otherwise it is labelled untrusted.</w:t>
      </w:r>
    </w:p>
    <w:p>
      <w:pPr>
        <w:spacing w:after="80"/>
        <w:ind w:left="360" w:hanging="360"/>
      </w:pPr>
      <w:r>
        <w:t>5.  The event, evidence, text fingerprints, and hash-chain link are stored in cross-surface-events.jsonl.</w:t>
      </w:r>
    </w:p>
    <w:p>
      <w:pPr>
        <w:pStyle w:val="Heading2"/>
        <w:keepNext/>
        <w:spacing w:before="200" w:after="100"/>
      </w:pPr>
      <w:r>
        <w:t>Pre Action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800"/>
            <w:shd w:fill="17365D"/>
            <w:tcMar>
              <w:top w:w="90" w:type="dxa"/>
              <w:start w:w="110" w:type="dxa"/>
              <w:bottom w:w="90" w:type="dxa"/>
              <w:end w:w="110" w:type="dxa"/>
            </w:tcMar>
            <w:vAlign w:val="center"/>
          </w:tcPr>
          <w:p>
            <w:pPr>
              <w:keepNext/>
              <w:jc w:val="left"/>
            </w:pPr>
            <w:r>
              <w:rPr>
                <w:b/>
                <w:color w:val="FFFFFF"/>
                <w:sz w:val="17"/>
              </w:rPr>
              <w:t>Action</w:t>
            </w:r>
          </w:p>
        </w:tc>
        <w:tc>
          <w:tcPr>
            <w:tcW w:type="dxa" w:w="4968"/>
            <w:shd w:fill="17365D"/>
            <w:tcMar>
              <w:top w:w="90" w:type="dxa"/>
              <w:start w:w="110" w:type="dxa"/>
              <w:bottom w:w="90" w:type="dxa"/>
              <w:end w:w="110" w:type="dxa"/>
            </w:tcMar>
            <w:vAlign w:val="center"/>
          </w:tcPr>
          <w:p>
            <w:pPr>
              <w:keepNext/>
              <w:jc w:val="left"/>
            </w:pPr>
            <w:r>
              <w:rPr>
                <w:b/>
                <w:color w:val="FFFFFF"/>
                <w:sz w:val="17"/>
              </w:rPr>
              <w:t>What is checked</w:t>
            </w:r>
          </w:p>
        </w:tc>
        <w:tc>
          <w:tcPr>
            <w:tcW w:type="dxa" w:w="3024"/>
            <w:shd w:fill="17365D"/>
            <w:tcMar>
              <w:top w:w="90" w:type="dxa"/>
              <w:start w:w="110" w:type="dxa"/>
              <w:bottom w:w="90" w:type="dxa"/>
              <w:end w:w="110" w:type="dxa"/>
            </w:tcMar>
            <w:vAlign w:val="center"/>
          </w:tcPr>
          <w:p>
            <w:pPr>
              <w:keepNext/>
              <w:jc w:val="left"/>
            </w:pPr>
            <w:r>
              <w:rPr>
                <w:b/>
                <w:color w:val="FFFFFF"/>
                <w:sz w:val="17"/>
              </w:rPr>
              <w:t>When it proceeds</w:t>
            </w:r>
          </w:p>
        </w:tc>
      </w:tr>
      <w:tr>
        <w:trPr>
          <w:cantSplit w:val="true"/>
        </w:trPr>
        <w:tc>
          <w:tcPr>
            <w:tcW w:type="dxa" w:w="1800"/>
            <w:tcMar>
              <w:top w:w="90" w:type="dxa"/>
              <w:start w:w="110" w:type="dxa"/>
              <w:bottom w:w="90" w:type="dxa"/>
              <w:end w:w="110" w:type="dxa"/>
            </w:tcMar>
            <w:vAlign w:val="center"/>
          </w:tcPr>
          <w:p>
            <w:pPr>
              <w:spacing w:after="0"/>
            </w:pPr>
            <w:r>
              <w:rPr>
                <w:sz w:val="17"/>
              </w:rPr>
              <w:t>Navigation</w:t>
            </w:r>
          </w:p>
        </w:tc>
        <w:tc>
          <w:tcPr>
            <w:tcW w:type="dxa" w:w="4968"/>
            <w:tcMar>
              <w:top w:w="90" w:type="dxa"/>
              <w:start w:w="110" w:type="dxa"/>
              <w:bottom w:w="90" w:type="dxa"/>
              <w:end w:w="110" w:type="dxa"/>
            </w:tcMar>
            <w:vAlign w:val="center"/>
          </w:tcPr>
          <w:p>
            <w:pPr>
              <w:spacing w:after="0"/>
            </w:pPr>
            <w:r>
              <w:rPr>
                <w:sz w:val="17"/>
              </w:rPr>
              <w:t>Capability and configured session policy</w:t>
            </w:r>
          </w:p>
        </w:tc>
        <w:tc>
          <w:tcPr>
            <w:tcW w:type="dxa" w:w="3024"/>
            <w:tcMar>
              <w:top w:w="90" w:type="dxa"/>
              <w:start w:w="110" w:type="dxa"/>
              <w:bottom w:w="90" w:type="dxa"/>
              <w:end w:w="110" w:type="dxa"/>
            </w:tcMar>
            <w:vAlign w:val="center"/>
          </w:tcPr>
          <w:p>
            <w:pPr>
              <w:spacing w:after="0"/>
            </w:pPr>
            <w:r>
              <w:rPr>
                <w:sz w:val="17"/>
              </w:rPr>
              <w:t>Only after ALLOW or an approved ASK</w:t>
            </w:r>
          </w:p>
        </w:tc>
      </w:tr>
      <w:tr>
        <w:trPr>
          <w:cantSplit w:val="true"/>
        </w:trPr>
        <w:tc>
          <w:tcPr>
            <w:tcW w:type="dxa" w:w="1800"/>
            <w:shd w:fill="EAF2F8"/>
            <w:tcMar>
              <w:top w:w="90" w:type="dxa"/>
              <w:start w:w="110" w:type="dxa"/>
              <w:bottom w:w="90" w:type="dxa"/>
              <w:end w:w="110" w:type="dxa"/>
            </w:tcMar>
            <w:vAlign w:val="center"/>
          </w:tcPr>
          <w:p>
            <w:pPr>
              <w:spacing w:after="0"/>
            </w:pPr>
            <w:r>
              <w:rPr>
                <w:sz w:val="17"/>
              </w:rPr>
              <w:t>Credential entry</w:t>
            </w:r>
          </w:p>
        </w:tc>
        <w:tc>
          <w:tcPr>
            <w:tcW w:type="dxa" w:w="4968"/>
            <w:shd w:fill="EAF2F8"/>
            <w:tcMar>
              <w:top w:w="90" w:type="dxa"/>
              <w:start w:w="110" w:type="dxa"/>
              <w:bottom w:w="90" w:type="dxa"/>
              <w:end w:w="110" w:type="dxa"/>
            </w:tcMar>
            <w:vAlign w:val="center"/>
          </w:tcPr>
          <w:p>
            <w:pPr>
              <w:spacing w:after="0"/>
            </w:pPr>
            <w:r>
              <w:rPr>
                <w:sz w:val="17"/>
              </w:rPr>
              <w:t>Destination trust, credential label, browser influence, capability</w:t>
            </w:r>
          </w:p>
        </w:tc>
        <w:tc>
          <w:tcPr>
            <w:tcW w:type="dxa" w:w="3024"/>
            <w:shd w:fill="EAF2F8"/>
            <w:tcMar>
              <w:top w:w="90" w:type="dxa"/>
              <w:start w:w="110" w:type="dxa"/>
              <w:bottom w:w="90" w:type="dxa"/>
              <w:end w:w="110" w:type="dxa"/>
            </w:tcMar>
            <w:vAlign w:val="center"/>
          </w:tcPr>
          <w:p>
            <w:pPr>
              <w:spacing w:after="0"/>
            </w:pPr>
            <w:r>
              <w:rPr>
                <w:sz w:val="17"/>
              </w:rPr>
              <w:t>The value is filled only after authorization</w:t>
            </w:r>
          </w:p>
        </w:tc>
      </w:tr>
      <w:tr>
        <w:trPr>
          <w:cantSplit w:val="true"/>
        </w:trPr>
        <w:tc>
          <w:tcPr>
            <w:tcW w:type="dxa" w:w="1800"/>
            <w:tcMar>
              <w:top w:w="90" w:type="dxa"/>
              <w:start w:w="110" w:type="dxa"/>
              <w:bottom w:w="90" w:type="dxa"/>
              <w:end w:w="110" w:type="dxa"/>
            </w:tcMar>
            <w:vAlign w:val="center"/>
          </w:tcPr>
          <w:p>
            <w:pPr>
              <w:spacing w:after="0"/>
            </w:pPr>
            <w:r>
              <w:rPr>
                <w:sz w:val="17"/>
              </w:rPr>
              <w:t>Form submission</w:t>
            </w:r>
          </w:p>
        </w:tc>
        <w:tc>
          <w:tcPr>
            <w:tcW w:type="dxa" w:w="4968"/>
            <w:tcMar>
              <w:top w:w="90" w:type="dxa"/>
              <w:start w:w="110" w:type="dxa"/>
              <w:bottom w:w="90" w:type="dxa"/>
              <w:end w:w="110" w:type="dxa"/>
            </w:tcMar>
            <w:vAlign w:val="center"/>
          </w:tcPr>
          <w:p>
            <w:pPr>
              <w:spacing w:after="0"/>
            </w:pPr>
            <w:r>
              <w:rPr>
                <w:sz w:val="17"/>
              </w:rPr>
              <w:t>Destination, form values, content provenance, capability</w:t>
            </w:r>
          </w:p>
        </w:tc>
        <w:tc>
          <w:tcPr>
            <w:tcW w:type="dxa" w:w="3024"/>
            <w:tcMar>
              <w:top w:w="90" w:type="dxa"/>
              <w:start w:w="110" w:type="dxa"/>
              <w:bottom w:w="90" w:type="dxa"/>
              <w:end w:w="110" w:type="dxa"/>
            </w:tcMar>
            <w:vAlign w:val="center"/>
          </w:tcPr>
          <w:p>
            <w:pPr>
              <w:spacing w:after="0"/>
            </w:pPr>
            <w:r>
              <w:rPr>
                <w:sz w:val="17"/>
              </w:rPr>
              <w:t>The POST or navigation starts only after authorization</w:t>
            </w:r>
          </w:p>
        </w:tc>
      </w:tr>
      <w:tr>
        <w:trPr>
          <w:cantSplit w:val="true"/>
        </w:trPr>
        <w:tc>
          <w:tcPr>
            <w:tcW w:type="dxa" w:w="1800"/>
            <w:shd w:fill="EAF2F8"/>
            <w:tcMar>
              <w:top w:w="90" w:type="dxa"/>
              <w:start w:w="110" w:type="dxa"/>
              <w:bottom w:w="90" w:type="dxa"/>
              <w:end w:w="110" w:type="dxa"/>
            </w:tcMar>
            <w:vAlign w:val="center"/>
          </w:tcPr>
          <w:p>
            <w:pPr>
              <w:spacing w:after="0"/>
            </w:pPr>
            <w:r>
              <w:rPr>
                <w:sz w:val="17"/>
              </w:rPr>
              <w:t>Download</w:t>
            </w:r>
          </w:p>
        </w:tc>
        <w:tc>
          <w:tcPr>
            <w:tcW w:type="dxa" w:w="4968"/>
            <w:shd w:fill="EAF2F8"/>
            <w:tcMar>
              <w:top w:w="90" w:type="dxa"/>
              <w:start w:w="110" w:type="dxa"/>
              <w:bottom w:w="90" w:type="dxa"/>
              <w:end w:w="110" w:type="dxa"/>
            </w:tcMar>
            <w:vAlign w:val="center"/>
          </w:tcPr>
          <w:p>
            <w:pPr>
              <w:spacing w:after="0"/>
            </w:pPr>
            <w:r>
              <w:rPr>
                <w:sz w:val="17"/>
              </w:rPr>
              <w:t>Destination and provenance</w:t>
            </w:r>
          </w:p>
        </w:tc>
        <w:tc>
          <w:tcPr>
            <w:tcW w:type="dxa" w:w="3024"/>
            <w:shd w:fill="EAF2F8"/>
            <w:tcMar>
              <w:top w:w="90" w:type="dxa"/>
              <w:start w:w="110" w:type="dxa"/>
              <w:bottom w:w="90" w:type="dxa"/>
              <w:end w:w="110" w:type="dxa"/>
            </w:tcMar>
            <w:vAlign w:val="center"/>
          </w:tcPr>
          <w:p>
            <w:pPr>
              <w:spacing w:after="0"/>
            </w:pPr>
            <w:r>
              <w:rPr>
                <w:sz w:val="17"/>
              </w:rPr>
              <w:t>The click occurs only after authorization</w:t>
            </w:r>
          </w:p>
        </w:tc>
      </w:tr>
      <w:tr>
        <w:trPr>
          <w:cantSplit w:val="true"/>
        </w:trPr>
        <w:tc>
          <w:tcPr>
            <w:tcW w:type="dxa" w:w="1800"/>
            <w:tcMar>
              <w:top w:w="90" w:type="dxa"/>
              <w:start w:w="110" w:type="dxa"/>
              <w:bottom w:w="90" w:type="dxa"/>
              <w:end w:w="110" w:type="dxa"/>
            </w:tcMar>
            <w:vAlign w:val="center"/>
          </w:tcPr>
          <w:p>
            <w:pPr>
              <w:spacing w:after="0"/>
            </w:pPr>
            <w:r>
              <w:rPr>
                <w:sz w:val="17"/>
              </w:rPr>
              <w:t>Purchase</w:t>
            </w:r>
          </w:p>
        </w:tc>
        <w:tc>
          <w:tcPr>
            <w:tcW w:type="dxa" w:w="4968"/>
            <w:tcMar>
              <w:top w:w="90" w:type="dxa"/>
              <w:start w:w="110" w:type="dxa"/>
              <w:bottom w:w="90" w:type="dxa"/>
              <w:end w:w="110" w:type="dxa"/>
            </w:tcMar>
            <w:vAlign w:val="center"/>
          </w:tcPr>
          <w:p>
            <w:pPr>
              <w:spacing w:after="0"/>
            </w:pPr>
            <w:r>
              <w:rPr>
                <w:sz w:val="17"/>
              </w:rPr>
              <w:t>Destination, provenance, and capability</w:t>
            </w:r>
          </w:p>
        </w:tc>
        <w:tc>
          <w:tcPr>
            <w:tcW w:type="dxa" w:w="3024"/>
            <w:tcMar>
              <w:top w:w="90" w:type="dxa"/>
              <w:start w:w="110" w:type="dxa"/>
              <w:bottom w:w="90" w:type="dxa"/>
              <w:end w:w="110" w:type="dxa"/>
            </w:tcMar>
            <w:vAlign w:val="center"/>
          </w:tcPr>
          <w:p>
            <w:pPr>
              <w:spacing w:after="0"/>
            </w:pPr>
            <w:r>
              <w:rPr>
                <w:sz w:val="17"/>
              </w:rPr>
              <w:t>The click occurs only after authorization</w:t>
            </w:r>
          </w:p>
        </w:tc>
      </w:tr>
      <w:tr>
        <w:trPr>
          <w:cantSplit w:val="true"/>
        </w:trPr>
        <w:tc>
          <w:tcPr>
            <w:tcW w:type="dxa" w:w="1800"/>
            <w:shd w:fill="EAF2F8"/>
            <w:tcMar>
              <w:top w:w="90" w:type="dxa"/>
              <w:start w:w="110" w:type="dxa"/>
              <w:bottom w:w="90" w:type="dxa"/>
              <w:end w:w="110" w:type="dxa"/>
            </w:tcMar>
            <w:vAlign w:val="center"/>
          </w:tcPr>
          <w:p>
            <w:pPr>
              <w:spacing w:after="0"/>
            </w:pPr>
            <w:r>
              <w:rPr>
                <w:sz w:val="17"/>
              </w:rPr>
              <w:t>Network request</w:t>
            </w:r>
          </w:p>
        </w:tc>
        <w:tc>
          <w:tcPr>
            <w:tcW w:type="dxa" w:w="4968"/>
            <w:shd w:fill="EAF2F8"/>
            <w:tcMar>
              <w:top w:w="90" w:type="dxa"/>
              <w:start w:w="110" w:type="dxa"/>
              <w:bottom w:w="90" w:type="dxa"/>
              <w:end w:w="110" w:type="dxa"/>
            </w:tcMar>
            <w:vAlign w:val="center"/>
          </w:tcPr>
          <w:p>
            <w:pPr>
              <w:spacing w:after="0"/>
            </w:pPr>
            <w:r>
              <w:rPr>
                <w:sz w:val="17"/>
              </w:rPr>
              <w:t>Non-read requests, fetch, XHR, and WebSocket destinations</w:t>
            </w:r>
          </w:p>
        </w:tc>
        <w:tc>
          <w:tcPr>
            <w:tcW w:type="dxa" w:w="3024"/>
            <w:shd w:fill="EAF2F8"/>
            <w:tcMar>
              <w:top w:w="90" w:type="dxa"/>
              <w:start w:w="110" w:type="dxa"/>
              <w:bottom w:w="90" w:type="dxa"/>
              <w:end w:w="110" w:type="dxa"/>
            </w:tcMar>
            <w:vAlign w:val="center"/>
          </w:tcPr>
          <w:p>
            <w:pPr>
              <w:spacing w:after="0"/>
            </w:pPr>
            <w:r>
              <w:rPr>
                <w:sz w:val="17"/>
              </w:rPr>
              <w:t>The route continues only after authorization</w:t>
            </w:r>
          </w:p>
        </w:tc>
      </w:tr>
      <w:tr>
        <w:trPr>
          <w:cantSplit w:val="true"/>
        </w:trPr>
        <w:tc>
          <w:tcPr>
            <w:tcW w:type="dxa" w:w="1800"/>
            <w:tcMar>
              <w:top w:w="90" w:type="dxa"/>
              <w:start w:w="110" w:type="dxa"/>
              <w:bottom w:w="90" w:type="dxa"/>
              <w:end w:w="110" w:type="dxa"/>
            </w:tcMar>
            <w:vAlign w:val="center"/>
          </w:tcPr>
          <w:p>
            <w:pPr>
              <w:spacing w:after="0"/>
            </w:pPr>
            <w:r>
              <w:rPr>
                <w:sz w:val="17"/>
              </w:rPr>
              <w:t>System execution</w:t>
            </w:r>
          </w:p>
        </w:tc>
        <w:tc>
          <w:tcPr>
            <w:tcW w:type="dxa" w:w="4968"/>
            <w:tcMar>
              <w:top w:w="90" w:type="dxa"/>
              <w:start w:w="110" w:type="dxa"/>
              <w:bottom w:w="90" w:type="dxa"/>
              <w:end w:w="110" w:type="dxa"/>
            </w:tcMar>
            <w:vAlign w:val="center"/>
          </w:tcPr>
          <w:p>
            <w:pPr>
              <w:spacing w:after="0"/>
            </w:pPr>
            <w:r>
              <w:rPr>
                <w:sz w:val="17"/>
              </w:rPr>
              <w:t>Untrusted browser influence</w:t>
            </w:r>
          </w:p>
        </w:tc>
        <w:tc>
          <w:tcPr>
            <w:tcW w:type="dxa" w:w="3024"/>
            <w:tcMar>
              <w:top w:w="90" w:type="dxa"/>
              <w:start w:w="110" w:type="dxa"/>
              <w:bottom w:w="90" w:type="dxa"/>
              <w:end w:w="110" w:type="dxa"/>
            </w:tcMar>
            <w:vAlign w:val="center"/>
          </w:tcPr>
          <w:p>
            <w:pPr>
              <w:spacing w:after="0"/>
            </w:pPr>
            <w:r>
              <w:rPr>
                <w:sz w:val="17"/>
              </w:rPr>
              <w:t>R7 causes a hard block</w:t>
            </w:r>
          </w:p>
        </w:tc>
      </w:tr>
    </w:tbl>
    <w:p>
      <w:pPr>
        <w:spacing w:after="40"/>
      </w:pPr>
    </w:p>
    <w:p>
      <w:pPr>
        <w:pStyle w:val="Heading1"/>
        <w:keepNext/>
        <w:spacing w:before="280" w:after="100"/>
      </w:pPr>
      <w:r>
        <w:t>Part 6 Cross Surface Workflow</w:t>
      </w:r>
    </w:p>
    <w:p>
      <w:pPr>
        <w:spacing w:after="140" w:line="259" w:lineRule="auto"/>
      </w:pPr>
      <w:r>
        <w:t>Cross-surface enforcement connects browser observations to later MCP calls when both use the same session ID. The shared store retains fingerprints for exact reuse and an untrusted label for bounded coarse taint when content is summarized or transformed.</w:t>
      </w:r>
    </w:p>
    <w:p>
      <w:pPr>
        <w:spacing w:after="80"/>
        <w:ind w:left="360" w:hanging="360"/>
      </w:pPr>
      <w:r>
        <w:t>1.  The agent reads or observes browser content.</w:t>
      </w:r>
    </w:p>
    <w:p>
      <w:pPr>
        <w:spacing w:after="80"/>
        <w:ind w:left="360" w:hanging="360"/>
      </w:pPr>
      <w:r>
        <w:t>2.  Browser Guardian stores the observation, labels, evidence, and fingerprints in the hash-chained cross-surface trace.</w:t>
      </w:r>
    </w:p>
    <w:p>
      <w:pPr>
        <w:spacing w:after="80"/>
        <w:ind w:left="360" w:hanging="360"/>
      </w:pPr>
      <w:r>
        <w:t>3.  The agent later constructs an MCP tool call using exact text or information influenced by that observation.</w:t>
      </w:r>
    </w:p>
    <w:p>
      <w:pPr>
        <w:spacing w:after="80"/>
        <w:ind w:left="360" w:hanging="360"/>
      </w:pPr>
      <w:r>
        <w:t>4.  The MCP proxy reads recent observations for the same session and compares call arguments with stored fingerprints.</w:t>
      </w:r>
    </w:p>
    <w:p>
      <w:pPr>
        <w:spacing w:after="80"/>
        <w:ind w:left="360" w:hanging="360"/>
      </w:pPr>
      <w:r>
        <w:t>5.  Exact matches are marked exact-fingerprint. If no exact match exists but recent untrusted browser content is present, the proxy uses coarse-session-taint.</w:t>
      </w:r>
    </w:p>
    <w:p>
      <w:pPr>
        <w:spacing w:after="80"/>
        <w:ind w:left="360" w:hanging="360"/>
      </w:pPr>
      <w:r>
        <w:t>6.  An untrusted browser source influencing a write triggers R8 and requires approval. Influence on system execution triggers R7 and is blocked.</w:t>
      </w:r>
    </w:p>
    <w:p>
      <w:pPr>
        <w:spacing w:after="140" w:line="259" w:lineRule="auto"/>
      </w:pPr>
      <w:r>
        <w:t>This correlation is time bounded. CrossSurfaceStore uses a five-minute default maximum age for browser influence so stale observations do not taint unrelated future sessions indefinitely.</w:t>
      </w:r>
    </w:p>
    <w:p>
      <w:pPr>
        <w:pStyle w:val="Heading1"/>
        <w:keepNext/>
        <w:spacing w:before="280" w:after="100"/>
      </w:pPr>
      <w:r>
        <w:t>Part 7 Threat Rules and Decision Logic</w:t>
      </w:r>
    </w:p>
    <w:p>
      <w:pPr>
        <w:pStyle w:val="Heading2"/>
        <w:keepNext/>
        <w:spacing w:before="200" w:after="100"/>
      </w:pPr>
      <w:r>
        <w:t>Decision Meanings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440"/>
            <w:shd w:fill="17365D"/>
            <w:tcMar>
              <w:top w:w="90" w:type="dxa"/>
              <w:start w:w="110" w:type="dxa"/>
              <w:bottom w:w="90" w:type="dxa"/>
              <w:end w:w="110" w:type="dxa"/>
            </w:tcMar>
            <w:vAlign w:val="center"/>
          </w:tcPr>
          <w:p>
            <w:pPr>
              <w:keepNext/>
              <w:jc w:val="left"/>
            </w:pPr>
            <w:r>
              <w:rPr>
                <w:b/>
                <w:color w:val="FFFFFF"/>
                <w:sz w:val="18"/>
              </w:rPr>
              <w:t>Decision</w:t>
            </w:r>
          </w:p>
        </w:tc>
        <w:tc>
          <w:tcPr>
            <w:tcW w:type="dxa" w:w="4536"/>
            <w:shd w:fill="17365D"/>
            <w:tcMar>
              <w:top w:w="90" w:type="dxa"/>
              <w:start w:w="110" w:type="dxa"/>
              <w:bottom w:w="90" w:type="dxa"/>
              <w:end w:w="110" w:type="dxa"/>
            </w:tcMar>
            <w:vAlign w:val="center"/>
          </w:tcPr>
          <w:p>
            <w:pPr>
              <w:keepNext/>
              <w:jc w:val="left"/>
            </w:pPr>
            <w:r>
              <w:rPr>
                <w:b/>
                <w:color w:val="FFFFFF"/>
                <w:sz w:val="18"/>
              </w:rPr>
              <w:t>Meaning</w:t>
            </w:r>
          </w:p>
        </w:tc>
        <w:tc>
          <w:tcPr>
            <w:tcW w:type="dxa" w:w="3816"/>
            <w:shd w:fill="17365D"/>
            <w:tcMar>
              <w:top w:w="90" w:type="dxa"/>
              <w:start w:w="110" w:type="dxa"/>
              <w:bottom w:w="90" w:type="dxa"/>
              <w:end w:w="110" w:type="dxa"/>
            </w:tcMar>
            <w:vAlign w:val="center"/>
          </w:tcPr>
          <w:p>
            <w:pPr>
              <w:keepNext/>
              <w:jc w:val="left"/>
            </w:pPr>
            <w:r>
              <w:rPr>
                <w:b/>
                <w:color w:val="FFFFFF"/>
                <w:sz w:val="18"/>
              </w:rPr>
              <w:t>Execution behavior</w:t>
            </w:r>
          </w:p>
        </w:tc>
      </w:tr>
      <w:tr>
        <w:trPr>
          <w:cantSplit w:val="true"/>
        </w:trPr>
        <w:tc>
          <w:tcPr>
            <w:tcW w:type="dxa" w:w="1440"/>
            <w:tcMar>
              <w:top w:w="90" w:type="dxa"/>
              <w:start w:w="110" w:type="dxa"/>
              <w:bottom w:w="90" w:type="dxa"/>
              <w:end w:w="110" w:type="dxa"/>
            </w:tcMar>
            <w:vAlign w:val="center"/>
          </w:tcPr>
          <w:p>
            <w:pPr>
              <w:spacing w:after="0"/>
            </w:pPr>
            <w:r>
              <w:rPr>
                <w:sz w:val="18"/>
              </w:rPr>
              <w:t>ALLOW</w:t>
            </w:r>
          </w:p>
        </w:tc>
        <w:tc>
          <w:tcPr>
            <w:tcW w:type="dxa" w:w="4536"/>
            <w:tcMar>
              <w:top w:w="90" w:type="dxa"/>
              <w:start w:w="110" w:type="dxa"/>
              <w:bottom w:w="90" w:type="dxa"/>
              <w:end w:w="110" w:type="dxa"/>
            </w:tcMar>
            <w:vAlign w:val="center"/>
          </w:tcPr>
          <w:p>
            <w:pPr>
              <w:spacing w:after="0"/>
            </w:pPr>
            <w:r>
              <w:rPr>
                <w:sz w:val="18"/>
              </w:rPr>
              <w:t>No configured blocking or approval condition was triggered</w:t>
            </w:r>
          </w:p>
        </w:tc>
        <w:tc>
          <w:tcPr>
            <w:tcW w:type="dxa" w:w="3816"/>
            <w:tcMar>
              <w:top w:w="90" w:type="dxa"/>
              <w:start w:w="110" w:type="dxa"/>
              <w:bottom w:w="90" w:type="dxa"/>
              <w:end w:w="110" w:type="dxa"/>
            </w:tcMar>
            <w:vAlign w:val="center"/>
          </w:tcPr>
          <w:p>
            <w:pPr>
              <w:spacing w:after="0"/>
            </w:pPr>
            <w:r>
              <w:rPr>
                <w:sz w:val="18"/>
              </w:rPr>
              <w:t>The action proceeds and is audited</w:t>
            </w:r>
          </w:p>
        </w:tc>
      </w:tr>
      <w:tr>
        <w:trPr>
          <w:cantSplit w:val="true"/>
        </w:trPr>
        <w:tc>
          <w:tcPr>
            <w:tcW w:type="dxa" w:w="1440"/>
            <w:shd w:fill="EAF2F8"/>
            <w:tcMar>
              <w:top w:w="90" w:type="dxa"/>
              <w:start w:w="110" w:type="dxa"/>
              <w:bottom w:w="90" w:type="dxa"/>
              <w:end w:w="110" w:type="dxa"/>
            </w:tcMar>
            <w:vAlign w:val="center"/>
          </w:tcPr>
          <w:p>
            <w:pPr>
              <w:spacing w:after="0"/>
            </w:pPr>
            <w:r>
              <w:rPr>
                <w:sz w:val="18"/>
              </w:rPr>
              <w:t>ASK</w:t>
            </w:r>
          </w:p>
        </w:tc>
        <w:tc>
          <w:tcPr>
            <w:tcW w:type="dxa" w:w="4536"/>
            <w:shd w:fill="EAF2F8"/>
            <w:tcMar>
              <w:top w:w="90" w:type="dxa"/>
              <w:start w:w="110" w:type="dxa"/>
              <w:bottom w:w="90" w:type="dxa"/>
              <w:end w:w="110" w:type="dxa"/>
            </w:tcMar>
            <w:vAlign w:val="center"/>
          </w:tcPr>
          <w:p>
            <w:pPr>
              <w:spacing w:after="0"/>
            </w:pPr>
            <w:r>
              <w:rPr>
                <w:sz w:val="18"/>
              </w:rPr>
              <w:t>Risk evidence requires exact user confirmation</w:t>
            </w:r>
          </w:p>
        </w:tc>
        <w:tc>
          <w:tcPr>
            <w:tcW w:type="dxa" w:w="3816"/>
            <w:shd w:fill="EAF2F8"/>
            <w:tcMar>
              <w:top w:w="90" w:type="dxa"/>
              <w:start w:w="110" w:type="dxa"/>
              <w:bottom w:w="90" w:type="dxa"/>
              <w:end w:w="110" w:type="dxa"/>
            </w:tcMar>
            <w:vAlign w:val="center"/>
          </w:tcPr>
          <w:p>
            <w:pPr>
              <w:spacing w:after="0"/>
            </w:pPr>
            <w:r>
              <w:rPr>
                <w:sz w:val="18"/>
              </w:rPr>
              <w:t>The action pauses before its side effect; no approval means no execution</w:t>
            </w:r>
          </w:p>
        </w:tc>
      </w:tr>
      <w:tr>
        <w:trPr>
          <w:cantSplit w:val="true"/>
        </w:trPr>
        <w:tc>
          <w:tcPr>
            <w:tcW w:type="dxa" w:w="1440"/>
            <w:tcMar>
              <w:top w:w="90" w:type="dxa"/>
              <w:start w:w="110" w:type="dxa"/>
              <w:bottom w:w="90" w:type="dxa"/>
              <w:end w:w="110" w:type="dxa"/>
            </w:tcMar>
            <w:vAlign w:val="center"/>
          </w:tcPr>
          <w:p>
            <w:pPr>
              <w:spacing w:after="0"/>
            </w:pPr>
            <w:r>
              <w:rPr>
                <w:sz w:val="18"/>
              </w:rPr>
              <w:t>BLOCK</w:t>
            </w:r>
          </w:p>
        </w:tc>
        <w:tc>
          <w:tcPr>
            <w:tcW w:type="dxa" w:w="4536"/>
            <w:tcMar>
              <w:top w:w="90" w:type="dxa"/>
              <w:start w:w="110" w:type="dxa"/>
              <w:bottom w:w="90" w:type="dxa"/>
              <w:end w:w="110" w:type="dxa"/>
            </w:tcMar>
            <w:vAlign w:val="center"/>
          </w:tcPr>
          <w:p>
            <w:pPr>
              <w:spacing w:after="0"/>
            </w:pPr>
            <w:r>
              <w:rPr>
                <w:sz w:val="18"/>
              </w:rPr>
              <w:t>Policy considers the action unacceptable or unverifiable</w:t>
            </w:r>
          </w:p>
        </w:tc>
        <w:tc>
          <w:tcPr>
            <w:tcW w:type="dxa" w:w="3816"/>
            <w:tcMar>
              <w:top w:w="90" w:type="dxa"/>
              <w:start w:w="110" w:type="dxa"/>
              <w:bottom w:w="90" w:type="dxa"/>
              <w:end w:w="110" w:type="dxa"/>
            </w:tcMar>
            <w:vAlign w:val="center"/>
          </w:tcPr>
          <w:p>
            <w:pPr>
              <w:spacing w:after="0"/>
            </w:pPr>
            <w:r>
              <w:rPr>
                <w:sz w:val="18"/>
              </w:rPr>
              <w:t>The action or result is denied and an error is returned</w:t>
            </w:r>
          </w:p>
        </w:tc>
      </w:tr>
    </w:tbl>
    <w:p>
      <w:pPr>
        <w:spacing w:after="40"/>
      </w:pPr>
    </w:p>
    <w:p>
      <w:pPr>
        <w:pStyle w:val="Heading2"/>
        <w:keepNext/>
        <w:spacing w:before="200" w:after="100"/>
      </w:pPr>
      <w:r>
        <w:t>Numbered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87"/>
        <w:gridCol w:w="1987"/>
        <w:gridCol w:w="1987"/>
        <w:gridCol w:w="1987"/>
        <w:gridCol w:w="1987"/>
      </w:tblGrid>
      <w:tr>
        <w:trPr>
          <w:tblHeader w:val="true"/>
          <w:cantSplit w:val="true"/>
        </w:trPr>
        <w:tc>
          <w:tcPr>
            <w:tcW w:type="dxa" w:w="691"/>
            <w:shd w:fill="17365D"/>
            <w:tcMar>
              <w:top w:w="90" w:type="dxa"/>
              <w:start w:w="110" w:type="dxa"/>
              <w:bottom w:w="90" w:type="dxa"/>
              <w:end w:w="110" w:type="dxa"/>
            </w:tcMar>
            <w:vAlign w:val="center"/>
          </w:tcPr>
          <w:p>
            <w:pPr>
              <w:keepNext/>
              <w:jc w:val="left"/>
            </w:pPr>
            <w:r>
              <w:rPr>
                <w:b/>
                <w:color w:val="FFFFFF"/>
                <w:sz w:val="15"/>
              </w:rPr>
              <w:t>Rule</w:t>
            </w:r>
          </w:p>
        </w:tc>
        <w:tc>
          <w:tcPr>
            <w:tcW w:type="dxa" w:w="1944"/>
            <w:shd w:fill="17365D"/>
            <w:tcMar>
              <w:top w:w="90" w:type="dxa"/>
              <w:start w:w="110" w:type="dxa"/>
              <w:bottom w:w="90" w:type="dxa"/>
              <w:end w:w="110" w:type="dxa"/>
            </w:tcMar>
            <w:vAlign w:val="center"/>
          </w:tcPr>
          <w:p>
            <w:pPr>
              <w:keepNext/>
              <w:jc w:val="left"/>
            </w:pPr>
            <w:r>
              <w:rPr>
                <w:b/>
                <w:color w:val="FFFFFF"/>
                <w:sz w:val="15"/>
              </w:rPr>
              <w:t>Threat</w:t>
            </w:r>
          </w:p>
        </w:tc>
        <w:tc>
          <w:tcPr>
            <w:tcW w:type="dxa" w:w="3240"/>
            <w:shd w:fill="17365D"/>
            <w:tcMar>
              <w:top w:w="90" w:type="dxa"/>
              <w:start w:w="110" w:type="dxa"/>
              <w:bottom w:w="90" w:type="dxa"/>
              <w:end w:w="110" w:type="dxa"/>
            </w:tcMar>
            <w:vAlign w:val="center"/>
          </w:tcPr>
          <w:p>
            <w:pPr>
              <w:keepNext/>
              <w:jc w:val="left"/>
            </w:pPr>
            <w:r>
              <w:rPr>
                <w:b/>
                <w:color w:val="FFFFFF"/>
                <w:sz w:val="15"/>
              </w:rPr>
              <w:t>Trigger evidence</w:t>
            </w:r>
          </w:p>
        </w:tc>
        <w:tc>
          <w:tcPr>
            <w:tcW w:type="dxa" w:w="1800"/>
            <w:shd w:fill="17365D"/>
            <w:tcMar>
              <w:top w:w="90" w:type="dxa"/>
              <w:start w:w="110" w:type="dxa"/>
              <w:bottom w:w="90" w:type="dxa"/>
              <w:end w:w="110" w:type="dxa"/>
            </w:tcMar>
            <w:vAlign w:val="center"/>
          </w:tcPr>
          <w:p>
            <w:pPr>
              <w:keepNext/>
              <w:jc w:val="left"/>
            </w:pPr>
            <w:r>
              <w:rPr>
                <w:b/>
                <w:color w:val="FFFFFF"/>
                <w:sz w:val="15"/>
              </w:rPr>
              <w:t>Default result</w:t>
            </w:r>
          </w:p>
        </w:tc>
        <w:tc>
          <w:tcPr>
            <w:tcW w:type="dxa" w:w="2088"/>
            <w:shd w:fill="17365D"/>
            <w:tcMar>
              <w:top w:w="90" w:type="dxa"/>
              <w:start w:w="110" w:type="dxa"/>
              <w:bottom w:w="90" w:type="dxa"/>
              <w:end w:w="110" w:type="dxa"/>
            </w:tcMar>
            <w:vAlign w:val="center"/>
          </w:tcPr>
          <w:p>
            <w:pPr>
              <w:keepNext/>
              <w:jc w:val="left"/>
            </w:pPr>
            <w:r>
              <w:rPr>
                <w:b/>
                <w:color w:val="FFFFFF"/>
                <w:sz w:val="15"/>
              </w:rPr>
              <w:t>Implemented in</w:t>
            </w:r>
          </w:p>
        </w:tc>
      </w:tr>
      <w:tr>
        <w:trPr>
          <w:cantSplit w:val="true"/>
        </w:trPr>
        <w:tc>
          <w:tcPr>
            <w:tcW w:type="dxa" w:w="691"/>
            <w:tcMar>
              <w:top w:w="90" w:type="dxa"/>
              <w:start w:w="110" w:type="dxa"/>
              <w:bottom w:w="90" w:type="dxa"/>
              <w:end w:w="110" w:type="dxa"/>
            </w:tcMar>
            <w:vAlign w:val="center"/>
          </w:tcPr>
          <w:p>
            <w:pPr>
              <w:spacing w:after="0"/>
            </w:pPr>
            <w:r>
              <w:rPr>
                <w:sz w:val="15"/>
              </w:rPr>
              <w:t>R1</w:t>
            </w:r>
          </w:p>
        </w:tc>
        <w:tc>
          <w:tcPr>
            <w:tcW w:type="dxa" w:w="1944"/>
            <w:tcMar>
              <w:top w:w="90" w:type="dxa"/>
              <w:start w:w="110" w:type="dxa"/>
              <w:bottom w:w="90" w:type="dxa"/>
              <w:end w:w="110" w:type="dxa"/>
            </w:tcMar>
            <w:vAlign w:val="center"/>
          </w:tcPr>
          <w:p>
            <w:pPr>
              <w:spacing w:after="0"/>
            </w:pPr>
            <w:r>
              <w:rPr>
                <w:sz w:val="15"/>
              </w:rPr>
              <w:t>Trusted tool definition changed</w:t>
            </w:r>
          </w:p>
        </w:tc>
        <w:tc>
          <w:tcPr>
            <w:tcW w:type="dxa" w:w="3240"/>
            <w:tcMar>
              <w:top w:w="90" w:type="dxa"/>
              <w:start w:w="110" w:type="dxa"/>
              <w:bottom w:w="90" w:type="dxa"/>
              <w:end w:w="110" w:type="dxa"/>
            </w:tcMar>
            <w:vAlign w:val="center"/>
          </w:tcPr>
          <w:p>
            <w:pPr>
              <w:spacing w:after="0"/>
            </w:pPr>
            <w:r>
              <w:rPr>
                <w:sz w:val="15"/>
              </w:rPr>
              <w:t>Canonical tool hash differs from approved baseline; exact field diff is retained</w:t>
            </w:r>
          </w:p>
        </w:tc>
        <w:tc>
          <w:tcPr>
            <w:tcW w:type="dxa" w:w="1800"/>
            <w:tcMar>
              <w:top w:w="90" w:type="dxa"/>
              <w:start w:w="110" w:type="dxa"/>
              <w:bottom w:w="90" w:type="dxa"/>
              <w:end w:w="110" w:type="dxa"/>
            </w:tcMar>
            <w:vAlign w:val="center"/>
          </w:tcPr>
          <w:p>
            <w:pPr>
              <w:spacing w:after="0"/>
            </w:pPr>
            <w:r>
              <w:rPr>
                <w:sz w:val="15"/>
              </w:rPr>
              <w:t>BLOCK until exact re-baselining</w:t>
            </w:r>
          </w:p>
        </w:tc>
        <w:tc>
          <w:tcPr>
            <w:tcW w:type="dxa" w:w="2088"/>
            <w:tcMar>
              <w:top w:w="90" w:type="dxa"/>
              <w:start w:w="110" w:type="dxa"/>
              <w:bottom w:w="90" w:type="dxa"/>
              <w:end w:w="110" w:type="dxa"/>
            </w:tcMar>
            <w:vAlign w:val="center"/>
          </w:tcPr>
          <w:p>
            <w:pPr>
              <w:spacing w:after="0"/>
            </w:pPr>
            <w:r>
              <w:rPr>
                <w:sz w:val="15"/>
              </w:rPr>
              <w:t>src/security/tool-integrity.ts and src/proxy.ts</w:t>
            </w:r>
          </w:p>
        </w:tc>
      </w:tr>
      <w:tr>
        <w:trPr>
          <w:cantSplit w:val="true"/>
        </w:trPr>
        <w:tc>
          <w:tcPr>
            <w:tcW w:type="dxa" w:w="691"/>
            <w:shd w:fill="EAF2F8"/>
            <w:tcMar>
              <w:top w:w="90" w:type="dxa"/>
              <w:start w:w="110" w:type="dxa"/>
              <w:bottom w:w="90" w:type="dxa"/>
              <w:end w:w="110" w:type="dxa"/>
            </w:tcMar>
            <w:vAlign w:val="center"/>
          </w:tcPr>
          <w:p>
            <w:pPr>
              <w:spacing w:after="0"/>
            </w:pPr>
            <w:r>
              <w:rPr>
                <w:sz w:val="15"/>
              </w:rPr>
              <w:t>R2</w:t>
            </w:r>
          </w:p>
        </w:tc>
        <w:tc>
          <w:tcPr>
            <w:tcW w:type="dxa" w:w="1944"/>
            <w:shd w:fill="EAF2F8"/>
            <w:tcMar>
              <w:top w:w="90" w:type="dxa"/>
              <w:start w:w="110" w:type="dxa"/>
              <w:bottom w:w="90" w:type="dxa"/>
              <w:end w:w="110" w:type="dxa"/>
            </w:tcMar>
            <w:vAlign w:val="center"/>
          </w:tcPr>
          <w:p>
            <w:pPr>
              <w:spacing w:after="0"/>
            </w:pPr>
            <w:r>
              <w:rPr>
                <w:sz w:val="15"/>
              </w:rPr>
              <w:t>Unknown or shadowing tool</w:t>
            </w:r>
          </w:p>
        </w:tc>
        <w:tc>
          <w:tcPr>
            <w:tcW w:type="dxa" w:w="3240"/>
            <w:shd w:fill="EAF2F8"/>
            <w:tcMar>
              <w:top w:w="90" w:type="dxa"/>
              <w:start w:w="110" w:type="dxa"/>
              <w:bottom w:w="90" w:type="dxa"/>
              <w:end w:w="110" w:type="dxa"/>
            </w:tcMar>
            <w:vAlign w:val="center"/>
          </w:tcPr>
          <w:p>
            <w:pPr>
              <w:spacing w:after="0"/>
            </w:pPr>
            <w:r>
              <w:rPr>
                <w:sz w:val="15"/>
              </w:rPr>
              <w:t>No onboarding baseline, pending first-seen tool, or same tool name from several servers</w:t>
            </w:r>
          </w:p>
        </w:tc>
        <w:tc>
          <w:tcPr>
            <w:tcW w:type="dxa" w:w="1800"/>
            <w:shd w:fill="EAF2F8"/>
            <w:tcMar>
              <w:top w:w="90" w:type="dxa"/>
              <w:start w:w="110" w:type="dxa"/>
              <w:bottom w:w="90" w:type="dxa"/>
              <w:end w:w="110" w:type="dxa"/>
            </w:tcMar>
            <w:vAlign w:val="center"/>
          </w:tcPr>
          <w:p>
            <w:pPr>
              <w:spacing w:after="0"/>
            </w:pPr>
            <w:r>
              <w:rPr>
                <w:sz w:val="15"/>
              </w:rPr>
              <w:t>ASK; missing baseline and strict conditions can block</w:t>
            </w:r>
          </w:p>
        </w:tc>
        <w:tc>
          <w:tcPr>
            <w:tcW w:type="dxa" w:w="2088"/>
            <w:shd w:fill="EAF2F8"/>
            <w:tcMar>
              <w:top w:w="90" w:type="dxa"/>
              <w:start w:w="110" w:type="dxa"/>
              <w:bottom w:w="90" w:type="dxa"/>
              <w:end w:w="110" w:type="dxa"/>
            </w:tcMar>
            <w:vAlign w:val="center"/>
          </w:tcPr>
          <w:p>
            <w:pPr>
              <w:spacing w:after="0"/>
            </w:pPr>
            <w:r>
              <w:rPr>
                <w:sz w:val="15"/>
              </w:rPr>
              <w:t>src/security/onboarding.ts and src/proxy.ts</w:t>
            </w:r>
          </w:p>
        </w:tc>
      </w:tr>
      <w:tr>
        <w:trPr>
          <w:cantSplit w:val="true"/>
        </w:trPr>
        <w:tc>
          <w:tcPr>
            <w:tcW w:type="dxa" w:w="691"/>
            <w:tcMar>
              <w:top w:w="90" w:type="dxa"/>
              <w:start w:w="110" w:type="dxa"/>
              <w:bottom w:w="90" w:type="dxa"/>
              <w:end w:w="110" w:type="dxa"/>
            </w:tcMar>
            <w:vAlign w:val="center"/>
          </w:tcPr>
          <w:p>
            <w:pPr>
              <w:spacing w:after="0"/>
            </w:pPr>
            <w:r>
              <w:rPr>
                <w:sz w:val="15"/>
              </w:rPr>
              <w:t>R3</w:t>
            </w:r>
          </w:p>
        </w:tc>
        <w:tc>
          <w:tcPr>
            <w:tcW w:type="dxa" w:w="1944"/>
            <w:tcMar>
              <w:top w:w="90" w:type="dxa"/>
              <w:start w:w="110" w:type="dxa"/>
              <w:bottom w:w="90" w:type="dxa"/>
              <w:end w:w="110" w:type="dxa"/>
            </w:tcMar>
            <w:vAlign w:val="center"/>
          </w:tcPr>
          <w:p>
            <w:pPr>
              <w:spacing w:after="0"/>
            </w:pPr>
            <w:r>
              <w:rPr>
                <w:sz w:val="15"/>
              </w:rPr>
              <w:t>Capability outside intent policy</w:t>
            </w:r>
          </w:p>
        </w:tc>
        <w:tc>
          <w:tcPr>
            <w:tcW w:type="dxa" w:w="3240"/>
            <w:tcMar>
              <w:top w:w="90" w:type="dxa"/>
              <w:start w:w="110" w:type="dxa"/>
              <w:bottom w:w="90" w:type="dxa"/>
              <w:end w:w="110" w:type="dxa"/>
            </w:tcMar>
            <w:vAlign w:val="center"/>
          </w:tcPr>
          <w:p>
            <w:pPr>
              <w:spacing w:after="0"/>
            </w:pPr>
            <w:r>
              <w:rPr>
                <w:sz w:val="15"/>
              </w:rPr>
              <w:t>Tool category or browser capability is absent from allowedCapabilities</w:t>
            </w:r>
          </w:p>
        </w:tc>
        <w:tc>
          <w:tcPr>
            <w:tcW w:type="dxa" w:w="1800"/>
            <w:tcMar>
              <w:top w:w="90" w:type="dxa"/>
              <w:start w:w="110" w:type="dxa"/>
              <w:bottom w:w="90" w:type="dxa"/>
              <w:end w:w="110" w:type="dxa"/>
            </w:tcMar>
            <w:vAlign w:val="center"/>
          </w:tcPr>
          <w:p>
            <w:pPr>
              <w:spacing w:after="0"/>
            </w:pPr>
            <w:r>
              <w:rPr>
                <w:sz w:val="15"/>
              </w:rPr>
              <w:t>ASK</w:t>
            </w:r>
          </w:p>
        </w:tc>
        <w:tc>
          <w:tcPr>
            <w:tcW w:type="dxa" w:w="2088"/>
            <w:tcMar>
              <w:top w:w="90" w:type="dxa"/>
              <w:start w:w="110" w:type="dxa"/>
              <w:bottom w:w="90" w:type="dxa"/>
              <w:end w:w="110" w:type="dxa"/>
            </w:tcMar>
            <w:vAlign w:val="center"/>
          </w:tcPr>
          <w:p>
            <w:pPr>
              <w:spacing w:after="0"/>
            </w:pPr>
            <w:r>
              <w:rPr>
                <w:sz w:val="15"/>
              </w:rPr>
              <w:t>src/proxy.ts and src/browser/guardian.ts</w:t>
            </w:r>
          </w:p>
        </w:tc>
      </w:tr>
      <w:tr>
        <w:trPr>
          <w:cantSplit w:val="true"/>
        </w:trPr>
        <w:tc>
          <w:tcPr>
            <w:tcW w:type="dxa" w:w="691"/>
            <w:shd w:fill="EAF2F8"/>
            <w:tcMar>
              <w:top w:w="90" w:type="dxa"/>
              <w:start w:w="110" w:type="dxa"/>
              <w:bottom w:w="90" w:type="dxa"/>
              <w:end w:w="110" w:type="dxa"/>
            </w:tcMar>
            <w:vAlign w:val="center"/>
          </w:tcPr>
          <w:p>
            <w:pPr>
              <w:spacing w:after="0"/>
            </w:pPr>
            <w:r>
              <w:rPr>
                <w:sz w:val="15"/>
              </w:rPr>
              <w:t>R4</w:t>
            </w:r>
          </w:p>
        </w:tc>
        <w:tc>
          <w:tcPr>
            <w:tcW w:type="dxa" w:w="1944"/>
            <w:shd w:fill="EAF2F8"/>
            <w:tcMar>
              <w:top w:w="90" w:type="dxa"/>
              <w:start w:w="110" w:type="dxa"/>
              <w:bottom w:w="90" w:type="dxa"/>
              <w:end w:w="110" w:type="dxa"/>
            </w:tcMar>
            <w:vAlign w:val="center"/>
          </w:tcPr>
          <w:p>
            <w:pPr>
              <w:spacing w:after="0"/>
            </w:pPr>
            <w:r>
              <w:rPr>
                <w:sz w:val="15"/>
              </w:rPr>
              <w:t>Sensitive flow or untrusted destination</w:t>
            </w:r>
          </w:p>
        </w:tc>
        <w:tc>
          <w:tcPr>
            <w:tcW w:type="dxa" w:w="3240"/>
            <w:shd w:fill="EAF2F8"/>
            <w:tcMar>
              <w:top w:w="90" w:type="dxa"/>
              <w:start w:w="110" w:type="dxa"/>
              <w:bottom w:w="90" w:type="dxa"/>
              <w:end w:w="110" w:type="dxa"/>
            </w:tcMar>
            <w:vAlign w:val="center"/>
          </w:tcPr>
          <w:p>
            <w:pPr>
              <w:spacing w:after="0"/>
            </w:pPr>
            <w:r>
              <w:rPr>
                <w:sz w:val="15"/>
              </w:rPr>
              <w:t>Sensitive personal or financial data moves outward, destination is untrusted, or browser credential entry targets an untrusted origin</w:t>
            </w:r>
          </w:p>
        </w:tc>
        <w:tc>
          <w:tcPr>
            <w:tcW w:type="dxa" w:w="1800"/>
            <w:shd w:fill="EAF2F8"/>
            <w:tcMar>
              <w:top w:w="90" w:type="dxa"/>
              <w:start w:w="110" w:type="dxa"/>
              <w:bottom w:w="90" w:type="dxa"/>
              <w:end w:w="110" w:type="dxa"/>
            </w:tcMar>
            <w:vAlign w:val="center"/>
          </w:tcPr>
          <w:p>
            <w:pPr>
              <w:spacing w:after="0"/>
            </w:pPr>
            <w:r>
              <w:rPr>
                <w:sz w:val="15"/>
              </w:rPr>
              <w:t>ASK normally; credential case in Browser Guardian is BLOCK</w:t>
            </w:r>
          </w:p>
        </w:tc>
        <w:tc>
          <w:tcPr>
            <w:tcW w:type="dxa" w:w="2088"/>
            <w:shd w:fill="EAF2F8"/>
            <w:tcMar>
              <w:top w:w="90" w:type="dxa"/>
              <w:start w:w="110" w:type="dxa"/>
              <w:bottom w:w="90" w:type="dxa"/>
              <w:end w:w="110" w:type="dxa"/>
            </w:tcMar>
            <w:vAlign w:val="center"/>
          </w:tcPr>
          <w:p>
            <w:pPr>
              <w:spacing w:after="0"/>
            </w:pPr>
            <w:r>
              <w:rPr>
                <w:sz w:val="15"/>
              </w:rPr>
              <w:t>src/security/data-flow.ts src/proxy.ts src/browser/guardian.ts</w:t>
            </w:r>
          </w:p>
        </w:tc>
      </w:tr>
      <w:tr>
        <w:trPr>
          <w:cantSplit w:val="true"/>
        </w:trPr>
        <w:tc>
          <w:tcPr>
            <w:tcW w:type="dxa" w:w="691"/>
            <w:tcMar>
              <w:top w:w="90" w:type="dxa"/>
              <w:start w:w="110" w:type="dxa"/>
              <w:bottom w:w="90" w:type="dxa"/>
              <w:end w:w="110" w:type="dxa"/>
            </w:tcMar>
            <w:vAlign w:val="center"/>
          </w:tcPr>
          <w:p>
            <w:pPr>
              <w:spacing w:after="0"/>
            </w:pPr>
            <w:r>
              <w:rPr>
                <w:sz w:val="15"/>
              </w:rPr>
              <w:t>R5</w:t>
            </w:r>
          </w:p>
        </w:tc>
        <w:tc>
          <w:tcPr>
            <w:tcW w:type="dxa" w:w="1944"/>
            <w:tcMar>
              <w:top w:w="90" w:type="dxa"/>
              <w:start w:w="110" w:type="dxa"/>
              <w:bottom w:w="90" w:type="dxa"/>
              <w:end w:w="110" w:type="dxa"/>
            </w:tcMar>
            <w:vAlign w:val="center"/>
          </w:tcPr>
          <w:p>
            <w:pPr>
              <w:spacing w:after="0"/>
            </w:pPr>
            <w:r>
              <w:rPr>
                <w:sz w:val="15"/>
              </w:rPr>
              <w:t>Credential followed by remote write</w:t>
            </w:r>
          </w:p>
        </w:tc>
        <w:tc>
          <w:tcPr>
            <w:tcW w:type="dxa" w:w="3240"/>
            <w:tcMar>
              <w:top w:w="90" w:type="dxa"/>
              <w:start w:w="110" w:type="dxa"/>
              <w:bottom w:w="90" w:type="dxa"/>
              <w:end w:w="110" w:type="dxa"/>
            </w:tcMar>
            <w:vAlign w:val="center"/>
          </w:tcPr>
          <w:p>
            <w:pPr>
              <w:spacing w:after="0"/>
            </w:pPr>
            <w:r>
              <w:rPr>
                <w:sz w:val="15"/>
              </w:rPr>
              <w:t>Credential-labelled session data flows to communication or system execution</w:t>
            </w:r>
          </w:p>
        </w:tc>
        <w:tc>
          <w:tcPr>
            <w:tcW w:type="dxa" w:w="1800"/>
            <w:tcMar>
              <w:top w:w="90" w:type="dxa"/>
              <w:start w:w="110" w:type="dxa"/>
              <w:bottom w:w="90" w:type="dxa"/>
              <w:end w:w="110" w:type="dxa"/>
            </w:tcMar>
            <w:vAlign w:val="center"/>
          </w:tcPr>
          <w:p>
            <w:pPr>
              <w:spacing w:after="0"/>
            </w:pPr>
            <w:r>
              <w:rPr>
                <w:sz w:val="15"/>
              </w:rPr>
              <w:t>BLOCK</w:t>
            </w:r>
          </w:p>
        </w:tc>
        <w:tc>
          <w:tcPr>
            <w:tcW w:type="dxa" w:w="2088"/>
            <w:tcMar>
              <w:top w:w="90" w:type="dxa"/>
              <w:start w:w="110" w:type="dxa"/>
              <w:bottom w:w="90" w:type="dxa"/>
              <w:end w:w="110" w:type="dxa"/>
            </w:tcMar>
            <w:vAlign w:val="center"/>
          </w:tcPr>
          <w:p>
            <w:pPr>
              <w:spacing w:after="0"/>
            </w:pPr>
            <w:r>
              <w:rPr>
                <w:sz w:val="15"/>
              </w:rPr>
              <w:t>src/security/data-flow.ts and src/proxy.ts</w:t>
            </w:r>
          </w:p>
        </w:tc>
      </w:tr>
      <w:tr>
        <w:trPr>
          <w:cantSplit w:val="true"/>
        </w:trPr>
        <w:tc>
          <w:tcPr>
            <w:tcW w:type="dxa" w:w="691"/>
            <w:shd w:fill="EAF2F8"/>
            <w:tcMar>
              <w:top w:w="90" w:type="dxa"/>
              <w:start w:w="110" w:type="dxa"/>
              <w:bottom w:w="90" w:type="dxa"/>
              <w:end w:w="110" w:type="dxa"/>
            </w:tcMar>
            <w:vAlign w:val="center"/>
          </w:tcPr>
          <w:p>
            <w:pPr>
              <w:spacing w:after="0"/>
            </w:pPr>
            <w:r>
              <w:rPr>
                <w:sz w:val="15"/>
              </w:rPr>
              <w:t>R6</w:t>
            </w:r>
          </w:p>
        </w:tc>
        <w:tc>
          <w:tcPr>
            <w:tcW w:type="dxa" w:w="1944"/>
            <w:shd w:fill="EAF2F8"/>
            <w:tcMar>
              <w:top w:w="90" w:type="dxa"/>
              <w:start w:w="110" w:type="dxa"/>
              <w:bottom w:w="90" w:type="dxa"/>
              <w:end w:w="110" w:type="dxa"/>
            </w:tcMar>
            <w:vAlign w:val="center"/>
          </w:tcPr>
          <w:p>
            <w:pPr>
              <w:spacing w:after="0"/>
            </w:pPr>
            <w:r>
              <w:rPr>
                <w:sz w:val="15"/>
              </w:rPr>
              <w:t>Untrusted content influences browser privilege</w:t>
            </w:r>
          </w:p>
        </w:tc>
        <w:tc>
          <w:tcPr>
            <w:tcW w:type="dxa" w:w="3240"/>
            <w:shd w:fill="EAF2F8"/>
            <w:tcMar>
              <w:top w:w="90" w:type="dxa"/>
              <w:start w:w="110" w:type="dxa"/>
              <w:bottom w:w="90" w:type="dxa"/>
              <w:end w:w="110" w:type="dxa"/>
            </w:tcMar>
            <w:vAlign w:val="center"/>
          </w:tcPr>
          <w:p>
            <w:pPr>
              <w:spacing w:after="0"/>
            </w:pPr>
            <w:r>
              <w:rPr>
                <w:sz w:val="15"/>
              </w:rPr>
              <w:t>Hidden or untrusted browser content influences submission, credential entry, download, purchase, or a network request</w:t>
            </w:r>
          </w:p>
        </w:tc>
        <w:tc>
          <w:tcPr>
            <w:tcW w:type="dxa" w:w="1800"/>
            <w:shd w:fill="EAF2F8"/>
            <w:tcMar>
              <w:top w:w="90" w:type="dxa"/>
              <w:start w:w="110" w:type="dxa"/>
              <w:bottom w:w="90" w:type="dxa"/>
              <w:end w:w="110" w:type="dxa"/>
            </w:tcMar>
            <w:vAlign w:val="center"/>
          </w:tcPr>
          <w:p>
            <w:pPr>
              <w:spacing w:after="0"/>
            </w:pPr>
            <w:r>
              <w:rPr>
                <w:sz w:val="15"/>
              </w:rPr>
              <w:t>ASK</w:t>
            </w:r>
          </w:p>
        </w:tc>
        <w:tc>
          <w:tcPr>
            <w:tcW w:type="dxa" w:w="2088"/>
            <w:shd w:fill="EAF2F8"/>
            <w:tcMar>
              <w:top w:w="90" w:type="dxa"/>
              <w:start w:w="110" w:type="dxa"/>
              <w:bottom w:w="90" w:type="dxa"/>
              <w:end w:w="110" w:type="dxa"/>
            </w:tcMar>
            <w:vAlign w:val="center"/>
          </w:tcPr>
          <w:p>
            <w:pPr>
              <w:spacing w:after="0"/>
            </w:pPr>
            <w:r>
              <w:rPr>
                <w:sz w:val="15"/>
              </w:rPr>
              <w:t>src/browser/guardian.ts</w:t>
            </w:r>
          </w:p>
        </w:tc>
      </w:tr>
      <w:tr>
        <w:trPr>
          <w:cantSplit w:val="true"/>
        </w:trPr>
        <w:tc>
          <w:tcPr>
            <w:tcW w:type="dxa" w:w="691"/>
            <w:tcMar>
              <w:top w:w="90" w:type="dxa"/>
              <w:start w:w="110" w:type="dxa"/>
              <w:bottom w:w="90" w:type="dxa"/>
              <w:end w:w="110" w:type="dxa"/>
            </w:tcMar>
            <w:vAlign w:val="center"/>
          </w:tcPr>
          <w:p>
            <w:pPr>
              <w:spacing w:after="0"/>
            </w:pPr>
            <w:r>
              <w:rPr>
                <w:sz w:val="15"/>
              </w:rPr>
              <w:t>R7</w:t>
            </w:r>
          </w:p>
        </w:tc>
        <w:tc>
          <w:tcPr>
            <w:tcW w:type="dxa" w:w="1944"/>
            <w:tcMar>
              <w:top w:w="90" w:type="dxa"/>
              <w:start w:w="110" w:type="dxa"/>
              <w:bottom w:w="90" w:type="dxa"/>
              <w:end w:w="110" w:type="dxa"/>
            </w:tcMar>
            <w:vAlign w:val="center"/>
          </w:tcPr>
          <w:p>
            <w:pPr>
              <w:spacing w:after="0"/>
            </w:pPr>
            <w:r>
              <w:rPr>
                <w:sz w:val="15"/>
              </w:rPr>
              <w:t>Network or browser content influences execution</w:t>
            </w:r>
          </w:p>
        </w:tc>
        <w:tc>
          <w:tcPr>
            <w:tcW w:type="dxa" w:w="3240"/>
            <w:tcMar>
              <w:top w:w="90" w:type="dxa"/>
              <w:start w:w="110" w:type="dxa"/>
              <w:bottom w:w="90" w:type="dxa"/>
              <w:end w:w="110" w:type="dxa"/>
            </w:tcMar>
            <w:vAlign w:val="center"/>
          </w:tcPr>
          <w:p>
            <w:pPr>
              <w:spacing w:after="0"/>
            </w:pPr>
            <w:r>
              <w:rPr>
                <w:sz w:val="15"/>
              </w:rPr>
              <w:t>Untrusted network or browser content influences system execution</w:t>
            </w:r>
          </w:p>
        </w:tc>
        <w:tc>
          <w:tcPr>
            <w:tcW w:type="dxa" w:w="1800"/>
            <w:tcMar>
              <w:top w:w="90" w:type="dxa"/>
              <w:start w:w="110" w:type="dxa"/>
              <w:bottom w:w="90" w:type="dxa"/>
              <w:end w:w="110" w:type="dxa"/>
            </w:tcMar>
            <w:vAlign w:val="center"/>
          </w:tcPr>
          <w:p>
            <w:pPr>
              <w:spacing w:after="0"/>
            </w:pPr>
            <w:r>
              <w:rPr>
                <w:sz w:val="15"/>
              </w:rPr>
              <w:t>BLOCK</w:t>
            </w:r>
          </w:p>
        </w:tc>
        <w:tc>
          <w:tcPr>
            <w:tcW w:type="dxa" w:w="2088"/>
            <w:tcMar>
              <w:top w:w="90" w:type="dxa"/>
              <w:start w:w="110" w:type="dxa"/>
              <w:bottom w:w="90" w:type="dxa"/>
              <w:end w:w="110" w:type="dxa"/>
            </w:tcMar>
            <w:vAlign w:val="center"/>
          </w:tcPr>
          <w:p>
            <w:pPr>
              <w:spacing w:after="0"/>
            </w:pPr>
            <w:r>
              <w:rPr>
                <w:sz w:val="15"/>
              </w:rPr>
              <w:t>src/browser/guardian.ts and src/proxy.ts</w:t>
            </w:r>
          </w:p>
        </w:tc>
      </w:tr>
      <w:tr>
        <w:trPr>
          <w:cantSplit w:val="true"/>
        </w:trPr>
        <w:tc>
          <w:tcPr>
            <w:tcW w:type="dxa" w:w="691"/>
            <w:shd w:fill="EAF2F8"/>
            <w:tcMar>
              <w:top w:w="90" w:type="dxa"/>
              <w:start w:w="110" w:type="dxa"/>
              <w:bottom w:w="90" w:type="dxa"/>
              <w:end w:w="110" w:type="dxa"/>
            </w:tcMar>
            <w:vAlign w:val="center"/>
          </w:tcPr>
          <w:p>
            <w:pPr>
              <w:spacing w:after="0"/>
            </w:pPr>
            <w:r>
              <w:rPr>
                <w:sz w:val="15"/>
              </w:rPr>
              <w:t>R8</w:t>
            </w:r>
          </w:p>
        </w:tc>
        <w:tc>
          <w:tcPr>
            <w:tcW w:type="dxa" w:w="1944"/>
            <w:shd w:fill="EAF2F8"/>
            <w:tcMar>
              <w:top w:w="90" w:type="dxa"/>
              <w:start w:w="110" w:type="dxa"/>
              <w:bottom w:w="90" w:type="dxa"/>
              <w:end w:w="110" w:type="dxa"/>
            </w:tcMar>
            <w:vAlign w:val="center"/>
          </w:tcPr>
          <w:p>
            <w:pPr>
              <w:spacing w:after="0"/>
            </w:pPr>
            <w:r>
              <w:rPr>
                <w:sz w:val="15"/>
              </w:rPr>
              <w:t>Browser content influences out-of-intent MCP action</w:t>
            </w:r>
          </w:p>
        </w:tc>
        <w:tc>
          <w:tcPr>
            <w:tcW w:type="dxa" w:w="3240"/>
            <w:shd w:fill="EAF2F8"/>
            <w:tcMar>
              <w:top w:w="90" w:type="dxa"/>
              <w:start w:w="110" w:type="dxa"/>
              <w:bottom w:w="90" w:type="dxa"/>
              <w:end w:w="110" w:type="dxa"/>
            </w:tcMar>
            <w:vAlign w:val="center"/>
          </w:tcPr>
          <w:p>
            <w:pPr>
              <w:spacing w:after="0"/>
            </w:pPr>
            <w:r>
              <w:rPr>
                <w:sz w:val="15"/>
              </w:rPr>
              <w:t>Recent untrusted browser content influences a privileged MCP write</w:t>
            </w:r>
          </w:p>
        </w:tc>
        <w:tc>
          <w:tcPr>
            <w:tcW w:type="dxa" w:w="1800"/>
            <w:shd w:fill="EAF2F8"/>
            <w:tcMar>
              <w:top w:w="90" w:type="dxa"/>
              <w:start w:w="110" w:type="dxa"/>
              <w:bottom w:w="90" w:type="dxa"/>
              <w:end w:w="110" w:type="dxa"/>
            </w:tcMar>
            <w:vAlign w:val="center"/>
          </w:tcPr>
          <w:p>
            <w:pPr>
              <w:spacing w:after="0"/>
            </w:pPr>
            <w:r>
              <w:rPr>
                <w:sz w:val="15"/>
              </w:rPr>
              <w:t>ASK</w:t>
            </w:r>
          </w:p>
        </w:tc>
        <w:tc>
          <w:tcPr>
            <w:tcW w:type="dxa" w:w="2088"/>
            <w:shd w:fill="EAF2F8"/>
            <w:tcMar>
              <w:top w:w="90" w:type="dxa"/>
              <w:start w:w="110" w:type="dxa"/>
              <w:bottom w:w="90" w:type="dxa"/>
              <w:end w:w="110" w:type="dxa"/>
            </w:tcMar>
            <w:vAlign w:val="center"/>
          </w:tcPr>
          <w:p>
            <w:pPr>
              <w:spacing w:after="0"/>
            </w:pPr>
            <w:r>
              <w:rPr>
                <w:sz w:val="15"/>
              </w:rPr>
              <w:t>src/browser/cross-surface-store.ts and src/proxy.ts</w:t>
            </w:r>
          </w:p>
        </w:tc>
      </w:tr>
      <w:tr>
        <w:trPr>
          <w:cantSplit w:val="true"/>
        </w:trPr>
        <w:tc>
          <w:tcPr>
            <w:tcW w:type="dxa" w:w="691"/>
            <w:tcMar>
              <w:top w:w="90" w:type="dxa"/>
              <w:start w:w="110" w:type="dxa"/>
              <w:bottom w:w="90" w:type="dxa"/>
              <w:end w:w="110" w:type="dxa"/>
            </w:tcMar>
            <w:vAlign w:val="center"/>
          </w:tcPr>
          <w:p>
            <w:pPr>
              <w:spacing w:after="0"/>
            </w:pPr>
            <w:r>
              <w:rPr>
                <w:sz w:val="15"/>
              </w:rPr>
              <w:t>R9</w:t>
            </w:r>
          </w:p>
        </w:tc>
        <w:tc>
          <w:tcPr>
            <w:tcW w:type="dxa" w:w="1944"/>
            <w:tcMar>
              <w:top w:w="90" w:type="dxa"/>
              <w:start w:w="110" w:type="dxa"/>
              <w:bottom w:w="90" w:type="dxa"/>
              <w:end w:w="110" w:type="dxa"/>
            </w:tcMar>
            <w:vAlign w:val="center"/>
          </w:tcPr>
          <w:p>
            <w:pPr>
              <w:spacing w:after="0"/>
            </w:pPr>
            <w:r>
              <w:rPr>
                <w:sz w:val="15"/>
              </w:rPr>
              <w:t>Unicode or hidden-text obfuscation</w:t>
            </w:r>
          </w:p>
        </w:tc>
        <w:tc>
          <w:tcPr>
            <w:tcW w:type="dxa" w:w="3240"/>
            <w:tcMar>
              <w:top w:w="90" w:type="dxa"/>
              <w:start w:w="110" w:type="dxa"/>
              <w:bottom w:w="90" w:type="dxa"/>
              <w:end w:w="110" w:type="dxa"/>
            </w:tcMar>
            <w:vAlign w:val="center"/>
          </w:tcPr>
          <w:p>
            <w:pPr>
              <w:spacing w:after="0"/>
            </w:pPr>
            <w:r>
              <w:rPr>
                <w:sz w:val="15"/>
              </w:rPr>
              <w:t>Zero-width characters, bidirectional controls, or confusable characters are found</w:t>
            </w:r>
          </w:p>
        </w:tc>
        <w:tc>
          <w:tcPr>
            <w:tcW w:type="dxa" w:w="1800"/>
            <w:tcMar>
              <w:top w:w="90" w:type="dxa"/>
              <w:start w:w="110" w:type="dxa"/>
              <w:bottom w:w="90" w:type="dxa"/>
              <w:end w:w="110" w:type="dxa"/>
            </w:tcMar>
            <w:vAlign w:val="center"/>
          </w:tcPr>
          <w:p>
            <w:pPr>
              <w:spacing w:after="0"/>
            </w:pPr>
            <w:r>
              <w:rPr>
                <w:sz w:val="15"/>
              </w:rPr>
              <w:t>Escalates ALLOW to ASK and ASK to BLOCK in the core policy; combined MCP evidence may hard block</w:t>
            </w:r>
          </w:p>
        </w:tc>
        <w:tc>
          <w:tcPr>
            <w:tcW w:type="dxa" w:w="2088"/>
            <w:tcMar>
              <w:top w:w="90" w:type="dxa"/>
              <w:start w:w="110" w:type="dxa"/>
              <w:bottom w:w="90" w:type="dxa"/>
              <w:end w:w="110" w:type="dxa"/>
            </w:tcMar>
            <w:vAlign w:val="center"/>
          </w:tcPr>
          <w:p>
            <w:pPr>
              <w:spacing w:after="0"/>
            </w:pPr>
            <w:r>
              <w:rPr>
                <w:sz w:val="15"/>
              </w:rPr>
              <w:t>src/security/text-inspection.ts and src/core/policy-engine.ts</w:t>
            </w:r>
          </w:p>
        </w:tc>
      </w:tr>
    </w:tbl>
    <w:p>
      <w:pPr>
        <w:spacing w:after="40"/>
      </w:pPr>
    </w:p>
    <w:p>
      <w:pPr>
        <w:pStyle w:val="Heading2"/>
        <w:keepNext/>
        <w:spacing w:before="200" w:after="100"/>
      </w:pPr>
      <w:r>
        <w:t>Policy Precedence</w:t>
      </w:r>
    </w:p>
    <w:p>
      <w:pPr>
        <w:spacing w:after="140" w:line="259" w:lineRule="auto"/>
      </w:pPr>
      <w:r>
        <w:t>The shared PolicyEngine gives block rules precedence over approval rules. R1, R5, and R7 are block rules. R2, R3, R4, R6, and R8 are approval rules. An R4 item carrying a credential data label is blocked. R9 raises the current severity one level. The MCP proxy implements the same safety intent with additional runtime-specific hardBlock checks.</w:t>
      </w:r>
    </w:p>
    <w:p>
      <w:pPr>
        <w:pStyle w:val="Heading2"/>
        <w:keepNext/>
        <w:spacing w:before="200" w:after="100"/>
      </w:pPr>
      <w:r>
        <w:t>Threat Findings Without an R Number</w:t>
      </w:r>
    </w:p>
    <w:p>
      <w:pPr>
        <w:spacing w:after="140" w:line="259" w:lineRule="auto"/>
      </w:pPr>
      <w:r>
        <w:t>Not every security finding has an R-number. The numbered rules describe the main policy model, while detectors also create direct evidence that changes execution.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1944"/>
            <w:shd w:fill="17365D"/>
            <w:tcMar>
              <w:top w:w="90" w:type="dxa"/>
              <w:start w:w="110" w:type="dxa"/>
              <w:bottom w:w="90" w:type="dxa"/>
              <w:end w:w="110" w:type="dxa"/>
            </w:tcMar>
            <w:vAlign w:val="center"/>
          </w:tcPr>
          <w:p>
            <w:pPr>
              <w:keepNext/>
              <w:jc w:val="left"/>
            </w:pPr>
            <w:r>
              <w:rPr>
                <w:b/>
                <w:color w:val="FFFFFF"/>
                <w:sz w:val="16"/>
              </w:rPr>
              <w:t>Finding source</w:t>
            </w:r>
          </w:p>
        </w:tc>
        <w:tc>
          <w:tcPr>
            <w:tcW w:type="dxa" w:w="4896"/>
            <w:shd w:fill="17365D"/>
            <w:tcMar>
              <w:top w:w="90" w:type="dxa"/>
              <w:start w:w="110" w:type="dxa"/>
              <w:bottom w:w="90" w:type="dxa"/>
              <w:end w:w="110" w:type="dxa"/>
            </w:tcMar>
            <w:vAlign w:val="center"/>
          </w:tcPr>
          <w:p>
            <w:pPr>
              <w:keepNext/>
              <w:jc w:val="left"/>
            </w:pPr>
            <w:r>
              <w:rPr>
                <w:b/>
                <w:color w:val="FFFFFF"/>
                <w:sz w:val="16"/>
              </w:rPr>
              <w:t>Examples</w:t>
            </w:r>
          </w:p>
        </w:tc>
        <w:tc>
          <w:tcPr>
            <w:tcW w:type="dxa" w:w="2952"/>
            <w:shd w:fill="17365D"/>
            <w:tcMar>
              <w:top w:w="90" w:type="dxa"/>
              <w:start w:w="110" w:type="dxa"/>
              <w:bottom w:w="90" w:type="dxa"/>
              <w:end w:w="110" w:type="dxa"/>
            </w:tcMar>
            <w:vAlign w:val="center"/>
          </w:tcPr>
          <w:p>
            <w:pPr>
              <w:keepNext/>
              <w:jc w:val="left"/>
            </w:pPr>
            <w:r>
              <w:rPr>
                <w:b/>
                <w:color w:val="FFFFFF"/>
                <w:sz w:val="16"/>
              </w:rPr>
              <w:t>Runtime effect</w:t>
            </w:r>
          </w:p>
        </w:tc>
      </w:tr>
      <w:tr>
        <w:trPr>
          <w:cantSplit w:val="true"/>
        </w:trPr>
        <w:tc>
          <w:tcPr>
            <w:tcW w:type="dxa" w:w="1944"/>
            <w:tcMar>
              <w:top w:w="90" w:type="dxa"/>
              <w:start w:w="110" w:type="dxa"/>
              <w:bottom w:w="90" w:type="dxa"/>
              <w:end w:w="110" w:type="dxa"/>
            </w:tcMar>
            <w:vAlign w:val="center"/>
          </w:tcPr>
          <w:p>
            <w:pPr>
              <w:spacing w:after="0"/>
            </w:pPr>
            <w:r>
              <w:rPr>
                <w:sz w:val="16"/>
              </w:rPr>
              <w:t>Prompt injection patterns</w:t>
            </w:r>
          </w:p>
        </w:tc>
        <w:tc>
          <w:tcPr>
            <w:tcW w:type="dxa" w:w="4896"/>
            <w:tcMar>
              <w:top w:w="90" w:type="dxa"/>
              <w:start w:w="110" w:type="dxa"/>
              <w:bottom w:w="90" w:type="dxa"/>
              <w:end w:w="110" w:type="dxa"/>
            </w:tcMar>
            <w:vAlign w:val="center"/>
          </w:tcPr>
          <w:p>
            <w:pPr>
              <w:spacing w:after="0"/>
            </w:pPr>
            <w:r>
              <w:rPr>
                <w:sz w:val="16"/>
              </w:rPr>
              <w:t>Ignore previous instructions, concealed send, user deception, system override, exfiltration, hidden active markup</w:t>
            </w:r>
          </w:p>
        </w:tc>
        <w:tc>
          <w:tcPr>
            <w:tcW w:type="dxa" w:w="2952"/>
            <w:tcMar>
              <w:top w:w="90" w:type="dxa"/>
              <w:start w:w="110" w:type="dxa"/>
              <w:bottom w:w="90" w:type="dxa"/>
              <w:end w:w="110" w:type="dxa"/>
            </w:tcMar>
            <w:vAlign w:val="center"/>
          </w:tcPr>
          <w:p>
            <w:pPr>
              <w:spacing w:after="0"/>
            </w:pPr>
            <w:r>
              <w:rPr>
                <w:sz w:val="16"/>
              </w:rPr>
              <w:t>Onboarding can reject; arguments normally require approval; dangerous output is withheld</w:t>
            </w:r>
          </w:p>
        </w:tc>
      </w:tr>
      <w:tr>
        <w:trPr>
          <w:cantSplit w:val="true"/>
        </w:trPr>
        <w:tc>
          <w:tcPr>
            <w:tcW w:type="dxa" w:w="1944"/>
            <w:shd w:fill="EAF2F8"/>
            <w:tcMar>
              <w:top w:w="90" w:type="dxa"/>
              <w:start w:w="110" w:type="dxa"/>
              <w:bottom w:w="90" w:type="dxa"/>
              <w:end w:w="110" w:type="dxa"/>
            </w:tcMar>
            <w:vAlign w:val="center"/>
          </w:tcPr>
          <w:p>
            <w:pPr>
              <w:spacing w:after="0"/>
            </w:pPr>
            <w:r>
              <w:rPr>
                <w:sz w:val="16"/>
              </w:rPr>
              <w:t>Behavior transitions</w:t>
            </w:r>
          </w:p>
        </w:tc>
        <w:tc>
          <w:tcPr>
            <w:tcW w:type="dxa" w:w="4896"/>
            <w:shd w:fill="EAF2F8"/>
            <w:tcMar>
              <w:top w:w="90" w:type="dxa"/>
              <w:start w:w="110" w:type="dxa"/>
              <w:bottom w:w="90" w:type="dxa"/>
              <w:end w:w="110" w:type="dxa"/>
            </w:tcMar>
            <w:vAlign w:val="center"/>
          </w:tcPr>
          <w:p>
            <w:pPr>
              <w:spacing w:after="0"/>
            </w:pPr>
            <w:r>
              <w:rPr>
                <w:sz w:val="16"/>
              </w:rPr>
              <w:t>READ_LOCAL to WRITE_COMMUNICATION or EXECUTE_SYSTEM, READ_FINANCIAL to WRITE_COMMUNICATION, READ_NETWORK to EXECUTE_SYSTEM</w:t>
            </w:r>
          </w:p>
        </w:tc>
        <w:tc>
          <w:tcPr>
            <w:tcW w:type="dxa" w:w="2952"/>
            <w:shd w:fill="EAF2F8"/>
            <w:tcMar>
              <w:top w:w="90" w:type="dxa"/>
              <w:start w:w="110" w:type="dxa"/>
              <w:bottom w:w="90" w:type="dxa"/>
              <w:end w:w="110" w:type="dxa"/>
            </w:tcMar>
            <w:vAlign w:val="center"/>
          </w:tcPr>
          <w:p>
            <w:pPr>
              <w:spacing w:after="0"/>
            </w:pPr>
            <w:r>
              <w:rPr>
                <w:sz w:val="16"/>
              </w:rPr>
              <w:t>The proxy records a violation and requires approval unless another hard-block rule applies</w:t>
            </w:r>
          </w:p>
        </w:tc>
      </w:tr>
      <w:tr>
        <w:trPr>
          <w:cantSplit w:val="true"/>
        </w:trPr>
        <w:tc>
          <w:tcPr>
            <w:tcW w:type="dxa" w:w="1944"/>
            <w:tcMar>
              <w:top w:w="90" w:type="dxa"/>
              <w:start w:w="110" w:type="dxa"/>
              <w:bottom w:w="90" w:type="dxa"/>
              <w:end w:w="110" w:type="dxa"/>
            </w:tcMar>
            <w:vAlign w:val="center"/>
          </w:tcPr>
          <w:p>
            <w:pPr>
              <w:spacing w:after="0"/>
            </w:pPr>
            <w:r>
              <w:rPr>
                <w:sz w:val="16"/>
              </w:rPr>
              <w:t>Semantic sandbox</w:t>
            </w:r>
          </w:p>
        </w:tc>
        <w:tc>
          <w:tcPr>
            <w:tcW w:type="dxa" w:w="4896"/>
            <w:tcMar>
              <w:top w:w="90" w:type="dxa"/>
              <w:start w:w="110" w:type="dxa"/>
              <w:bottom w:w="90" w:type="dxa"/>
              <w:end w:w="110" w:type="dxa"/>
            </w:tcMar>
            <w:vAlign w:val="center"/>
          </w:tcPr>
          <w:p>
            <w:pPr>
              <w:spacing w:after="0"/>
            </w:pPr>
            <w:r>
              <w:rPr>
                <w:sz w:val="16"/>
              </w:rPr>
              <w:t>Optional Gemini classifier flags concealed side effects or conflicting instructions</w:t>
            </w:r>
          </w:p>
        </w:tc>
        <w:tc>
          <w:tcPr>
            <w:tcW w:type="dxa" w:w="2952"/>
            <w:tcMar>
              <w:top w:w="90" w:type="dxa"/>
              <w:start w:w="110" w:type="dxa"/>
              <w:bottom w:w="90" w:type="dxa"/>
              <w:end w:w="110" w:type="dxa"/>
            </w:tcMar>
            <w:vAlign w:val="center"/>
          </w:tcPr>
          <w:p>
            <w:pPr>
              <w:spacing w:after="0"/>
            </w:pPr>
            <w:r>
              <w:rPr>
                <w:sz w:val="16"/>
              </w:rPr>
              <w:t>Adds high-severity evidence; never authorizes an action</w:t>
            </w:r>
          </w:p>
        </w:tc>
      </w:tr>
      <w:tr>
        <w:trPr>
          <w:cantSplit w:val="true"/>
        </w:trPr>
        <w:tc>
          <w:tcPr>
            <w:tcW w:type="dxa" w:w="1944"/>
            <w:shd w:fill="EAF2F8"/>
            <w:tcMar>
              <w:top w:w="90" w:type="dxa"/>
              <w:start w:w="110" w:type="dxa"/>
              <w:bottom w:w="90" w:type="dxa"/>
              <w:end w:w="110" w:type="dxa"/>
            </w:tcMar>
            <w:vAlign w:val="center"/>
          </w:tcPr>
          <w:p>
            <w:pPr>
              <w:spacing w:after="0"/>
            </w:pPr>
            <w:r>
              <w:rPr>
                <w:sz w:val="16"/>
              </w:rPr>
              <w:t>Incomplete inspection</w:t>
            </w:r>
          </w:p>
        </w:tc>
        <w:tc>
          <w:tcPr>
            <w:tcW w:type="dxa" w:w="4896"/>
            <w:shd w:fill="EAF2F8"/>
            <w:tcMar>
              <w:top w:w="90" w:type="dxa"/>
              <w:start w:w="110" w:type="dxa"/>
              <w:bottom w:w="90" w:type="dxa"/>
              <w:end w:w="110" w:type="dxa"/>
            </w:tcMar>
            <w:vAlign w:val="center"/>
          </w:tcPr>
          <w:p>
            <w:pPr>
              <w:spacing w:after="0"/>
            </w:pPr>
            <w:r>
              <w:rPr>
                <w:sz w:val="16"/>
              </w:rPr>
              <w:t>String count, size, depth, output, worker, or timeout limit reached</w:t>
            </w:r>
          </w:p>
        </w:tc>
        <w:tc>
          <w:tcPr>
            <w:tcW w:type="dxa" w:w="2952"/>
            <w:shd w:fill="EAF2F8"/>
            <w:tcMar>
              <w:top w:w="90" w:type="dxa"/>
              <w:start w:w="110" w:type="dxa"/>
              <w:bottom w:w="90" w:type="dxa"/>
              <w:end w:w="110" w:type="dxa"/>
            </w:tcMar>
            <w:vAlign w:val="center"/>
          </w:tcPr>
          <w:p>
            <w:pPr>
              <w:spacing w:after="0"/>
            </w:pPr>
            <w:r>
              <w:rPr>
                <w:sz w:val="16"/>
              </w:rPr>
              <w:t>Critical boundaries fail closed or are marked incomplete rather than clean</w:t>
            </w:r>
          </w:p>
        </w:tc>
      </w:tr>
      <w:tr>
        <w:trPr>
          <w:cantSplit w:val="true"/>
        </w:trPr>
        <w:tc>
          <w:tcPr>
            <w:tcW w:type="dxa" w:w="1944"/>
            <w:tcMar>
              <w:top w:w="90" w:type="dxa"/>
              <w:start w:w="110" w:type="dxa"/>
              <w:bottom w:w="90" w:type="dxa"/>
              <w:end w:w="110" w:type="dxa"/>
            </w:tcMar>
            <w:vAlign w:val="center"/>
          </w:tcPr>
          <w:p>
            <w:pPr>
              <w:spacing w:after="0"/>
            </w:pPr>
            <w:r>
              <w:rPr>
                <w:sz w:val="16"/>
              </w:rPr>
              <w:t>Tool output poisoning</w:t>
            </w:r>
          </w:p>
        </w:tc>
        <w:tc>
          <w:tcPr>
            <w:tcW w:type="dxa" w:w="4896"/>
            <w:tcMar>
              <w:top w:w="90" w:type="dxa"/>
              <w:start w:w="110" w:type="dxa"/>
              <w:bottom w:w="90" w:type="dxa"/>
              <w:end w:w="110" w:type="dxa"/>
            </w:tcMar>
            <w:vAlign w:val="center"/>
          </w:tcPr>
          <w:p>
            <w:pPr>
              <w:spacing w:after="0"/>
            </w:pPr>
            <w:r>
              <w:rPr>
                <w:sz w:val="16"/>
              </w:rPr>
              <w:t>High or critical injection evidence in a tool result</w:t>
            </w:r>
          </w:p>
        </w:tc>
        <w:tc>
          <w:tcPr>
            <w:tcW w:type="dxa" w:w="2952"/>
            <w:tcMar>
              <w:top w:w="90" w:type="dxa"/>
              <w:start w:w="110" w:type="dxa"/>
              <w:bottom w:w="90" w:type="dxa"/>
              <w:end w:w="110" w:type="dxa"/>
            </w:tcMar>
            <w:vAlign w:val="center"/>
          </w:tcPr>
          <w:p>
            <w:pPr>
              <w:spacing w:after="0"/>
            </w:pPr>
            <w:r>
              <w:rPr>
                <w:sz w:val="16"/>
              </w:rPr>
              <w:t>The result is blocked before the language model sees it</w:t>
            </w:r>
          </w:p>
        </w:tc>
      </w:tr>
      <w:tr>
        <w:trPr>
          <w:cantSplit w:val="true"/>
        </w:trPr>
        <w:tc>
          <w:tcPr>
            <w:tcW w:type="dxa" w:w="1944"/>
            <w:shd w:fill="EAF2F8"/>
            <w:tcMar>
              <w:top w:w="90" w:type="dxa"/>
              <w:start w:w="110" w:type="dxa"/>
              <w:bottom w:w="90" w:type="dxa"/>
              <w:end w:w="110" w:type="dxa"/>
            </w:tcMar>
            <w:vAlign w:val="center"/>
          </w:tcPr>
          <w:p>
            <w:pPr>
              <w:spacing w:after="0"/>
            </w:pPr>
            <w:r>
              <w:rPr>
                <w:sz w:val="16"/>
              </w:rPr>
              <w:t>Onboarding rejection</w:t>
            </w:r>
          </w:p>
        </w:tc>
        <w:tc>
          <w:tcPr>
            <w:tcW w:type="dxa" w:w="4896"/>
            <w:shd w:fill="EAF2F8"/>
            <w:tcMar>
              <w:top w:w="90" w:type="dxa"/>
              <w:start w:w="110" w:type="dxa"/>
              <w:bottom w:w="90" w:type="dxa"/>
              <w:end w:w="110" w:type="dxa"/>
            </w:tcMar>
            <w:vAlign w:val="center"/>
          </w:tcPr>
          <w:p>
            <w:pPr>
              <w:spacing w:after="0"/>
            </w:pPr>
            <w:r>
              <w:rPr>
                <w:sz w:val="16"/>
              </w:rPr>
              <w:t>Unsafe first-seen server configuration or tool definition</w:t>
            </w:r>
          </w:p>
        </w:tc>
        <w:tc>
          <w:tcPr>
            <w:tcW w:type="dxa" w:w="2952"/>
            <w:shd w:fill="EAF2F8"/>
            <w:tcMar>
              <w:top w:w="90" w:type="dxa"/>
              <w:start w:w="110" w:type="dxa"/>
              <w:bottom w:w="90" w:type="dxa"/>
              <w:end w:w="110" w:type="dxa"/>
            </w:tcMar>
            <w:vAlign w:val="center"/>
          </w:tcPr>
          <w:p>
            <w:pPr>
              <w:spacing w:after="0"/>
            </w:pPr>
            <w:r>
              <w:rPr>
                <w:sz w:val="16"/>
              </w:rPr>
              <w:t>The tool is not approved for execution</w:t>
            </w:r>
          </w:p>
        </w:tc>
      </w:tr>
    </w:tbl>
    <w:p>
      <w:pPr>
        <w:spacing w:after="40"/>
      </w:pPr>
    </w:p>
    <w:p>
      <w:pPr>
        <w:pStyle w:val="Heading2"/>
        <w:keepNext/>
        <w:spacing w:before="200" w:after="100"/>
      </w:pPr>
      <w:r>
        <w:t>Text Detection Patterns</w:t>
      </w:r>
    </w:p>
    <w:p>
      <w:pPr>
        <w:spacing w:after="140" w:line="259" w:lineRule="auto"/>
      </w:pPr>
      <w:r>
        <w:t>The deterministic scanner normalizes text with Unicode NFKC, removes zero-width and bidirectional control characters, maps a selected set of Cyrillic and Greek confusables to their Latin equivalents, and then applies pattern checks. It scans object keys as well as values and records the exact structured path where evidence was found.</w:t>
      </w:r>
    </w:p>
    <w:p>
      <w:pPr>
        <w:pStyle w:val="Heading1"/>
        <w:keepNext/>
        <w:spacing w:before="280" w:after="100"/>
      </w:pPr>
      <w:r>
        <w:t>Part 8 Shared Data and Evidence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232"/>
            <w:shd w:fill="17365D"/>
            <w:tcMar>
              <w:top w:w="90" w:type="dxa"/>
              <w:start w:w="110" w:type="dxa"/>
              <w:bottom w:w="90" w:type="dxa"/>
              <w:end w:w="110" w:type="dxa"/>
            </w:tcMar>
            <w:vAlign w:val="center"/>
          </w:tcPr>
          <w:p>
            <w:pPr>
              <w:keepNext/>
              <w:jc w:val="left"/>
            </w:pPr>
            <w:r>
              <w:rPr>
                <w:b/>
                <w:color w:val="FFFFFF"/>
                <w:sz w:val="17"/>
              </w:rPr>
              <w:t>Type</w:t>
            </w:r>
          </w:p>
        </w:tc>
        <w:tc>
          <w:tcPr>
            <w:tcW w:type="dxa" w:w="3744"/>
            <w:shd w:fill="17365D"/>
            <w:tcMar>
              <w:top w:w="90" w:type="dxa"/>
              <w:start w:w="110" w:type="dxa"/>
              <w:bottom w:w="90" w:type="dxa"/>
              <w:end w:w="110" w:type="dxa"/>
            </w:tcMar>
            <w:vAlign w:val="center"/>
          </w:tcPr>
          <w:p>
            <w:pPr>
              <w:keepNext/>
              <w:jc w:val="left"/>
            </w:pPr>
            <w:r>
              <w:rPr>
                <w:b/>
                <w:color w:val="FFFFFF"/>
                <w:sz w:val="17"/>
              </w:rPr>
              <w:t>Purpose</w:t>
            </w:r>
          </w:p>
        </w:tc>
        <w:tc>
          <w:tcPr>
            <w:tcW w:type="dxa" w:w="4032"/>
            <w:shd w:fill="17365D"/>
            <w:tcMar>
              <w:top w:w="90" w:type="dxa"/>
              <w:start w:w="110" w:type="dxa"/>
              <w:bottom w:w="90" w:type="dxa"/>
              <w:end w:w="110" w:type="dxa"/>
            </w:tcMar>
            <w:vAlign w:val="center"/>
          </w:tcPr>
          <w:p>
            <w:pPr>
              <w:keepNext/>
              <w:jc w:val="left"/>
            </w:pPr>
            <w:r>
              <w:rPr>
                <w:b/>
                <w:color w:val="FFFFFF"/>
                <w:sz w:val="17"/>
              </w:rPr>
              <w:t>Important fields</w:t>
            </w:r>
          </w:p>
        </w:tc>
      </w:tr>
      <w:tr>
        <w:trPr>
          <w:cantSplit w:val="true"/>
        </w:trPr>
        <w:tc>
          <w:tcPr>
            <w:tcW w:type="dxa" w:w="2232"/>
            <w:tcMar>
              <w:top w:w="90" w:type="dxa"/>
              <w:start w:w="110" w:type="dxa"/>
              <w:bottom w:w="90" w:type="dxa"/>
              <w:end w:w="110" w:type="dxa"/>
            </w:tcMar>
            <w:vAlign w:val="center"/>
          </w:tcPr>
          <w:p>
            <w:pPr>
              <w:spacing w:after="0"/>
            </w:pPr>
            <w:r>
              <w:rPr>
                <w:sz w:val="17"/>
              </w:rPr>
              <w:t>GuardianSession</w:t>
            </w:r>
          </w:p>
        </w:tc>
        <w:tc>
          <w:tcPr>
            <w:tcW w:type="dxa" w:w="3744"/>
            <w:tcMar>
              <w:top w:w="90" w:type="dxa"/>
              <w:start w:w="110" w:type="dxa"/>
              <w:bottom w:w="90" w:type="dxa"/>
              <w:end w:w="110" w:type="dxa"/>
            </w:tcMar>
            <w:vAlign w:val="center"/>
          </w:tcPr>
          <w:p>
            <w:pPr>
              <w:spacing w:after="0"/>
            </w:pPr>
            <w:r>
              <w:rPr>
                <w:sz w:val="17"/>
              </w:rPr>
              <w:t>Holds intent and ordered context for one task</w:t>
            </w:r>
          </w:p>
        </w:tc>
        <w:tc>
          <w:tcPr>
            <w:tcW w:type="dxa" w:w="4032"/>
            <w:tcMar>
              <w:top w:w="90" w:type="dxa"/>
              <w:start w:w="110" w:type="dxa"/>
              <w:bottom w:w="90" w:type="dxa"/>
              <w:end w:w="110" w:type="dxa"/>
            </w:tcMar>
            <w:vAlign w:val="center"/>
          </w:tcPr>
          <w:p>
            <w:pPr>
              <w:spacing w:after="0"/>
            </w:pPr>
            <w:r>
              <w:rPr>
                <w:sz w:val="17"/>
              </w:rPr>
              <w:t>id intent allowedCapabilities trustedDestinations events dataFlow taint</w:t>
            </w:r>
          </w:p>
        </w:tc>
      </w:tr>
      <w:tr>
        <w:trPr>
          <w:cantSplit w:val="true"/>
        </w:trPr>
        <w:tc>
          <w:tcPr>
            <w:tcW w:type="dxa" w:w="2232"/>
            <w:shd w:fill="EAF2F8"/>
            <w:tcMar>
              <w:top w:w="90" w:type="dxa"/>
              <w:start w:w="110" w:type="dxa"/>
              <w:bottom w:w="90" w:type="dxa"/>
              <w:end w:w="110" w:type="dxa"/>
            </w:tcMar>
            <w:vAlign w:val="center"/>
          </w:tcPr>
          <w:p>
            <w:pPr>
              <w:spacing w:after="0"/>
            </w:pPr>
            <w:r>
              <w:rPr>
                <w:sz w:val="17"/>
              </w:rPr>
              <w:t>SecurityEvent</w:t>
            </w:r>
          </w:p>
        </w:tc>
        <w:tc>
          <w:tcPr>
            <w:tcW w:type="dxa" w:w="3744"/>
            <w:shd w:fill="EAF2F8"/>
            <w:tcMar>
              <w:top w:w="90" w:type="dxa"/>
              <w:start w:w="110" w:type="dxa"/>
              <w:bottom w:w="90" w:type="dxa"/>
              <w:end w:w="110" w:type="dxa"/>
            </w:tcMar>
            <w:vAlign w:val="center"/>
          </w:tcPr>
          <w:p>
            <w:pPr>
              <w:spacing w:after="0"/>
            </w:pPr>
            <w:r>
              <w:rPr>
                <w:sz w:val="17"/>
              </w:rPr>
              <w:t>Represents one discovery observation call result or action</w:t>
            </w:r>
          </w:p>
        </w:tc>
        <w:tc>
          <w:tcPr>
            <w:tcW w:type="dxa" w:w="4032"/>
            <w:shd w:fill="EAF2F8"/>
            <w:tcMar>
              <w:top w:w="90" w:type="dxa"/>
              <w:start w:w="110" w:type="dxa"/>
              <w:bottom w:w="90" w:type="dxa"/>
              <w:end w:w="110" w:type="dxa"/>
            </w:tcMar>
            <w:vAlign w:val="center"/>
          </w:tcPr>
          <w:p>
            <w:pPr>
              <w:spacing w:after="0"/>
            </w:pPr>
            <w:r>
              <w:rPr>
                <w:sz w:val="17"/>
              </w:rPr>
              <w:t>lane kind operation capability source destination dataLabels input output</w:t>
            </w:r>
          </w:p>
        </w:tc>
      </w:tr>
      <w:tr>
        <w:trPr>
          <w:cantSplit w:val="true"/>
        </w:trPr>
        <w:tc>
          <w:tcPr>
            <w:tcW w:type="dxa" w:w="2232"/>
            <w:tcMar>
              <w:top w:w="90" w:type="dxa"/>
              <w:start w:w="110" w:type="dxa"/>
              <w:bottom w:w="90" w:type="dxa"/>
              <w:end w:w="110" w:type="dxa"/>
            </w:tcMar>
            <w:vAlign w:val="center"/>
          </w:tcPr>
          <w:p>
            <w:pPr>
              <w:spacing w:after="0"/>
            </w:pPr>
            <w:r>
              <w:rPr>
                <w:sz w:val="17"/>
              </w:rPr>
              <w:t>Evidence</w:t>
            </w:r>
          </w:p>
        </w:tc>
        <w:tc>
          <w:tcPr>
            <w:tcW w:type="dxa" w:w="3744"/>
            <w:tcMar>
              <w:top w:w="90" w:type="dxa"/>
              <w:start w:w="110" w:type="dxa"/>
              <w:bottom w:w="90" w:type="dxa"/>
              <w:end w:w="110" w:type="dxa"/>
            </w:tcMar>
            <w:vAlign w:val="center"/>
          </w:tcPr>
          <w:p>
            <w:pPr>
              <w:spacing w:after="0"/>
            </w:pPr>
            <w:r>
              <w:rPr>
                <w:sz w:val="17"/>
              </w:rPr>
              <w:t>Explains why a detector considers an event risky</w:t>
            </w:r>
          </w:p>
        </w:tc>
        <w:tc>
          <w:tcPr>
            <w:tcW w:type="dxa" w:w="4032"/>
            <w:tcMar>
              <w:top w:w="90" w:type="dxa"/>
              <w:start w:w="110" w:type="dxa"/>
              <w:bottom w:w="90" w:type="dxa"/>
              <w:end w:w="110" w:type="dxa"/>
            </w:tcMar>
            <w:vAlign w:val="center"/>
          </w:tcPr>
          <w:p>
            <w:pPr>
              <w:spacing w:after="0"/>
            </w:pPr>
            <w:r>
              <w:rPr>
                <w:sz w:val="17"/>
              </w:rPr>
              <w:t>detector rule severity confidence message event IDs provenance metadata</w:t>
            </w:r>
          </w:p>
        </w:tc>
      </w:tr>
      <w:tr>
        <w:trPr>
          <w:cantSplit w:val="true"/>
        </w:trPr>
        <w:tc>
          <w:tcPr>
            <w:tcW w:type="dxa" w:w="2232"/>
            <w:shd w:fill="EAF2F8"/>
            <w:tcMar>
              <w:top w:w="90" w:type="dxa"/>
              <w:start w:w="110" w:type="dxa"/>
              <w:bottom w:w="90" w:type="dxa"/>
              <w:end w:w="110" w:type="dxa"/>
            </w:tcMar>
            <w:vAlign w:val="center"/>
          </w:tcPr>
          <w:p>
            <w:pPr>
              <w:spacing w:after="0"/>
            </w:pPr>
            <w:r>
              <w:rPr>
                <w:sz w:val="17"/>
              </w:rPr>
              <w:t>Decision</w:t>
            </w:r>
          </w:p>
        </w:tc>
        <w:tc>
          <w:tcPr>
            <w:tcW w:type="dxa" w:w="3744"/>
            <w:shd w:fill="EAF2F8"/>
            <w:tcMar>
              <w:top w:w="90" w:type="dxa"/>
              <w:start w:w="110" w:type="dxa"/>
              <w:bottom w:w="90" w:type="dxa"/>
              <w:end w:w="110" w:type="dxa"/>
            </w:tcMar>
            <w:vAlign w:val="center"/>
          </w:tcPr>
          <w:p>
            <w:pPr>
              <w:spacing w:after="0"/>
            </w:pPr>
            <w:r>
              <w:rPr>
                <w:sz w:val="17"/>
              </w:rPr>
              <w:t>Records the enforcement result</w:t>
            </w:r>
          </w:p>
        </w:tc>
        <w:tc>
          <w:tcPr>
            <w:tcW w:type="dxa" w:w="4032"/>
            <w:shd w:fill="EAF2F8"/>
            <w:tcMar>
              <w:top w:w="90" w:type="dxa"/>
              <w:start w:w="110" w:type="dxa"/>
              <w:bottom w:w="90" w:type="dxa"/>
              <w:end w:w="110" w:type="dxa"/>
            </w:tcMar>
            <w:vAlign w:val="center"/>
          </w:tcPr>
          <w:p>
            <w:pPr>
              <w:spacing w:after="0"/>
            </w:pPr>
            <w:r>
              <w:rPr>
                <w:sz w:val="17"/>
              </w:rPr>
              <w:t>ALLOW ASK BLOCK matched rules explanation latency expiry user response</w:t>
            </w:r>
          </w:p>
        </w:tc>
      </w:tr>
      <w:tr>
        <w:trPr>
          <w:cantSplit w:val="true"/>
        </w:trPr>
        <w:tc>
          <w:tcPr>
            <w:tcW w:type="dxa" w:w="2232"/>
            <w:tcMar>
              <w:top w:w="90" w:type="dxa"/>
              <w:start w:w="110" w:type="dxa"/>
              <w:bottom w:w="90" w:type="dxa"/>
              <w:end w:w="110" w:type="dxa"/>
            </w:tcMar>
            <w:vAlign w:val="center"/>
          </w:tcPr>
          <w:p>
            <w:pPr>
              <w:spacing w:after="0"/>
            </w:pPr>
            <w:r>
              <w:rPr>
                <w:sz w:val="17"/>
              </w:rPr>
              <w:t>DataLabel</w:t>
            </w:r>
          </w:p>
        </w:tc>
        <w:tc>
          <w:tcPr>
            <w:tcW w:type="dxa" w:w="3744"/>
            <w:tcMar>
              <w:top w:w="90" w:type="dxa"/>
              <w:start w:w="110" w:type="dxa"/>
              <w:bottom w:w="90" w:type="dxa"/>
              <w:end w:w="110" w:type="dxa"/>
            </w:tcMar>
            <w:vAlign w:val="center"/>
          </w:tcPr>
          <w:p>
            <w:pPr>
              <w:spacing w:after="0"/>
            </w:pPr>
            <w:r>
              <w:rPr>
                <w:sz w:val="17"/>
              </w:rPr>
              <w:t>Classifies information for later flow checks</w:t>
            </w:r>
          </w:p>
        </w:tc>
        <w:tc>
          <w:tcPr>
            <w:tcW w:type="dxa" w:w="4032"/>
            <w:tcMar>
              <w:top w:w="90" w:type="dxa"/>
              <w:start w:w="110" w:type="dxa"/>
              <w:bottom w:w="90" w:type="dxa"/>
              <w:end w:w="110" w:type="dxa"/>
            </w:tcMar>
            <w:vAlign w:val="center"/>
          </w:tcPr>
          <w:p>
            <w:pPr>
              <w:spacing w:after="0"/>
            </w:pPr>
            <w:r>
              <w:rPr>
                <w:sz w:val="17"/>
              </w:rPr>
              <w:t>trusted untrusted sensitive credential financial personal unknown</w:t>
            </w:r>
          </w:p>
        </w:tc>
      </w:tr>
      <w:tr>
        <w:trPr>
          <w:cantSplit w:val="true"/>
        </w:trPr>
        <w:tc>
          <w:tcPr>
            <w:tcW w:type="dxa" w:w="2232"/>
            <w:shd w:fill="EAF2F8"/>
            <w:tcMar>
              <w:top w:w="90" w:type="dxa"/>
              <w:start w:w="110" w:type="dxa"/>
              <w:bottom w:w="90" w:type="dxa"/>
              <w:end w:w="110" w:type="dxa"/>
            </w:tcMar>
            <w:vAlign w:val="center"/>
          </w:tcPr>
          <w:p>
            <w:pPr>
              <w:spacing w:after="0"/>
            </w:pPr>
            <w:r>
              <w:rPr>
                <w:sz w:val="17"/>
              </w:rPr>
              <w:t>DataFlowEdge</w:t>
            </w:r>
          </w:p>
        </w:tc>
        <w:tc>
          <w:tcPr>
            <w:tcW w:type="dxa" w:w="3744"/>
            <w:shd w:fill="EAF2F8"/>
            <w:tcMar>
              <w:top w:w="90" w:type="dxa"/>
              <w:start w:w="110" w:type="dxa"/>
              <w:bottom w:w="90" w:type="dxa"/>
              <w:end w:w="110" w:type="dxa"/>
            </w:tcMar>
            <w:vAlign w:val="center"/>
          </w:tcPr>
          <w:p>
            <w:pPr>
              <w:spacing w:after="0"/>
            </w:pPr>
            <w:r>
              <w:rPr>
                <w:sz w:val="17"/>
              </w:rPr>
              <w:t>Connects a source event with a later use</w:t>
            </w:r>
          </w:p>
        </w:tc>
        <w:tc>
          <w:tcPr>
            <w:tcW w:type="dxa" w:w="4032"/>
            <w:shd w:fill="EAF2F8"/>
            <w:tcMar>
              <w:top w:w="90" w:type="dxa"/>
              <w:start w:w="110" w:type="dxa"/>
              <w:bottom w:w="90" w:type="dxa"/>
              <w:end w:w="110" w:type="dxa"/>
            </w:tcMar>
            <w:vAlign w:val="center"/>
          </w:tcPr>
          <w:p>
            <w:pPr>
              <w:spacing w:after="0"/>
            </w:pPr>
            <w:r>
              <w:rPr>
                <w:sz w:val="17"/>
              </w:rPr>
              <w:t>exact fingerprint or coarse session taint</w:t>
            </w:r>
          </w:p>
        </w:tc>
      </w:tr>
      <w:tr>
        <w:trPr>
          <w:cantSplit w:val="true"/>
        </w:trPr>
        <w:tc>
          <w:tcPr>
            <w:tcW w:type="dxa" w:w="2232"/>
            <w:tcMar>
              <w:top w:w="90" w:type="dxa"/>
              <w:start w:w="110" w:type="dxa"/>
              <w:bottom w:w="90" w:type="dxa"/>
              <w:end w:w="110" w:type="dxa"/>
            </w:tcMar>
            <w:vAlign w:val="center"/>
          </w:tcPr>
          <w:p>
            <w:pPr>
              <w:spacing w:after="0"/>
            </w:pPr>
            <w:r>
              <w:rPr>
                <w:sz w:val="17"/>
              </w:rPr>
              <w:t>InspectionSummary</w:t>
            </w:r>
          </w:p>
        </w:tc>
        <w:tc>
          <w:tcPr>
            <w:tcW w:type="dxa" w:w="3744"/>
            <w:tcMar>
              <w:top w:w="90" w:type="dxa"/>
              <w:start w:w="110" w:type="dxa"/>
              <w:bottom w:w="90" w:type="dxa"/>
              <w:end w:w="110" w:type="dxa"/>
            </w:tcMar>
            <w:vAlign w:val="center"/>
          </w:tcPr>
          <w:p>
            <w:pPr>
              <w:spacing w:after="0"/>
            </w:pPr>
            <w:r>
              <w:rPr>
                <w:sz w:val="17"/>
              </w:rPr>
              <w:t>Prevents incomplete work from being described as clean</w:t>
            </w:r>
          </w:p>
        </w:tc>
        <w:tc>
          <w:tcPr>
            <w:tcW w:type="dxa" w:w="4032"/>
            <w:tcMar>
              <w:top w:w="90" w:type="dxa"/>
              <w:start w:w="110" w:type="dxa"/>
              <w:bottom w:w="90" w:type="dxa"/>
              <w:end w:w="110" w:type="dxa"/>
            </w:tcMar>
            <w:vAlign w:val="center"/>
          </w:tcPr>
          <w:p>
            <w:pPr>
              <w:spacing w:after="0"/>
            </w:pPr>
            <w:r>
              <w:rPr>
                <w:sz w:val="17"/>
              </w:rPr>
              <w:t>completed partial skipped failed out of scope reasons</w:t>
            </w:r>
          </w:p>
        </w:tc>
      </w:tr>
      <w:tr>
        <w:trPr>
          <w:cantSplit w:val="true"/>
        </w:trPr>
        <w:tc>
          <w:tcPr>
            <w:tcW w:type="dxa" w:w="2232"/>
            <w:shd w:fill="EAF2F8"/>
            <w:tcMar>
              <w:top w:w="90" w:type="dxa"/>
              <w:start w:w="110" w:type="dxa"/>
              <w:bottom w:w="90" w:type="dxa"/>
              <w:end w:w="110" w:type="dxa"/>
            </w:tcMar>
            <w:vAlign w:val="center"/>
          </w:tcPr>
          <w:p>
            <w:pPr>
              <w:spacing w:after="0"/>
            </w:pPr>
            <w:r>
              <w:rPr>
                <w:sz w:val="17"/>
              </w:rPr>
              <w:t>HashChainedAuditRecord</w:t>
            </w:r>
          </w:p>
        </w:tc>
        <w:tc>
          <w:tcPr>
            <w:tcW w:type="dxa" w:w="3744"/>
            <w:shd w:fill="EAF2F8"/>
            <w:tcMar>
              <w:top w:w="90" w:type="dxa"/>
              <w:start w:w="110" w:type="dxa"/>
              <w:bottom w:w="90" w:type="dxa"/>
              <w:end w:w="110" w:type="dxa"/>
            </w:tcMar>
            <w:vAlign w:val="center"/>
          </w:tcPr>
          <w:p>
            <w:pPr>
              <w:spacing w:after="0"/>
            </w:pPr>
            <w:r>
              <w:rPr>
                <w:sz w:val="17"/>
              </w:rPr>
              <w:t>Makes record modification detectable</w:t>
            </w:r>
          </w:p>
        </w:tc>
        <w:tc>
          <w:tcPr>
            <w:tcW w:type="dxa" w:w="4032"/>
            <w:shd w:fill="EAF2F8"/>
            <w:tcMar>
              <w:top w:w="90" w:type="dxa"/>
              <w:start w:w="110" w:type="dxa"/>
              <w:bottom w:w="90" w:type="dxa"/>
              <w:end w:w="110" w:type="dxa"/>
            </w:tcMar>
            <w:vAlign w:val="center"/>
          </w:tcPr>
          <w:p>
            <w:pPr>
              <w:spacing w:after="0"/>
            </w:pPr>
            <w:r>
              <w:rPr>
                <w:sz w:val="17"/>
              </w:rPr>
              <w:t>sequence previous hash canonical payload hash</w:t>
            </w:r>
          </w:p>
        </w:tc>
      </w:tr>
    </w:tbl>
    <w:p>
      <w:pPr>
        <w:spacing w:after="40"/>
      </w:pPr>
    </w:p>
    <w:p>
      <w:pPr>
        <w:pStyle w:val="Heading2"/>
        <w:keepNext/>
        <w:spacing w:before="200" w:after="100"/>
      </w:pPr>
      <w:r>
        <w:t>Exact and Coarse Data Flow</w:t>
      </w:r>
    </w:p>
    <w:p>
      <w:pPr>
        <w:spacing w:after="140" w:line="259" w:lineRule="auto"/>
      </w:pPr>
      <w:r>
        <w:t>Exact flow hashes normalized string values and checks later inputs for the same hashes. Coarse taint preserves labels across a session when the model summarizes, transforms, or re-encodes information and exact equality no longer holds. Exact flow is more precise; coarse flow covers transformations but can create false positives.</w:t>
      </w:r>
    </w:p>
    <w:p>
      <w:pPr>
        <w:pStyle w:val="Heading2"/>
        <w:keepNext/>
        <w:spacing w:before="200" w:after="100"/>
      </w:pPr>
      <w:r>
        <w:t>Audit Integrity</w:t>
      </w:r>
    </w:p>
    <w:p>
      <w:pPr>
        <w:spacing w:after="140" w:line="259" w:lineRule="auto"/>
      </w:pPr>
      <w:r>
        <w:t>Audit and cross-surface records include their sequence number and the previous record hash. Guardian canonicalizes object key order before hashing. A changed record, broken sequence, invalid JSON line, or incorrect previous hash causes verification failure. Hash chaining detects alteration but cannot recover an audit file deleted by an operating-system attacker.</w:t>
      </w:r>
    </w:p>
    <w:p>
      <w:pPr>
        <w:pStyle w:val="Heading1"/>
        <w:keepNext/>
        <w:spacing w:before="280" w:after="100"/>
      </w:pPr>
      <w:r>
        <w:t>Part 9 Configuration Storage and Interfaces</w:t>
      </w:r>
    </w:p>
    <w:p>
      <w:pPr>
        <w:pStyle w:val="Heading2"/>
        <w:keepNext/>
        <w:spacing w:before="200" w:after="100"/>
      </w:pPr>
      <w:r>
        <w:t>Persistent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376"/>
            <w:shd w:fill="17365D"/>
            <w:tcMar>
              <w:top w:w="90" w:type="dxa"/>
              <w:start w:w="110" w:type="dxa"/>
              <w:bottom w:w="90" w:type="dxa"/>
              <w:end w:w="110" w:type="dxa"/>
            </w:tcMar>
            <w:vAlign w:val="center"/>
          </w:tcPr>
          <w:p>
            <w:pPr>
              <w:keepNext/>
              <w:jc w:val="left"/>
            </w:pPr>
            <w:r>
              <w:rPr>
                <w:b/>
                <w:color w:val="FFFFFF"/>
                <w:sz w:val="17"/>
              </w:rPr>
              <w:t>Runtime file</w:t>
            </w:r>
          </w:p>
        </w:tc>
        <w:tc>
          <w:tcPr>
            <w:tcW w:type="dxa" w:w="5544"/>
            <w:shd w:fill="17365D"/>
            <w:tcMar>
              <w:top w:w="90" w:type="dxa"/>
              <w:start w:w="110" w:type="dxa"/>
              <w:bottom w:w="90" w:type="dxa"/>
              <w:end w:w="110" w:type="dxa"/>
            </w:tcMar>
            <w:vAlign w:val="center"/>
          </w:tcPr>
          <w:p>
            <w:pPr>
              <w:keepNext/>
              <w:jc w:val="left"/>
            </w:pPr>
            <w:r>
              <w:rPr>
                <w:b/>
                <w:color w:val="FFFFFF"/>
                <w:sz w:val="17"/>
              </w:rPr>
              <w:t>Stored content</w:t>
            </w:r>
          </w:p>
        </w:tc>
        <w:tc>
          <w:tcPr>
            <w:tcW w:type="dxa" w:w="2160"/>
            <w:shd w:fill="17365D"/>
            <w:tcMar>
              <w:top w:w="90" w:type="dxa"/>
              <w:start w:w="110" w:type="dxa"/>
              <w:bottom w:w="90" w:type="dxa"/>
              <w:end w:w="110" w:type="dxa"/>
            </w:tcMar>
            <w:vAlign w:val="center"/>
          </w:tcPr>
          <w:p>
            <w:pPr>
              <w:keepNext/>
              <w:jc w:val="left"/>
            </w:pPr>
            <w:r>
              <w:rPr>
                <w:b/>
                <w:color w:val="FFFFFF"/>
                <w:sz w:val="17"/>
              </w:rPr>
              <w:t>Created by</w:t>
            </w:r>
          </w:p>
        </w:tc>
      </w:tr>
      <w:tr>
        <w:trPr>
          <w:cantSplit w:val="true"/>
        </w:trPr>
        <w:tc>
          <w:tcPr>
            <w:tcW w:type="dxa" w:w="2376"/>
            <w:tcMar>
              <w:top w:w="90" w:type="dxa"/>
              <w:start w:w="110" w:type="dxa"/>
              <w:bottom w:w="90" w:type="dxa"/>
              <w:end w:w="110" w:type="dxa"/>
            </w:tcMar>
            <w:vAlign w:val="center"/>
          </w:tcPr>
          <w:p>
            <w:pPr>
              <w:spacing w:after="0"/>
            </w:pPr>
            <w:r>
              <w:rPr>
                <w:sz w:val="17"/>
              </w:rPr>
              <w:t>mcp-guardian-db.json</w:t>
            </w:r>
          </w:p>
        </w:tc>
        <w:tc>
          <w:tcPr>
            <w:tcW w:type="dxa" w:w="5544"/>
            <w:tcMar>
              <w:top w:w="90" w:type="dxa"/>
              <w:start w:w="110" w:type="dxa"/>
              <w:bottom w:w="90" w:type="dxa"/>
              <w:end w:w="110" w:type="dxa"/>
            </w:tcMar>
            <w:vAlign w:val="center"/>
          </w:tcPr>
          <w:p>
            <w:pPr>
              <w:spacing w:after="0"/>
            </w:pPr>
            <w:r>
              <w:rPr>
                <w:sz w:val="17"/>
              </w:rPr>
              <w:t>Server configuration, tool baselines, trusted and observed definitions, categories, audit logs, and session defaults</w:t>
            </w:r>
          </w:p>
        </w:tc>
        <w:tc>
          <w:tcPr>
            <w:tcW w:type="dxa" w:w="2160"/>
            <w:tcMar>
              <w:top w:w="90" w:type="dxa"/>
              <w:start w:w="110" w:type="dxa"/>
              <w:bottom w:w="90" w:type="dxa"/>
              <w:end w:w="110" w:type="dxa"/>
            </w:tcMar>
            <w:vAlign w:val="center"/>
          </w:tcPr>
          <w:p>
            <w:pPr>
              <w:spacing w:after="0"/>
            </w:pPr>
            <w:r>
              <w:rPr>
                <w:sz w:val="17"/>
              </w:rPr>
              <w:t>GuardianDb</w:t>
            </w:r>
          </w:p>
        </w:tc>
      </w:tr>
      <w:tr>
        <w:trPr>
          <w:cantSplit w:val="true"/>
        </w:trPr>
        <w:tc>
          <w:tcPr>
            <w:tcW w:type="dxa" w:w="2376"/>
            <w:shd w:fill="EAF2F8"/>
            <w:tcMar>
              <w:top w:w="90" w:type="dxa"/>
              <w:start w:w="110" w:type="dxa"/>
              <w:bottom w:w="90" w:type="dxa"/>
              <w:end w:w="110" w:type="dxa"/>
            </w:tcMar>
            <w:vAlign w:val="center"/>
          </w:tcPr>
          <w:p>
            <w:pPr>
              <w:spacing w:after="0"/>
            </w:pPr>
            <w:r>
              <w:rPr>
                <w:sz w:val="17"/>
              </w:rPr>
              <w:t>cross-surface-events.jsonl</w:t>
            </w:r>
          </w:p>
        </w:tc>
        <w:tc>
          <w:tcPr>
            <w:tcW w:type="dxa" w:w="5544"/>
            <w:shd w:fill="EAF2F8"/>
            <w:tcMar>
              <w:top w:w="90" w:type="dxa"/>
              <w:start w:w="110" w:type="dxa"/>
              <w:bottom w:w="90" w:type="dxa"/>
              <w:end w:w="110" w:type="dxa"/>
            </w:tcMar>
            <w:vAlign w:val="center"/>
          </w:tcPr>
          <w:p>
            <w:pPr>
              <w:spacing w:after="0"/>
            </w:pPr>
            <w:r>
              <w:rPr>
                <w:sz w:val="17"/>
              </w:rPr>
              <w:t>Ordered browser observations and actions, fingerprints, evidence, decisions, and hash links</w:t>
            </w:r>
          </w:p>
        </w:tc>
        <w:tc>
          <w:tcPr>
            <w:tcW w:type="dxa" w:w="2160"/>
            <w:shd w:fill="EAF2F8"/>
            <w:tcMar>
              <w:top w:w="90" w:type="dxa"/>
              <w:start w:w="110" w:type="dxa"/>
              <w:bottom w:w="90" w:type="dxa"/>
              <w:end w:w="110" w:type="dxa"/>
            </w:tcMar>
            <w:vAlign w:val="center"/>
          </w:tcPr>
          <w:p>
            <w:pPr>
              <w:spacing w:after="0"/>
            </w:pPr>
            <w:r>
              <w:rPr>
                <w:sz w:val="17"/>
              </w:rPr>
              <w:t>CrossSurfaceStore</w:t>
            </w:r>
          </w:p>
        </w:tc>
      </w:tr>
      <w:tr>
        <w:trPr>
          <w:cantSplit w:val="true"/>
        </w:trPr>
        <w:tc>
          <w:tcPr>
            <w:tcW w:type="dxa" w:w="2376"/>
            <w:tcMar>
              <w:top w:w="90" w:type="dxa"/>
              <w:start w:w="110" w:type="dxa"/>
              <w:bottom w:w="90" w:type="dxa"/>
              <w:end w:w="110" w:type="dxa"/>
            </w:tcMar>
            <w:vAlign w:val="center"/>
          </w:tcPr>
          <w:p>
            <w:pPr>
              <w:spacing w:after="0"/>
            </w:pPr>
            <w:r>
              <w:rPr>
                <w:sz w:val="17"/>
              </w:rPr>
              <w:t>accepted-risks.json</w:t>
            </w:r>
          </w:p>
        </w:tc>
        <w:tc>
          <w:tcPr>
            <w:tcW w:type="dxa" w:w="5544"/>
            <w:tcMar>
              <w:top w:w="90" w:type="dxa"/>
              <w:start w:w="110" w:type="dxa"/>
              <w:bottom w:w="90" w:type="dxa"/>
              <w:end w:w="110" w:type="dxa"/>
            </w:tcMar>
            <w:vAlign w:val="center"/>
          </w:tcPr>
          <w:p>
            <w:pPr>
              <w:spacing w:after="0"/>
            </w:pPr>
            <w:r>
              <w:rPr>
                <w:sz w:val="17"/>
              </w:rPr>
              <w:t>Version-bound evidence fingerprints, reasons, acceptance time, and optional expiry</w:t>
            </w:r>
          </w:p>
        </w:tc>
        <w:tc>
          <w:tcPr>
            <w:tcW w:type="dxa" w:w="2160"/>
            <w:tcMar>
              <w:top w:w="90" w:type="dxa"/>
              <w:start w:w="110" w:type="dxa"/>
              <w:bottom w:w="90" w:type="dxa"/>
              <w:end w:w="110" w:type="dxa"/>
            </w:tcMar>
            <w:vAlign w:val="center"/>
          </w:tcPr>
          <w:p>
            <w:pPr>
              <w:spacing w:after="0"/>
            </w:pPr>
            <w:r>
              <w:rPr>
                <w:sz w:val="17"/>
              </w:rPr>
              <w:t>AcceptedRiskStore</w:t>
            </w:r>
          </w:p>
        </w:tc>
      </w:tr>
    </w:tbl>
    <w:p>
      <w:pPr>
        <w:spacing w:after="40"/>
      </w:pPr>
    </w:p>
    <w:p>
      <w:pPr>
        <w:spacing w:after="140" w:line="259" w:lineRule="auto"/>
      </w:pPr>
      <w:r>
        <w:t>The default storage directory is percent USERPROFILE percent backslash .mcp-guardian on Windows. MCP_GUARDIAN_STORAGE_PATH can select an isolated directory. The browser and proxy must use the same storage path and session ID for cross-surface correlation.</w:t>
      </w:r>
    </w:p>
    <w:p>
      <w:pPr>
        <w:pStyle w:val="Heading2"/>
        <w:keepNext/>
        <w:spacing w:before="200" w:after="100"/>
      </w:pPr>
      <w:r>
        <w:t>Session Policy Inputs</w:t>
      </w:r>
    </w:p>
    <w:p>
      <w:pPr>
        <w:pStyle w:val="ListBullet"/>
        <w:spacing w:after="60"/>
      </w:pPr>
      <w:r>
        <w:t>intent describes the user's requested goal in plain language.</w:t>
      </w:r>
    </w:p>
    <w:p>
      <w:pPr>
        <w:pStyle w:val="ListBullet"/>
        <w:spacing w:after="60"/>
      </w:pPr>
      <w:r>
        <w:t>allowedCapabilities lists permitted MCP categories or browser capabilities. An empty list means unspecified rather than unrestricted approval authority.</w:t>
      </w:r>
    </w:p>
    <w:p>
      <w:pPr>
        <w:pStyle w:val="ListBullet"/>
        <w:spacing w:after="60"/>
      </w:pPr>
      <w:r>
        <w:t>trustedDestinations lists permitted email addresses, domains, origins, or other recognized destinations.</w:t>
      </w:r>
    </w:p>
    <w:p>
      <w:pPr>
        <w:pStyle w:val="ListBullet"/>
        <w:spacing w:after="60"/>
      </w:pPr>
      <w:r>
        <w:t>Optional MCP metadata under meta guardian can supply a session ID and scoped context for one call.</w:t>
      </w:r>
    </w:p>
    <w:p>
      <w:pPr>
        <w:pStyle w:val="Heading2"/>
        <w:keepNext/>
        <w:spacing w:before="200" w:after="100"/>
      </w:pPr>
      <w:r>
        <w:t>Approval Binding</w:t>
      </w:r>
    </w:p>
    <w:p>
      <w:pPr>
        <w:spacing w:after="140" w:line="259" w:lineRule="auto"/>
      </w:pPr>
      <w:r>
        <w:t>The approval fingerprint hashes the canonical session ID, intent, server, tool, capability, destination, original arguments, and sorted evidence IDs. The extension displays a sanitized and bounded copy, but the original arguments are retained for the exact-action comparison and are forwarded only after approval.</w:t>
      </w:r>
    </w:p>
    <w:p>
      <w:pPr>
        <w:pStyle w:val="Heading2"/>
        <w:keepNext/>
        <w:spacing w:before="200" w:after="100"/>
      </w:pPr>
      <w:r>
        <w:t>Interfaces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2448"/>
            <w:shd w:fill="17365D"/>
            <w:tcMar>
              <w:top w:w="90" w:type="dxa"/>
              <w:start w:w="110" w:type="dxa"/>
              <w:bottom w:w="90" w:type="dxa"/>
              <w:end w:w="110" w:type="dxa"/>
            </w:tcMar>
            <w:vAlign w:val="center"/>
          </w:tcPr>
          <w:p>
            <w:pPr>
              <w:keepNext/>
              <w:jc w:val="left"/>
            </w:pPr>
            <w:r>
              <w:rPr>
                <w:b/>
                <w:color w:val="FFFFFF"/>
                <w:sz w:val="18"/>
              </w:rPr>
              <w:t>Interface</w:t>
            </w:r>
          </w:p>
        </w:tc>
        <w:tc>
          <w:tcPr>
            <w:tcW w:type="dxa" w:w="7632"/>
            <w:shd w:fill="17365D"/>
            <w:tcMar>
              <w:top w:w="90" w:type="dxa"/>
              <w:start w:w="110" w:type="dxa"/>
              <w:bottom w:w="90" w:type="dxa"/>
              <w:end w:w="110" w:type="dxa"/>
            </w:tcMar>
            <w:vAlign w:val="center"/>
          </w:tcPr>
          <w:p>
            <w:pPr>
              <w:keepNext/>
              <w:jc w:val="left"/>
            </w:pPr>
            <w:r>
              <w:rPr>
                <w:b/>
                <w:color w:val="FFFFFF"/>
                <w:sz w:val="18"/>
              </w:rPr>
              <w:t>Role</w:t>
            </w:r>
          </w:p>
        </w:tc>
      </w:tr>
      <w:tr>
        <w:trPr>
          <w:cantSplit w:val="true"/>
        </w:trPr>
        <w:tc>
          <w:tcPr>
            <w:tcW w:type="dxa" w:w="2448"/>
            <w:tcMar>
              <w:top w:w="90" w:type="dxa"/>
              <w:start w:w="110" w:type="dxa"/>
              <w:bottom w:w="90" w:type="dxa"/>
              <w:end w:w="110" w:type="dxa"/>
            </w:tcMar>
            <w:vAlign w:val="center"/>
          </w:tcPr>
          <w:p>
            <w:pPr>
              <w:spacing w:after="0"/>
            </w:pPr>
            <w:r>
              <w:rPr>
                <w:sz w:val="18"/>
              </w:rPr>
              <w:t>MCP stdio</w:t>
            </w:r>
          </w:p>
        </w:tc>
        <w:tc>
          <w:tcPr>
            <w:tcW w:type="dxa" w:w="7632"/>
            <w:tcMar>
              <w:top w:w="90" w:type="dxa"/>
              <w:start w:w="110" w:type="dxa"/>
              <w:bottom w:w="90" w:type="dxa"/>
              <w:end w:w="110" w:type="dxa"/>
            </w:tcMar>
            <w:vAlign w:val="center"/>
          </w:tcPr>
          <w:p>
            <w:pPr>
              <w:spacing w:after="0"/>
            </w:pPr>
            <w:r>
              <w:rPr>
                <w:sz w:val="18"/>
              </w:rPr>
              <w:t>Carries JSON-RPC between the AI client, Guardian, and downstream servers</w:t>
            </w:r>
          </w:p>
        </w:tc>
      </w:tr>
      <w:tr>
        <w:trPr>
          <w:cantSplit w:val="true"/>
        </w:trPr>
        <w:tc>
          <w:tcPr>
            <w:tcW w:type="dxa" w:w="2448"/>
            <w:shd w:fill="EAF2F8"/>
            <w:tcMar>
              <w:top w:w="90" w:type="dxa"/>
              <w:start w:w="110" w:type="dxa"/>
              <w:bottom w:w="90" w:type="dxa"/>
              <w:end w:w="110" w:type="dxa"/>
            </w:tcMar>
            <w:vAlign w:val="center"/>
          </w:tcPr>
          <w:p>
            <w:pPr>
              <w:spacing w:after="0"/>
            </w:pPr>
            <w:r>
              <w:rPr>
                <w:sz w:val="18"/>
              </w:rPr>
              <w:t>Local WebSocket</w:t>
            </w:r>
          </w:p>
        </w:tc>
        <w:tc>
          <w:tcPr>
            <w:tcW w:type="dxa" w:w="7632"/>
            <w:shd w:fill="EAF2F8"/>
            <w:tcMar>
              <w:top w:w="90" w:type="dxa"/>
              <w:start w:w="110" w:type="dxa"/>
              <w:bottom w:w="90" w:type="dxa"/>
              <w:end w:w="110" w:type="dxa"/>
            </w:tcMar>
            <w:vAlign w:val="center"/>
          </w:tcPr>
          <w:p>
            <w:pPr>
              <w:spacing w:after="0"/>
            </w:pPr>
            <w:r>
              <w:rPr>
                <w:sz w:val="18"/>
              </w:rPr>
              <w:t>Carries state, logs, approvals, configuration updates, and re-baselining messages between proxy and extension</w:t>
            </w:r>
          </w:p>
        </w:tc>
      </w:tr>
      <w:tr>
        <w:trPr>
          <w:cantSplit w:val="true"/>
        </w:trPr>
        <w:tc>
          <w:tcPr>
            <w:tcW w:type="dxa" w:w="2448"/>
            <w:tcMar>
              <w:top w:w="90" w:type="dxa"/>
              <w:start w:w="110" w:type="dxa"/>
              <w:bottom w:w="90" w:type="dxa"/>
              <w:end w:w="110" w:type="dxa"/>
            </w:tcMar>
            <w:vAlign w:val="center"/>
          </w:tcPr>
          <w:p>
            <w:pPr>
              <w:spacing w:after="0"/>
            </w:pPr>
            <w:r>
              <w:rPr>
                <w:sz w:val="18"/>
              </w:rPr>
              <w:t>VS Code webview</w:t>
            </w:r>
          </w:p>
        </w:tc>
        <w:tc>
          <w:tcPr>
            <w:tcW w:type="dxa" w:w="7632"/>
            <w:tcMar>
              <w:top w:w="90" w:type="dxa"/>
              <w:start w:w="110" w:type="dxa"/>
              <w:bottom w:w="90" w:type="dxa"/>
              <w:end w:w="110" w:type="dxa"/>
            </w:tcMar>
            <w:vAlign w:val="center"/>
          </w:tcPr>
          <w:p>
            <w:pPr>
              <w:spacing w:after="0"/>
            </w:pPr>
            <w:r>
              <w:rPr>
                <w:sz w:val="18"/>
              </w:rPr>
              <w:t>Shows status, intent, pending approvals, timeline, evidence, rules, servers, and exports</w:t>
            </w:r>
          </w:p>
        </w:tc>
      </w:tr>
      <w:tr>
        <w:trPr>
          <w:cantSplit w:val="true"/>
        </w:trPr>
        <w:tc>
          <w:tcPr>
            <w:tcW w:type="dxa" w:w="2448"/>
            <w:shd w:fill="EAF2F8"/>
            <w:tcMar>
              <w:top w:w="90" w:type="dxa"/>
              <w:start w:w="110" w:type="dxa"/>
              <w:bottom w:w="90" w:type="dxa"/>
              <w:end w:w="110" w:type="dxa"/>
            </w:tcMar>
            <w:vAlign w:val="center"/>
          </w:tcPr>
          <w:p>
            <w:pPr>
              <w:spacing w:after="0"/>
            </w:pPr>
            <w:r>
              <w:rPr>
                <w:sz w:val="18"/>
              </w:rPr>
              <w:t>CLI</w:t>
            </w:r>
          </w:p>
        </w:tc>
        <w:tc>
          <w:tcPr>
            <w:tcW w:type="dxa" w:w="7632"/>
            <w:shd w:fill="EAF2F8"/>
            <w:tcMar>
              <w:top w:w="90" w:type="dxa"/>
              <w:start w:w="110" w:type="dxa"/>
              <w:bottom w:w="90" w:type="dxa"/>
              <w:end w:w="110" w:type="dxa"/>
            </w:tcMar>
            <w:vAlign w:val="center"/>
          </w:tcPr>
          <w:p>
            <w:pPr>
              <w:spacing w:after="0"/>
            </w:pPr>
            <w:r>
              <w:rPr>
                <w:sz w:val="18"/>
              </w:rPr>
              <w:t>Starts the proxy, configures servers, exports reports, verifies audit integrity, starts Browser Guardian, and runs evaluation</w:t>
            </w:r>
          </w:p>
        </w:tc>
      </w:tr>
    </w:tbl>
    <w:p>
      <w:pPr>
        <w:spacing w:after="40"/>
      </w:pPr>
    </w:p>
    <w:p>
      <w:pPr>
        <w:pStyle w:val="Heading1"/>
        <w:keepNext/>
        <w:spacing w:before="280" w:after="100"/>
      </w:pPr>
      <w:r>
        <w:t>Part 10 Complete File Guide</w:t>
      </w:r>
    </w:p>
    <w:p>
      <w:pPr>
        <w:spacing w:after="140" w:line="259" w:lineRule="auto"/>
      </w:pPr>
      <w:r>
        <w:t>This catalog covers every tracked repository file. Generated dist files and node_modules are intentionally excluded because they are build outputs and installed dependencies rather than source files.</w:t>
      </w:r>
    </w:p>
    <w:p>
      <w:pPr>
        <w:pStyle w:val="Heading2"/>
        <w:keepNext/>
        <w:spacing w:before="200" w:after="100"/>
      </w:pPr>
      <w:r>
        <w:t>Root Build and Package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.gitignore</w:t>
            </w:r>
          </w:p>
        </w:tc>
        <w:tc>
          <w:tcPr>
            <w:tcW w:type="dxa" w:w="3528"/>
            <w:tcMar>
              <w:top w:w="90" w:type="dxa"/>
              <w:start w:w="110" w:type="dxa"/>
              <w:bottom w:w="90" w:type="dxa"/>
              <w:end w:w="110" w:type="dxa"/>
            </w:tcMar>
            <w:vAlign w:val="center"/>
          </w:tcPr>
          <w:p>
            <w:pPr>
              <w:spacing w:after="0"/>
            </w:pPr>
            <w:r>
              <w:rPr>
                <w:sz w:val="16"/>
              </w:rPr>
              <w:t>Excludes dependencies, compiled output, local databases, reports, packages, and editor artifacts</w:t>
            </w:r>
          </w:p>
        </w:tc>
        <w:tc>
          <w:tcPr>
            <w:tcW w:type="dxa" w:w="3528"/>
            <w:tcMar>
              <w:top w:w="90" w:type="dxa"/>
              <w:start w:w="110" w:type="dxa"/>
              <w:bottom w:w="90" w:type="dxa"/>
              <w:end w:w="110" w:type="dxa"/>
            </w:tcMar>
            <w:vAlign w:val="center"/>
          </w:tcPr>
          <w:p>
            <w:pPr>
              <w:spacing w:after="0"/>
            </w:pPr>
            <w:r>
              <w:rPr>
                <w:sz w:val="16"/>
              </w:rPr>
              <w:t>Prevents generated or sensitive local state from entering Git</w:t>
            </w:r>
          </w:p>
        </w:tc>
      </w:tr>
      <w:tr>
        <w:trPr>
          <w:cantSplit w:val="true"/>
        </w:trPr>
        <w:tc>
          <w:tcPr>
            <w:tcW w:type="dxa" w:w="2592"/>
            <w:shd w:fill="EAF2F8"/>
            <w:tcMar>
              <w:top w:w="90" w:type="dxa"/>
              <w:start w:w="110" w:type="dxa"/>
              <w:bottom w:w="90" w:type="dxa"/>
              <w:end w:w="110" w:type="dxa"/>
            </w:tcMar>
            <w:vAlign w:val="center"/>
          </w:tcPr>
          <w:p>
            <w:pPr>
              <w:spacing w:after="0"/>
            </w:pPr>
            <w:r>
              <w:rPr>
                <w:sz w:val="16"/>
              </w:rPr>
              <w:t>README.md</w:t>
            </w:r>
          </w:p>
        </w:tc>
        <w:tc>
          <w:tcPr>
            <w:tcW w:type="dxa" w:w="3528"/>
            <w:shd w:fill="EAF2F8"/>
            <w:tcMar>
              <w:top w:w="90" w:type="dxa"/>
              <w:start w:w="110" w:type="dxa"/>
              <w:bottom w:w="90" w:type="dxa"/>
              <w:end w:w="110" w:type="dxa"/>
            </w:tcMar>
            <w:vAlign w:val="center"/>
          </w:tcPr>
          <w:p>
            <w:pPr>
              <w:spacing w:after="0"/>
            </w:pPr>
            <w:r>
              <w:rPr>
                <w:sz w:val="16"/>
              </w:rPr>
              <w:t>Defines the research goal, architecture, phases, decision model, distribution, and workflow</w:t>
            </w:r>
          </w:p>
        </w:tc>
        <w:tc>
          <w:tcPr>
            <w:tcW w:type="dxa" w:w="3528"/>
            <w:shd w:fill="EAF2F8"/>
            <w:tcMar>
              <w:top w:w="90" w:type="dxa"/>
              <w:start w:w="110" w:type="dxa"/>
              <w:bottom w:w="90" w:type="dxa"/>
              <w:end w:w="110" w:type="dxa"/>
            </w:tcMar>
            <w:vAlign w:val="center"/>
          </w:tcPr>
          <w:p>
            <w:pPr>
              <w:spacing w:after="0"/>
            </w:pPr>
            <w:r>
              <w:rPr>
                <w:sz w:val="16"/>
              </w:rPr>
              <w:t>Primary project entry point for contributors</w:t>
            </w:r>
          </w:p>
        </w:tc>
      </w:tr>
      <w:tr>
        <w:trPr>
          <w:cantSplit w:val="true"/>
        </w:trPr>
        <w:tc>
          <w:tcPr>
            <w:tcW w:type="dxa" w:w="2592"/>
            <w:tcMar>
              <w:top w:w="90" w:type="dxa"/>
              <w:start w:w="110" w:type="dxa"/>
              <w:bottom w:w="90" w:type="dxa"/>
              <w:end w:w="110" w:type="dxa"/>
            </w:tcMar>
            <w:vAlign w:val="center"/>
          </w:tcPr>
          <w:p>
            <w:pPr>
              <w:spacing w:after="0"/>
            </w:pPr>
            <w:r>
              <w:rPr>
                <w:sz w:val="16"/>
              </w:rPr>
              <w:t>package.json</w:t>
            </w:r>
          </w:p>
        </w:tc>
        <w:tc>
          <w:tcPr>
            <w:tcW w:type="dxa" w:w="3528"/>
            <w:tcMar>
              <w:top w:w="90" w:type="dxa"/>
              <w:start w:w="110" w:type="dxa"/>
              <w:bottom w:w="90" w:type="dxa"/>
              <w:end w:w="110" w:type="dxa"/>
            </w:tcMar>
            <w:vAlign w:val="center"/>
          </w:tcPr>
          <w:p>
            <w:pPr>
              <w:spacing w:after="0"/>
            </w:pPr>
            <w:r>
              <w:rPr>
                <w:sz w:val="16"/>
              </w:rPr>
              <w:t>Declares VS Code extension metadata, commands, settings, binaries, scripts, and dependencies</w:t>
            </w:r>
          </w:p>
        </w:tc>
        <w:tc>
          <w:tcPr>
            <w:tcW w:type="dxa" w:w="3528"/>
            <w:tcMar>
              <w:top w:w="90" w:type="dxa"/>
              <w:start w:w="110" w:type="dxa"/>
              <w:bottom w:w="90" w:type="dxa"/>
              <w:end w:w="110" w:type="dxa"/>
            </w:tcMar>
            <w:vAlign w:val="center"/>
          </w:tcPr>
          <w:p>
            <w:pPr>
              <w:spacing w:after="0"/>
            </w:pPr>
            <w:r>
              <w:rPr>
                <w:sz w:val="16"/>
              </w:rPr>
              <w:t>Controls npm packaging, extension activation, and common commands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package-lock.json</w:t>
            </w:r>
          </w:p>
        </w:tc>
        <w:tc>
          <w:tcPr>
            <w:tcW w:type="dxa" w:w="3528"/>
            <w:shd w:fill="EAF2F8"/>
            <w:tcMar>
              <w:top w:w="90" w:type="dxa"/>
              <w:start w:w="110" w:type="dxa"/>
              <w:bottom w:w="90" w:type="dxa"/>
              <w:end w:w="110" w:type="dxa"/>
            </w:tcMar>
            <w:vAlign w:val="center"/>
          </w:tcPr>
          <w:p>
            <w:pPr>
              <w:spacing w:after="0"/>
            </w:pPr>
            <w:r>
              <w:rPr>
                <w:sz w:val="16"/>
              </w:rPr>
              <w:t>Locks exact npm dependency versions and integrity hashes</w:t>
            </w:r>
          </w:p>
        </w:tc>
        <w:tc>
          <w:tcPr>
            <w:tcW w:type="dxa" w:w="3528"/>
            <w:shd w:fill="EAF2F8"/>
            <w:tcMar>
              <w:top w:w="90" w:type="dxa"/>
              <w:start w:w="110" w:type="dxa"/>
              <w:bottom w:w="90" w:type="dxa"/>
              <w:end w:w="110" w:type="dxa"/>
            </w:tcMar>
            <w:vAlign w:val="center"/>
          </w:tcPr>
          <w:p>
            <w:pPr>
              <w:spacing w:after="0"/>
            </w:pPr>
            <w:r>
              <w:rPr>
                <w:sz w:val="16"/>
              </w:rPr>
              <w:t>Makes installation reproducible</w:t>
            </w:r>
          </w:p>
        </w:tc>
      </w:tr>
      <w:tr>
        <w:trPr>
          <w:cantSplit w:val="true"/>
        </w:trPr>
        <w:tc>
          <w:tcPr>
            <w:tcW w:type="dxa" w:w="2592"/>
            <w:tcMar>
              <w:top w:w="90" w:type="dxa"/>
              <w:start w:w="110" w:type="dxa"/>
              <w:bottom w:w="90" w:type="dxa"/>
              <w:end w:w="110" w:type="dxa"/>
            </w:tcMar>
            <w:vAlign w:val="center"/>
          </w:tcPr>
          <w:p>
            <w:pPr>
              <w:spacing w:after="0"/>
            </w:pPr>
            <w:r>
              <w:rPr>
                <w:sz w:val="16"/>
              </w:rPr>
              <w:t>esbuild.js</w:t>
            </w:r>
          </w:p>
        </w:tc>
        <w:tc>
          <w:tcPr>
            <w:tcW w:type="dxa" w:w="3528"/>
            <w:tcMar>
              <w:top w:w="90" w:type="dxa"/>
              <w:start w:w="110" w:type="dxa"/>
              <w:bottom w:w="90" w:type="dxa"/>
              <w:end w:w="110" w:type="dxa"/>
            </w:tcMar>
            <w:vAlign w:val="center"/>
          </w:tcPr>
          <w:p>
            <w:pPr>
              <w:spacing w:after="0"/>
            </w:pPr>
            <w:r>
              <w:rPr>
                <w:sz w:val="16"/>
              </w:rPr>
              <w:t>Bundles extension, proxy, core, browser, security, reporting, semantic worker, and evaluation entry points</w:t>
            </w:r>
          </w:p>
        </w:tc>
        <w:tc>
          <w:tcPr>
            <w:tcW w:type="dxa" w:w="3528"/>
            <w:tcMar>
              <w:top w:w="90" w:type="dxa"/>
              <w:start w:w="110" w:type="dxa"/>
              <w:bottom w:w="90" w:type="dxa"/>
              <w:end w:w="110" w:type="dxa"/>
            </w:tcMar>
            <w:vAlign w:val="center"/>
          </w:tcPr>
          <w:p>
            <w:pPr>
              <w:spacing w:after="0"/>
            </w:pPr>
            <w:r>
              <w:rPr>
                <w:sz w:val="16"/>
              </w:rPr>
              <w:t>Creates executable dist files and watch or minified builds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tsconfig.json</w:t>
            </w:r>
          </w:p>
        </w:tc>
        <w:tc>
          <w:tcPr>
            <w:tcW w:type="dxa" w:w="3528"/>
            <w:shd w:fill="EAF2F8"/>
            <w:tcMar>
              <w:top w:w="90" w:type="dxa"/>
              <w:start w:w="110" w:type="dxa"/>
              <w:bottom w:w="90" w:type="dxa"/>
              <w:end w:w="110" w:type="dxa"/>
            </w:tcMar>
            <w:vAlign w:val="center"/>
          </w:tcPr>
          <w:p>
            <w:pPr>
              <w:spacing w:after="0"/>
            </w:pPr>
            <w:r>
              <w:rPr>
                <w:sz w:val="16"/>
              </w:rPr>
              <w:t>Sets strict TypeScript CommonJS ES2022 compilation options</w:t>
            </w:r>
          </w:p>
        </w:tc>
        <w:tc>
          <w:tcPr>
            <w:tcW w:type="dxa" w:w="3528"/>
            <w:shd w:fill="EAF2F8"/>
            <w:tcMar>
              <w:top w:w="90" w:type="dxa"/>
              <w:start w:w="110" w:type="dxa"/>
              <w:bottom w:w="90" w:type="dxa"/>
              <w:end w:w="110" w:type="dxa"/>
            </w:tcMar>
            <w:vAlign w:val="center"/>
          </w:tcPr>
          <w:p>
            <w:pPr>
              <w:spacing w:after="0"/>
            </w:pPr>
            <w:r>
              <w:rPr>
                <w:sz w:val="16"/>
              </w:rPr>
              <w:t>Provides consistent static checking across src</w:t>
            </w:r>
          </w:p>
        </w:tc>
      </w:tr>
      <w:tr>
        <w:trPr>
          <w:cantSplit w:val="true"/>
        </w:trPr>
        <w:tc>
          <w:tcPr>
            <w:tcW w:type="dxa" w:w="2592"/>
            <w:tcMar>
              <w:top w:w="90" w:type="dxa"/>
              <w:start w:w="110" w:type="dxa"/>
              <w:bottom w:w="90" w:type="dxa"/>
              <w:end w:w="110" w:type="dxa"/>
            </w:tcMar>
            <w:vAlign w:val="center"/>
          </w:tcPr>
          <w:p>
            <w:pPr>
              <w:spacing w:after="0"/>
            </w:pPr>
            <w:r>
              <w:rPr>
                <w:sz w:val="16"/>
              </w:rPr>
              <w:t>assets/shield.svg</w:t>
            </w:r>
          </w:p>
        </w:tc>
        <w:tc>
          <w:tcPr>
            <w:tcW w:type="dxa" w:w="3528"/>
            <w:tcMar>
              <w:top w:w="90" w:type="dxa"/>
              <w:start w:w="110" w:type="dxa"/>
              <w:bottom w:w="90" w:type="dxa"/>
              <w:end w:w="110" w:type="dxa"/>
            </w:tcMar>
            <w:vAlign w:val="center"/>
          </w:tcPr>
          <w:p>
            <w:pPr>
              <w:spacing w:after="0"/>
            </w:pPr>
            <w:r>
              <w:rPr>
                <w:sz w:val="16"/>
              </w:rPr>
              <w:t>Activity bar shield icon</w:t>
            </w:r>
          </w:p>
        </w:tc>
        <w:tc>
          <w:tcPr>
            <w:tcW w:type="dxa" w:w="3528"/>
            <w:tcMar>
              <w:top w:w="90" w:type="dxa"/>
              <w:start w:w="110" w:type="dxa"/>
              <w:bottom w:w="90" w:type="dxa"/>
              <w:end w:w="110" w:type="dxa"/>
            </w:tcMar>
            <w:vAlign w:val="center"/>
          </w:tcPr>
          <w:p>
            <w:pPr>
              <w:spacing w:after="0"/>
            </w:pPr>
            <w:r>
              <w:rPr>
                <w:sz w:val="16"/>
              </w:rPr>
              <w:t>Identifies the Guardian dashboard in VS Code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work.lnk</w:t>
            </w:r>
          </w:p>
        </w:tc>
        <w:tc>
          <w:tcPr>
            <w:tcW w:type="dxa" w:w="3528"/>
            <w:shd w:fill="EAF2F8"/>
            <w:tcMar>
              <w:top w:w="90" w:type="dxa"/>
              <w:start w:w="110" w:type="dxa"/>
              <w:bottom w:w="90" w:type="dxa"/>
              <w:end w:w="110" w:type="dxa"/>
            </w:tcMar>
            <w:vAlign w:val="center"/>
          </w:tcPr>
          <w:p>
            <w:pPr>
              <w:spacing w:after="0"/>
            </w:pPr>
            <w:r>
              <w:rPr>
                <w:sz w:val="16"/>
              </w:rPr>
              <w:t>Windows shortcut retained in the repository</w:t>
            </w:r>
          </w:p>
        </w:tc>
        <w:tc>
          <w:tcPr>
            <w:tcW w:type="dxa" w:w="3528"/>
            <w:shd w:fill="EAF2F8"/>
            <w:tcMar>
              <w:top w:w="90" w:type="dxa"/>
              <w:start w:w="110" w:type="dxa"/>
              <w:bottom w:w="90" w:type="dxa"/>
              <w:end w:w="110" w:type="dxa"/>
            </w:tcMar>
            <w:vAlign w:val="center"/>
          </w:tcPr>
          <w:p>
            <w:pPr>
              <w:spacing w:after="0"/>
            </w:pPr>
            <w:r>
              <w:rPr>
                <w:sz w:val="16"/>
              </w:rPr>
              <w:t>Convenience link only; it does not participate in runtime security</w:t>
            </w:r>
          </w:p>
        </w:tc>
      </w:tr>
    </w:tbl>
    <w:p>
      <w:pPr>
        <w:spacing w:after="40"/>
      </w:pPr>
    </w:p>
    <w:p>
      <w:pPr>
        <w:pStyle w:val="Heading2"/>
        <w:keepNext/>
        <w:spacing w:before="200" w:after="100"/>
      </w:pPr>
      <w:r>
        <w:t>Core and Shared Runtime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src/core/types.ts</w:t>
            </w:r>
          </w:p>
        </w:tc>
        <w:tc>
          <w:tcPr>
            <w:tcW w:type="dxa" w:w="3528"/>
            <w:tcMar>
              <w:top w:w="90" w:type="dxa"/>
              <w:start w:w="110" w:type="dxa"/>
              <w:bottom w:w="90" w:type="dxa"/>
              <w:end w:w="110" w:type="dxa"/>
            </w:tcMar>
            <w:vAlign w:val="center"/>
          </w:tcPr>
          <w:p>
            <w:pPr>
              <w:spacing w:after="0"/>
            </w:pPr>
            <w:r>
              <w:rPr>
                <w:sz w:val="16"/>
              </w:rPr>
              <w:t>Defines sessions, events, evidence, decisions, labels, data flow, detectors, inspections, and audit records</w:t>
            </w:r>
          </w:p>
        </w:tc>
        <w:tc>
          <w:tcPr>
            <w:tcW w:type="dxa" w:w="3528"/>
            <w:tcMar>
              <w:top w:w="90" w:type="dxa"/>
              <w:start w:w="110" w:type="dxa"/>
              <w:bottom w:w="90" w:type="dxa"/>
              <w:end w:w="110" w:type="dxa"/>
            </w:tcMar>
            <w:vAlign w:val="center"/>
          </w:tcPr>
          <w:p>
            <w:pPr>
              <w:spacing w:after="0"/>
            </w:pPr>
            <w:r>
              <w:rPr>
                <w:sz w:val="16"/>
              </w:rPr>
              <w:t>Creates a common language for MCP and browser lanes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src/core/policy-engine.ts</w:t>
            </w:r>
          </w:p>
        </w:tc>
        <w:tc>
          <w:tcPr>
            <w:tcW w:type="dxa" w:w="3528"/>
            <w:shd w:fill="EAF2F8"/>
            <w:tcMar>
              <w:top w:w="90" w:type="dxa"/>
              <w:start w:w="110" w:type="dxa"/>
              <w:bottom w:w="90" w:type="dxa"/>
              <w:end w:w="110" w:type="dxa"/>
            </w:tcMar>
            <w:vAlign w:val="center"/>
          </w:tcPr>
          <w:p>
            <w:pPr>
              <w:spacing w:after="0"/>
            </w:pPr>
            <w:r>
              <w:rPr>
                <w:sz w:val="16"/>
              </w:rPr>
              <w:t>Applies numbered rule precedence and creates ALLOW ASK or BLOCK decisions</w:t>
            </w:r>
          </w:p>
        </w:tc>
        <w:tc>
          <w:tcPr>
            <w:tcW w:type="dxa" w:w="3528"/>
            <w:shd w:fill="EAF2F8"/>
            <w:tcMar>
              <w:top w:w="90" w:type="dxa"/>
              <w:start w:w="110" w:type="dxa"/>
              <w:bottom w:w="90" w:type="dxa"/>
              <w:end w:w="110" w:type="dxa"/>
            </w:tcMar>
            <w:vAlign w:val="center"/>
          </w:tcPr>
          <w:p>
            <w:pPr>
              <w:spacing w:after="0"/>
            </w:pPr>
            <w:r>
              <w:rPr>
                <w:sz w:val="16"/>
              </w:rPr>
              <w:t>Keeps enforcement deterministic and explainable</w:t>
            </w:r>
          </w:p>
        </w:tc>
      </w:tr>
      <w:tr>
        <w:trPr>
          <w:cantSplit w:val="true"/>
        </w:trPr>
        <w:tc>
          <w:tcPr>
            <w:tcW w:type="dxa" w:w="2592"/>
            <w:tcMar>
              <w:top w:w="90" w:type="dxa"/>
              <w:start w:w="110" w:type="dxa"/>
              <w:bottom w:w="90" w:type="dxa"/>
              <w:end w:w="110" w:type="dxa"/>
            </w:tcMar>
            <w:vAlign w:val="center"/>
          </w:tcPr>
          <w:p>
            <w:pPr>
              <w:spacing w:after="0"/>
            </w:pPr>
            <w:r>
              <w:rPr>
                <w:sz w:val="16"/>
              </w:rPr>
              <w:t>src/core/detector-registry.ts</w:t>
            </w:r>
          </w:p>
        </w:tc>
        <w:tc>
          <w:tcPr>
            <w:tcW w:type="dxa" w:w="3528"/>
            <w:tcMar>
              <w:top w:w="90" w:type="dxa"/>
              <w:start w:w="110" w:type="dxa"/>
              <w:bottom w:w="90" w:type="dxa"/>
              <w:end w:w="110" w:type="dxa"/>
            </w:tcMar>
            <w:vAlign w:val="center"/>
          </w:tcPr>
          <w:p>
            <w:pPr>
              <w:spacing w:after="0"/>
            </w:pPr>
            <w:r>
              <w:rPr>
                <w:sz w:val="16"/>
              </w:rPr>
              <w:t>Registers detectors, runs supported analysis, validates confidence, and records failures</w:t>
            </w:r>
          </w:p>
        </w:tc>
        <w:tc>
          <w:tcPr>
            <w:tcW w:type="dxa" w:w="3528"/>
            <w:tcMar>
              <w:top w:w="90" w:type="dxa"/>
              <w:start w:w="110" w:type="dxa"/>
              <w:bottom w:w="90" w:type="dxa"/>
              <w:end w:w="110" w:type="dxa"/>
            </w:tcMar>
            <w:vAlign w:val="center"/>
          </w:tcPr>
          <w:p>
            <w:pPr>
              <w:spacing w:after="0"/>
            </w:pPr>
            <w:r>
              <w:rPr>
                <w:sz w:val="16"/>
              </w:rPr>
              <w:t>Allows modular detectors without hiding incomplete work</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src/core/completeness-ledger.ts</w:t>
            </w:r>
          </w:p>
        </w:tc>
        <w:tc>
          <w:tcPr>
            <w:tcW w:type="dxa" w:w="3528"/>
            <w:shd w:fill="EAF2F8"/>
            <w:tcMar>
              <w:top w:w="90" w:type="dxa"/>
              <w:start w:w="110" w:type="dxa"/>
              <w:bottom w:w="90" w:type="dxa"/>
              <w:end w:w="110" w:type="dxa"/>
            </w:tcMar>
            <w:vAlign w:val="center"/>
          </w:tcPr>
          <w:p>
            <w:pPr>
              <w:spacing w:after="0"/>
            </w:pPr>
            <w:r>
              <w:rPr>
                <w:sz w:val="16"/>
              </w:rPr>
              <w:t>Records completed partial skipped failed and out-of-scope inspection</w:t>
            </w:r>
          </w:p>
        </w:tc>
        <w:tc>
          <w:tcPr>
            <w:tcW w:type="dxa" w:w="3528"/>
            <w:shd w:fill="EAF2F8"/>
            <w:tcMar>
              <w:top w:w="90" w:type="dxa"/>
              <w:start w:w="110" w:type="dxa"/>
              <w:bottom w:w="90" w:type="dxa"/>
              <w:end w:w="110" w:type="dxa"/>
            </w:tcMar>
            <w:vAlign w:val="center"/>
          </w:tcPr>
          <w:p>
            <w:pPr>
              <w:spacing w:after="0"/>
            </w:pPr>
            <w:r>
              <w:rPr>
                <w:sz w:val="16"/>
              </w:rPr>
              <w:t>Stops partial analysis from being reported as clean</w:t>
            </w:r>
          </w:p>
        </w:tc>
      </w:tr>
      <w:tr>
        <w:trPr>
          <w:cantSplit w:val="true"/>
        </w:trPr>
        <w:tc>
          <w:tcPr>
            <w:tcW w:type="dxa" w:w="2592"/>
            <w:tcMar>
              <w:top w:w="90" w:type="dxa"/>
              <w:start w:w="110" w:type="dxa"/>
              <w:bottom w:w="90" w:type="dxa"/>
              <w:end w:w="110" w:type="dxa"/>
            </w:tcMar>
            <w:vAlign w:val="center"/>
          </w:tcPr>
          <w:p>
            <w:pPr>
              <w:spacing w:after="0"/>
            </w:pPr>
            <w:r>
              <w:rPr>
                <w:sz w:val="16"/>
              </w:rPr>
              <w:t>src/core/audit-chain.ts</w:t>
            </w:r>
          </w:p>
        </w:tc>
        <w:tc>
          <w:tcPr>
            <w:tcW w:type="dxa" w:w="3528"/>
            <w:tcMar>
              <w:top w:w="90" w:type="dxa"/>
              <w:start w:w="110" w:type="dxa"/>
              <w:bottom w:w="90" w:type="dxa"/>
              <w:end w:w="110" w:type="dxa"/>
            </w:tcMar>
            <w:vAlign w:val="center"/>
          </w:tcPr>
          <w:p>
            <w:pPr>
              <w:spacing w:after="0"/>
            </w:pPr>
            <w:r>
              <w:rPr>
                <w:sz w:val="16"/>
              </w:rPr>
              <w:t>Canonicalizes payloads and creates or verifies SHA-256 linked audit records</w:t>
            </w:r>
          </w:p>
        </w:tc>
        <w:tc>
          <w:tcPr>
            <w:tcW w:type="dxa" w:w="3528"/>
            <w:tcMar>
              <w:top w:w="90" w:type="dxa"/>
              <w:start w:w="110" w:type="dxa"/>
              <w:bottom w:w="90" w:type="dxa"/>
              <w:end w:w="110" w:type="dxa"/>
            </w:tcMar>
            <w:vAlign w:val="center"/>
          </w:tcPr>
          <w:p>
            <w:pPr>
              <w:spacing w:after="0"/>
            </w:pPr>
            <w:r>
              <w:rPr>
                <w:sz w:val="16"/>
              </w:rPr>
              <w:t>Provides tamper evidence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src/core/index.ts</w:t>
            </w:r>
          </w:p>
        </w:tc>
        <w:tc>
          <w:tcPr>
            <w:tcW w:type="dxa" w:w="3528"/>
            <w:shd w:fill="EAF2F8"/>
            <w:tcMar>
              <w:top w:w="90" w:type="dxa"/>
              <w:start w:w="110" w:type="dxa"/>
              <w:bottom w:w="90" w:type="dxa"/>
              <w:end w:w="110" w:type="dxa"/>
            </w:tcMar>
            <w:vAlign w:val="center"/>
          </w:tcPr>
          <w:p>
            <w:pPr>
              <w:spacing w:after="0"/>
            </w:pPr>
            <w:r>
              <w:rPr>
                <w:sz w:val="16"/>
              </w:rPr>
              <w:t>Re-exports the public core API</w:t>
            </w:r>
          </w:p>
        </w:tc>
        <w:tc>
          <w:tcPr>
            <w:tcW w:type="dxa" w:w="3528"/>
            <w:shd w:fill="EAF2F8"/>
            <w:tcMar>
              <w:top w:w="90" w:type="dxa"/>
              <w:start w:w="110" w:type="dxa"/>
              <w:bottom w:w="90" w:type="dxa"/>
              <w:end w:w="110" w:type="dxa"/>
            </w:tcMar>
            <w:vAlign w:val="center"/>
          </w:tcPr>
          <w:p>
            <w:pPr>
              <w:spacing w:after="0"/>
            </w:pPr>
            <w:r>
              <w:rPr>
                <w:sz w:val="16"/>
              </w:rPr>
              <w:t>Gives consumers one core import entry point</w:t>
            </w:r>
          </w:p>
        </w:tc>
      </w:tr>
      <w:tr>
        <w:trPr>
          <w:cantSplit w:val="true"/>
        </w:trPr>
        <w:tc>
          <w:tcPr>
            <w:tcW w:type="dxa" w:w="2592"/>
            <w:tcMar>
              <w:top w:w="90" w:type="dxa"/>
              <w:start w:w="110" w:type="dxa"/>
              <w:bottom w:w="90" w:type="dxa"/>
              <w:end w:w="110" w:type="dxa"/>
            </w:tcMar>
            <w:vAlign w:val="center"/>
          </w:tcPr>
          <w:p>
            <w:pPr>
              <w:spacing w:after="0"/>
            </w:pPr>
            <w:r>
              <w:rPr>
                <w:sz w:val="16"/>
              </w:rPr>
              <w:t>src/types.ts</w:t>
            </w:r>
          </w:p>
        </w:tc>
        <w:tc>
          <w:tcPr>
            <w:tcW w:type="dxa" w:w="3528"/>
            <w:tcMar>
              <w:top w:w="90" w:type="dxa"/>
              <w:start w:w="110" w:type="dxa"/>
              <w:bottom w:w="90" w:type="dxa"/>
              <w:end w:w="110" w:type="dxa"/>
            </w:tcMar>
            <w:vAlign w:val="center"/>
          </w:tcPr>
          <w:p>
            <w:pPr>
              <w:spacing w:after="0"/>
            </w:pPr>
            <w:r>
              <w:rPr>
                <w:sz w:val="16"/>
              </w:rPr>
              <w:t>Defines proxy configuration, baselines, audit logs, approval views, and WebSocket messages</w:t>
            </w:r>
          </w:p>
        </w:tc>
        <w:tc>
          <w:tcPr>
            <w:tcW w:type="dxa" w:w="3528"/>
            <w:tcMar>
              <w:top w:w="90" w:type="dxa"/>
              <w:start w:w="110" w:type="dxa"/>
              <w:bottom w:w="90" w:type="dxa"/>
              <w:end w:w="110" w:type="dxa"/>
            </w:tcMar>
            <w:vAlign w:val="center"/>
          </w:tcPr>
          <w:p>
            <w:pPr>
              <w:spacing w:after="0"/>
            </w:pPr>
            <w:r>
              <w:rPr>
                <w:sz w:val="16"/>
              </w:rPr>
              <w:t>Connects the runtime, database, extension, and webview</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src/db.ts</w:t>
            </w:r>
          </w:p>
        </w:tc>
        <w:tc>
          <w:tcPr>
            <w:tcW w:type="dxa" w:w="3528"/>
            <w:shd w:fill="EAF2F8"/>
            <w:tcMar>
              <w:top w:w="90" w:type="dxa"/>
              <w:start w:w="110" w:type="dxa"/>
              <w:bottom w:w="90" w:type="dxa"/>
              <w:end w:w="110" w:type="dxa"/>
            </w:tcMar>
            <w:vAlign w:val="center"/>
          </w:tcPr>
          <w:p>
            <w:pPr>
              <w:spacing w:after="0"/>
            </w:pPr>
            <w:r>
              <w:rPr>
                <w:sz w:val="16"/>
              </w:rPr>
              <w:t>Persists configuration, baselines, logs, migrations, categories, and exact re-baselining</w:t>
            </w:r>
          </w:p>
        </w:tc>
        <w:tc>
          <w:tcPr>
            <w:tcW w:type="dxa" w:w="3528"/>
            <w:shd w:fill="EAF2F8"/>
            <w:tcMar>
              <w:top w:w="90" w:type="dxa"/>
              <w:start w:w="110" w:type="dxa"/>
              <w:bottom w:w="90" w:type="dxa"/>
              <w:end w:w="110" w:type="dxa"/>
            </w:tcMar>
            <w:vAlign w:val="center"/>
          </w:tcPr>
          <w:p>
            <w:pPr>
              <w:spacing w:after="0"/>
            </w:pPr>
            <w:r>
              <w:rPr>
                <w:sz w:val="16"/>
              </w:rPr>
              <w:t>Supplies shared durable state to proxy and extension</w:t>
            </w:r>
          </w:p>
        </w:tc>
      </w:tr>
      <w:tr>
        <w:trPr>
          <w:cantSplit w:val="true"/>
        </w:trPr>
        <w:tc>
          <w:tcPr>
            <w:tcW w:type="dxa" w:w="2592"/>
            <w:tcMar>
              <w:top w:w="90" w:type="dxa"/>
              <w:start w:w="110" w:type="dxa"/>
              <w:bottom w:w="90" w:type="dxa"/>
              <w:end w:w="110" w:type="dxa"/>
            </w:tcMar>
            <w:vAlign w:val="center"/>
          </w:tcPr>
          <w:p>
            <w:pPr>
              <w:spacing w:after="0"/>
            </w:pPr>
            <w:r>
              <w:rPr>
                <w:sz w:val="16"/>
              </w:rPr>
              <w:t>src/detector.ts</w:t>
            </w:r>
          </w:p>
        </w:tc>
        <w:tc>
          <w:tcPr>
            <w:tcW w:type="dxa" w:w="3528"/>
            <w:tcMar>
              <w:top w:w="90" w:type="dxa"/>
              <w:start w:w="110" w:type="dxa"/>
              <w:bottom w:w="90" w:type="dxa"/>
              <w:end w:w="110" w:type="dxa"/>
            </w:tcMar>
            <w:vAlign w:val="center"/>
          </w:tcPr>
          <w:p>
            <w:pPr>
              <w:spacing w:after="0"/>
            </w:pPr>
            <w:r>
              <w:rPr>
                <w:sz w:val="16"/>
              </w:rPr>
              <w:t>Contains legacy hash, heuristic, semantic callback, behavior transition, and capability-category helpers</w:t>
            </w:r>
          </w:p>
        </w:tc>
        <w:tc>
          <w:tcPr>
            <w:tcW w:type="dxa" w:w="3528"/>
            <w:tcMar>
              <w:top w:w="90" w:type="dxa"/>
              <w:start w:w="110" w:type="dxa"/>
              <w:bottom w:w="90" w:type="dxa"/>
              <w:end w:w="110" w:type="dxa"/>
            </w:tcMar>
            <w:vAlign w:val="center"/>
          </w:tcPr>
          <w:p>
            <w:pPr>
              <w:spacing w:after="0"/>
            </w:pPr>
            <w:r>
              <w:rPr>
                <w:sz w:val="16"/>
              </w:rPr>
              <w:t>Supports proxy categorization and transition checks while newer security modules provide deeper checks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src/approval.ts</w:t>
            </w:r>
          </w:p>
        </w:tc>
        <w:tc>
          <w:tcPr>
            <w:tcW w:type="dxa" w:w="3528"/>
            <w:shd w:fill="EAF2F8"/>
            <w:tcMar>
              <w:top w:w="90" w:type="dxa"/>
              <w:start w:w="110" w:type="dxa"/>
              <w:bottom w:w="90" w:type="dxa"/>
              <w:end w:w="110" w:type="dxa"/>
            </w:tcMar>
            <w:vAlign w:val="center"/>
          </w:tcPr>
          <w:p>
            <w:pPr>
              <w:spacing w:after="0"/>
            </w:pPr>
            <w:r>
              <w:rPr>
                <w:sz w:val="16"/>
              </w:rPr>
              <w:t>Builds exact action fingerprints, sanitizes display data, resolves session policy, and checks destinations</w:t>
            </w:r>
          </w:p>
        </w:tc>
        <w:tc>
          <w:tcPr>
            <w:tcW w:type="dxa" w:w="3528"/>
            <w:shd w:fill="EAF2F8"/>
            <w:tcMar>
              <w:top w:w="90" w:type="dxa"/>
              <w:start w:w="110" w:type="dxa"/>
              <w:bottom w:w="90" w:type="dxa"/>
              <w:end w:w="110" w:type="dxa"/>
            </w:tcMar>
            <w:vAlign w:val="center"/>
          </w:tcPr>
          <w:p>
            <w:pPr>
              <w:spacing w:after="0"/>
            </w:pPr>
            <w:r>
              <w:rPr>
                <w:sz w:val="16"/>
              </w:rPr>
              <w:t>Makes approval narrow, safe to display, and replay resistant</w:t>
            </w:r>
          </w:p>
        </w:tc>
      </w:tr>
      <w:tr>
        <w:trPr>
          <w:cantSplit w:val="true"/>
        </w:trPr>
        <w:tc>
          <w:tcPr>
            <w:tcW w:type="dxa" w:w="2592"/>
            <w:tcMar>
              <w:top w:w="90" w:type="dxa"/>
              <w:start w:w="110" w:type="dxa"/>
              <w:bottom w:w="90" w:type="dxa"/>
              <w:end w:w="110" w:type="dxa"/>
            </w:tcMar>
            <w:vAlign w:val="center"/>
          </w:tcPr>
          <w:p>
            <w:pPr>
              <w:spacing w:after="0"/>
            </w:pPr>
            <w:r>
              <w:rPr>
                <w:sz w:val="16"/>
              </w:rPr>
              <w:t>src/reporting.ts</w:t>
            </w:r>
          </w:p>
        </w:tc>
        <w:tc>
          <w:tcPr>
            <w:tcW w:type="dxa" w:w="3528"/>
            <w:tcMar>
              <w:top w:w="90" w:type="dxa"/>
              <w:start w:w="110" w:type="dxa"/>
              <w:bottom w:w="90" w:type="dxa"/>
              <w:end w:w="110" w:type="dxa"/>
            </w:tcMar>
            <w:vAlign w:val="center"/>
          </w:tcPr>
          <w:p>
            <w:pPr>
              <w:spacing w:after="0"/>
            </w:pPr>
            <w:r>
              <w:rPr>
                <w:sz w:val="16"/>
              </w:rPr>
              <w:t>Builds redacted hash-chained JSON JSONL and SARIF audit exports</w:t>
            </w:r>
          </w:p>
        </w:tc>
        <w:tc>
          <w:tcPr>
            <w:tcW w:type="dxa" w:w="3528"/>
            <w:tcMar>
              <w:top w:w="90" w:type="dxa"/>
              <w:start w:w="110" w:type="dxa"/>
              <w:bottom w:w="90" w:type="dxa"/>
              <w:end w:w="110" w:type="dxa"/>
            </w:tcMar>
            <w:vAlign w:val="center"/>
          </w:tcPr>
          <w:p>
            <w:pPr>
              <w:spacing w:after="0"/>
            </w:pPr>
            <w:r>
              <w:rPr>
                <w:sz w:val="16"/>
              </w:rPr>
              <w:t>Supports human investigation, integrity verification, and security tooling</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src/cli.ts</w:t>
            </w:r>
          </w:p>
        </w:tc>
        <w:tc>
          <w:tcPr>
            <w:tcW w:type="dxa" w:w="3528"/>
            <w:shd w:fill="EAF2F8"/>
            <w:tcMar>
              <w:top w:w="90" w:type="dxa"/>
              <w:start w:w="110" w:type="dxa"/>
              <w:bottom w:w="90" w:type="dxa"/>
              <w:end w:w="110" w:type="dxa"/>
            </w:tcMar>
            <w:vAlign w:val="center"/>
          </w:tcPr>
          <w:p>
            <w:pPr>
              <w:spacing w:after="0"/>
            </w:pPr>
            <w:r>
              <w:rPr>
                <w:sz w:val="16"/>
              </w:rPr>
              <w:t>Implements proxy startup, server configuration, report export, verification, help, and exit codes</w:t>
            </w:r>
          </w:p>
        </w:tc>
        <w:tc>
          <w:tcPr>
            <w:tcW w:type="dxa" w:w="3528"/>
            <w:shd w:fill="EAF2F8"/>
            <w:tcMar>
              <w:top w:w="90" w:type="dxa"/>
              <w:start w:w="110" w:type="dxa"/>
              <w:bottom w:w="90" w:type="dxa"/>
              <w:end w:w="110" w:type="dxa"/>
            </w:tcMar>
            <w:vAlign w:val="center"/>
          </w:tcPr>
          <w:p>
            <w:pPr>
              <w:spacing w:after="0"/>
            </w:pPr>
            <w:r>
              <w:rPr>
                <w:sz w:val="16"/>
              </w:rPr>
              <w:t>Provides the npm command line entry point</w:t>
            </w:r>
          </w:p>
        </w:tc>
      </w:tr>
      <w:tr>
        <w:trPr>
          <w:cantSplit w:val="true"/>
        </w:trPr>
        <w:tc>
          <w:tcPr>
            <w:tcW w:type="dxa" w:w="2592"/>
            <w:tcMar>
              <w:top w:w="90" w:type="dxa"/>
              <w:start w:w="110" w:type="dxa"/>
              <w:bottom w:w="90" w:type="dxa"/>
              <w:end w:w="110" w:type="dxa"/>
            </w:tcMar>
            <w:vAlign w:val="center"/>
          </w:tcPr>
          <w:p>
            <w:pPr>
              <w:spacing w:after="0"/>
            </w:pPr>
            <w:r>
              <w:rPr>
                <w:sz w:val="16"/>
              </w:rPr>
              <w:t>src/proxy.ts</w:t>
            </w:r>
          </w:p>
        </w:tc>
        <w:tc>
          <w:tcPr>
            <w:tcW w:type="dxa" w:w="3528"/>
            <w:tcMar>
              <w:top w:w="90" w:type="dxa"/>
              <w:start w:w="110" w:type="dxa"/>
              <w:bottom w:w="90" w:type="dxa"/>
              <w:end w:w="110" w:type="dxa"/>
            </w:tcMar>
            <w:vAlign w:val="center"/>
          </w:tcPr>
          <w:p>
            <w:pPr>
              <w:spacing w:after="0"/>
            </w:pPr>
            <w:r>
              <w:rPr>
                <w:sz w:val="16"/>
              </w:rPr>
              <w:t>Implements the complete MCP stdio proxy, downstream processes, discovery, routing, enforcement, approvals, output checks, and shutdown</w:t>
            </w:r>
          </w:p>
        </w:tc>
        <w:tc>
          <w:tcPr>
            <w:tcW w:type="dxa" w:w="3528"/>
            <w:tcMar>
              <w:top w:w="90" w:type="dxa"/>
              <w:start w:w="110" w:type="dxa"/>
              <w:bottom w:w="90" w:type="dxa"/>
              <w:end w:w="110" w:type="dxa"/>
            </w:tcMar>
            <w:vAlign w:val="center"/>
          </w:tcPr>
          <w:p>
            <w:pPr>
              <w:spacing w:after="0"/>
            </w:pPr>
            <w:r>
              <w:rPr>
                <w:sz w:val="16"/>
              </w:rPr>
              <w:t>This is the central MCP runtime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src/extension.ts</w:t>
            </w:r>
          </w:p>
        </w:tc>
        <w:tc>
          <w:tcPr>
            <w:tcW w:type="dxa" w:w="3528"/>
            <w:shd w:fill="EAF2F8"/>
            <w:tcMar>
              <w:top w:w="90" w:type="dxa"/>
              <w:start w:w="110" w:type="dxa"/>
              <w:bottom w:w="90" w:type="dxa"/>
              <w:end w:w="110" w:type="dxa"/>
            </w:tcMar>
            <w:vAlign w:val="center"/>
          </w:tcPr>
          <w:p>
            <w:pPr>
              <w:spacing w:after="0"/>
            </w:pPr>
            <w:r>
              <w:rPr>
                <w:sz w:val="16"/>
              </w:rPr>
              <w:t>Runs the VS Code WebSocket server, syncs settings and state, handles approvals, and exports reports</w:t>
            </w:r>
          </w:p>
        </w:tc>
        <w:tc>
          <w:tcPr>
            <w:tcW w:type="dxa" w:w="3528"/>
            <w:shd w:fill="EAF2F8"/>
            <w:tcMar>
              <w:top w:w="90" w:type="dxa"/>
              <w:start w:w="110" w:type="dxa"/>
              <w:bottom w:w="90" w:type="dxa"/>
              <w:end w:w="110" w:type="dxa"/>
            </w:tcMar>
            <w:vAlign w:val="center"/>
          </w:tcPr>
          <w:p>
            <w:pPr>
              <w:spacing w:after="0"/>
            </w:pPr>
            <w:r>
              <w:rPr>
                <w:sz w:val="16"/>
              </w:rPr>
              <w:t>Connects Guardian enforcement to the user interface</w:t>
            </w:r>
          </w:p>
        </w:tc>
      </w:tr>
      <w:tr>
        <w:trPr>
          <w:cantSplit w:val="true"/>
        </w:trPr>
        <w:tc>
          <w:tcPr>
            <w:tcW w:type="dxa" w:w="2592"/>
            <w:tcMar>
              <w:top w:w="90" w:type="dxa"/>
              <w:start w:w="110" w:type="dxa"/>
              <w:bottom w:w="90" w:type="dxa"/>
              <w:end w:w="110" w:type="dxa"/>
            </w:tcMar>
            <w:vAlign w:val="center"/>
          </w:tcPr>
          <w:p>
            <w:pPr>
              <w:spacing w:after="0"/>
            </w:pPr>
            <w:r>
              <w:rPr>
                <w:sz w:val="16"/>
              </w:rPr>
              <w:t>src/webview/sidebar.html</w:t>
            </w:r>
          </w:p>
        </w:tc>
        <w:tc>
          <w:tcPr>
            <w:tcW w:type="dxa" w:w="3528"/>
            <w:tcMar>
              <w:top w:w="90" w:type="dxa"/>
              <w:start w:w="110" w:type="dxa"/>
              <w:bottom w:w="90" w:type="dxa"/>
              <w:end w:w="110" w:type="dxa"/>
            </w:tcMar>
            <w:vAlign w:val="center"/>
          </w:tcPr>
          <w:p>
            <w:pPr>
              <w:spacing w:after="0"/>
            </w:pPr>
            <w:r>
              <w:rPr>
                <w:sz w:val="16"/>
              </w:rPr>
              <w:t>Renders dashboard tabs, status cards, intent, approvals, timeline, evidence, baselines, servers, and setup snippets</w:t>
            </w:r>
          </w:p>
        </w:tc>
        <w:tc>
          <w:tcPr>
            <w:tcW w:type="dxa" w:w="3528"/>
            <w:tcMar>
              <w:top w:w="90" w:type="dxa"/>
              <w:start w:w="110" w:type="dxa"/>
              <w:bottom w:w="90" w:type="dxa"/>
              <w:end w:w="110" w:type="dxa"/>
            </w:tcMar>
            <w:vAlign w:val="center"/>
          </w:tcPr>
          <w:p>
            <w:pPr>
              <w:spacing w:after="0"/>
            </w:pPr>
            <w:r>
              <w:rPr>
                <w:sz w:val="16"/>
              </w:rPr>
              <w:t>Provides the visible control and audit surface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src/browser-cli.ts</w:t>
            </w:r>
          </w:p>
        </w:tc>
        <w:tc>
          <w:tcPr>
            <w:tcW w:type="dxa" w:w="3528"/>
            <w:shd w:fill="EAF2F8"/>
            <w:tcMar>
              <w:top w:w="90" w:type="dxa"/>
              <w:start w:w="110" w:type="dxa"/>
              <w:bottom w:w="90" w:type="dxa"/>
              <w:end w:w="110" w:type="dxa"/>
            </w:tcMar>
            <w:vAlign w:val="center"/>
          </w:tcPr>
          <w:p>
            <w:pPr>
              <w:spacing w:after="0"/>
            </w:pPr>
            <w:r>
              <w:rPr>
                <w:sz w:val="16"/>
              </w:rPr>
              <w:t>Starts a controlled browser session for one URL and prints the observation or decision</w:t>
            </w:r>
          </w:p>
        </w:tc>
        <w:tc>
          <w:tcPr>
            <w:tcW w:type="dxa" w:w="3528"/>
            <w:shd w:fill="EAF2F8"/>
            <w:tcMar>
              <w:top w:w="90" w:type="dxa"/>
              <w:start w:w="110" w:type="dxa"/>
              <w:bottom w:w="90" w:type="dxa"/>
              <w:end w:w="110" w:type="dxa"/>
            </w:tcMar>
            <w:vAlign w:val="center"/>
          </w:tcPr>
          <w:p>
            <w:pPr>
              <w:spacing w:after="0"/>
            </w:pPr>
            <w:r>
              <w:rPr>
                <w:sz w:val="16"/>
              </w:rPr>
              <w:t>Allows Browser Guardian use without the VS Code UI</w:t>
            </w:r>
          </w:p>
        </w:tc>
      </w:tr>
      <w:tr>
        <w:trPr>
          <w:cantSplit w:val="true"/>
        </w:trPr>
        <w:tc>
          <w:tcPr>
            <w:tcW w:type="dxa" w:w="2592"/>
            <w:tcMar>
              <w:top w:w="90" w:type="dxa"/>
              <w:start w:w="110" w:type="dxa"/>
              <w:bottom w:w="90" w:type="dxa"/>
              <w:end w:w="110" w:type="dxa"/>
            </w:tcMar>
            <w:vAlign w:val="center"/>
          </w:tcPr>
          <w:p>
            <w:pPr>
              <w:spacing w:after="0"/>
            </w:pPr>
            <w:r>
              <w:rPr>
                <w:sz w:val="16"/>
              </w:rPr>
              <w:t>src/evaluate-cli.ts</w:t>
            </w:r>
          </w:p>
        </w:tc>
        <w:tc>
          <w:tcPr>
            <w:tcW w:type="dxa" w:w="3528"/>
            <w:tcMar>
              <w:top w:w="90" w:type="dxa"/>
              <w:start w:w="110" w:type="dxa"/>
              <w:bottom w:w="90" w:type="dxa"/>
              <w:end w:w="110" w:type="dxa"/>
            </w:tcMar>
            <w:vAlign w:val="center"/>
          </w:tcPr>
          <w:p>
            <w:pPr>
              <w:spacing w:after="0"/>
            </w:pPr>
            <w:r>
              <w:rPr>
                <w:sz w:val="16"/>
              </w:rPr>
              <w:t>Parses evaluation paths and repetition options and starts deterministic and live evaluation</w:t>
            </w:r>
          </w:p>
        </w:tc>
        <w:tc>
          <w:tcPr>
            <w:tcW w:type="dxa" w:w="3528"/>
            <w:tcMar>
              <w:top w:w="90" w:type="dxa"/>
              <w:start w:w="110" w:type="dxa"/>
              <w:bottom w:w="90" w:type="dxa"/>
              <w:end w:w="110" w:type="dxa"/>
            </w:tcMar>
            <w:vAlign w:val="center"/>
          </w:tcPr>
          <w:p>
            <w:pPr>
              <w:spacing w:after="0"/>
            </w:pPr>
            <w:r>
              <w:rPr>
                <w:sz w:val="16"/>
              </w:rPr>
              <w:t>Provides one-command research reproduction</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src/semantic-sandbox.ts</w:t>
            </w:r>
          </w:p>
        </w:tc>
        <w:tc>
          <w:tcPr>
            <w:tcW w:type="dxa" w:w="3528"/>
            <w:shd w:fill="EAF2F8"/>
            <w:tcMar>
              <w:top w:w="90" w:type="dxa"/>
              <w:start w:w="110" w:type="dxa"/>
              <w:bottom w:w="90" w:type="dxa"/>
              <w:end w:w="110" w:type="dxa"/>
            </w:tcMar>
            <w:vAlign w:val="center"/>
          </w:tcPr>
          <w:p>
            <w:pPr>
              <w:spacing w:after="0"/>
            </w:pPr>
            <w:r>
              <w:rPr>
                <w:sz w:val="16"/>
              </w:rPr>
              <w:t>Spawns a scrubbed bounded semantic worker process</w:t>
            </w:r>
          </w:p>
        </w:tc>
        <w:tc>
          <w:tcPr>
            <w:tcW w:type="dxa" w:w="3528"/>
            <w:shd w:fill="EAF2F8"/>
            <w:tcMar>
              <w:top w:w="90" w:type="dxa"/>
              <w:start w:w="110" w:type="dxa"/>
              <w:bottom w:w="90" w:type="dxa"/>
              <w:end w:w="110" w:type="dxa"/>
            </w:tcMar>
            <w:vAlign w:val="center"/>
          </w:tcPr>
          <w:p>
            <w:pPr>
              <w:spacing w:after="0"/>
            </w:pPr>
            <w:r>
              <w:rPr>
                <w:sz w:val="16"/>
              </w:rPr>
              <w:t>Limits environment exposure, response size, and analysis time</w:t>
            </w:r>
          </w:p>
        </w:tc>
      </w:tr>
      <w:tr>
        <w:trPr>
          <w:cantSplit w:val="true"/>
        </w:trPr>
        <w:tc>
          <w:tcPr>
            <w:tcW w:type="dxa" w:w="2592"/>
            <w:tcMar>
              <w:top w:w="90" w:type="dxa"/>
              <w:start w:w="110" w:type="dxa"/>
              <w:bottom w:w="90" w:type="dxa"/>
              <w:end w:w="110" w:type="dxa"/>
            </w:tcMar>
            <w:vAlign w:val="center"/>
          </w:tcPr>
          <w:p>
            <w:pPr>
              <w:spacing w:after="0"/>
            </w:pPr>
            <w:r>
              <w:rPr>
                <w:sz w:val="16"/>
              </w:rPr>
              <w:t>src/semantic-worker.ts</w:t>
            </w:r>
          </w:p>
        </w:tc>
        <w:tc>
          <w:tcPr>
            <w:tcW w:type="dxa" w:w="3528"/>
            <w:tcMar>
              <w:top w:w="90" w:type="dxa"/>
              <w:start w:w="110" w:type="dxa"/>
              <w:bottom w:w="90" w:type="dxa"/>
              <w:end w:w="110" w:type="dxa"/>
            </w:tcMar>
            <w:vAlign w:val="center"/>
          </w:tcPr>
          <w:p>
            <w:pPr>
              <w:spacing w:after="0"/>
            </w:pPr>
            <w:r>
              <w:rPr>
                <w:sz w:val="16"/>
              </w:rPr>
              <w:t>Calls Gemini and returns structured suspicious or safe evidence</w:t>
            </w:r>
          </w:p>
        </w:tc>
        <w:tc>
          <w:tcPr>
            <w:tcW w:type="dxa" w:w="3528"/>
            <w:tcMar>
              <w:top w:w="90" w:type="dxa"/>
              <w:start w:w="110" w:type="dxa"/>
              <w:bottom w:w="90" w:type="dxa"/>
              <w:end w:w="110" w:type="dxa"/>
            </w:tcMar>
            <w:vAlign w:val="center"/>
          </w:tcPr>
          <w:p>
            <w:pPr>
              <w:spacing w:after="0"/>
            </w:pPr>
            <w:r>
              <w:rPr>
                <w:sz w:val="16"/>
              </w:rPr>
              <w:t>Adds optional semantic evidence without giving the model authorization authority</w:t>
            </w:r>
          </w:p>
        </w:tc>
      </w:tr>
    </w:tbl>
    <w:p>
      <w:pPr>
        <w:spacing w:after="40"/>
      </w:pPr>
    </w:p>
    <w:p>
      <w:r>
        <w:br w:type="page"/>
      </w:r>
    </w:p>
    <w:p>
      <w:pPr>
        <w:pStyle w:val="Heading2"/>
        <w:keepNext/>
        <w:spacing w:before="200" w:after="100"/>
      </w:pPr>
      <w:r>
        <w:t>Security Module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src/security/tool-integrity.ts</w:t>
            </w:r>
          </w:p>
        </w:tc>
        <w:tc>
          <w:tcPr>
            <w:tcW w:type="dxa" w:w="3528"/>
            <w:tcMar>
              <w:top w:w="90" w:type="dxa"/>
              <w:start w:w="110" w:type="dxa"/>
              <w:bottom w:w="90" w:type="dxa"/>
              <w:end w:w="110" w:type="dxa"/>
            </w:tcMar>
            <w:vAlign w:val="center"/>
          </w:tcPr>
          <w:p>
            <w:pPr>
              <w:spacing w:after="0"/>
            </w:pPr>
            <w:r>
              <w:rPr>
                <w:sz w:val="16"/>
              </w:rPr>
              <w:t>Creates full tool snapshots, removes volatile fields, hashes definitions, and computes exact nested differences</w:t>
            </w:r>
          </w:p>
        </w:tc>
        <w:tc>
          <w:tcPr>
            <w:tcW w:type="dxa" w:w="3528"/>
            <w:tcMar>
              <w:top w:w="90" w:type="dxa"/>
              <w:start w:w="110" w:type="dxa"/>
              <w:bottom w:w="90" w:type="dxa"/>
              <w:end w:w="110" w:type="dxa"/>
            </w:tcMar>
            <w:vAlign w:val="center"/>
          </w:tcPr>
          <w:p>
            <w:pPr>
              <w:spacing w:after="0"/>
            </w:pPr>
            <w:r>
              <w:rPr>
                <w:sz w:val="16"/>
              </w:rPr>
              <w:t>Detects rug pulls and schema poisoning under R1</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src/security/text-inspection.ts</w:t>
            </w:r>
          </w:p>
        </w:tc>
        <w:tc>
          <w:tcPr>
            <w:tcW w:type="dxa" w:w="3528"/>
            <w:shd w:fill="EAF2F8"/>
            <w:tcMar>
              <w:top w:w="90" w:type="dxa"/>
              <w:start w:w="110" w:type="dxa"/>
              <w:bottom w:w="90" w:type="dxa"/>
              <w:end w:w="110" w:type="dxa"/>
            </w:tcMar>
            <w:vAlign w:val="center"/>
          </w:tcPr>
          <w:p>
            <w:pPr>
              <w:spacing w:after="0"/>
            </w:pPr>
            <w:r>
              <w:rPr>
                <w:sz w:val="16"/>
              </w:rPr>
              <w:t>Normalizes Unicode, scans keys and values, detects injection patterns, and records structured paths</w:t>
            </w:r>
          </w:p>
        </w:tc>
        <w:tc>
          <w:tcPr>
            <w:tcW w:type="dxa" w:w="3528"/>
            <w:shd w:fill="EAF2F8"/>
            <w:tcMar>
              <w:top w:w="90" w:type="dxa"/>
              <w:start w:w="110" w:type="dxa"/>
              <w:bottom w:w="90" w:type="dxa"/>
              <w:end w:w="110" w:type="dxa"/>
            </w:tcMar>
            <w:vAlign w:val="center"/>
          </w:tcPr>
          <w:p>
            <w:pPr>
              <w:spacing w:after="0"/>
            </w:pPr>
            <w:r>
              <w:rPr>
                <w:sz w:val="16"/>
              </w:rPr>
              <w:t>Detects poisoning, hidden directives, exfiltration language, and R9 obfuscation</w:t>
            </w:r>
          </w:p>
        </w:tc>
      </w:tr>
      <w:tr>
        <w:trPr>
          <w:cantSplit w:val="true"/>
        </w:trPr>
        <w:tc>
          <w:tcPr>
            <w:tcW w:type="dxa" w:w="2592"/>
            <w:tcMar>
              <w:top w:w="90" w:type="dxa"/>
              <w:start w:w="110" w:type="dxa"/>
              <w:bottom w:w="90" w:type="dxa"/>
              <w:end w:w="110" w:type="dxa"/>
            </w:tcMar>
            <w:vAlign w:val="center"/>
          </w:tcPr>
          <w:p>
            <w:pPr>
              <w:spacing w:after="0"/>
            </w:pPr>
            <w:r>
              <w:rPr>
                <w:sz w:val="16"/>
              </w:rPr>
              <w:t>src/security/onboarding.ts</w:t>
            </w:r>
          </w:p>
        </w:tc>
        <w:tc>
          <w:tcPr>
            <w:tcW w:type="dxa" w:w="3528"/>
            <w:tcMar>
              <w:top w:w="90" w:type="dxa"/>
              <w:start w:w="110" w:type="dxa"/>
              <w:bottom w:w="90" w:type="dxa"/>
              <w:end w:w="110" w:type="dxa"/>
            </w:tcMar>
            <w:vAlign w:val="center"/>
          </w:tcPr>
          <w:p>
            <w:pPr>
              <w:spacing w:after="0"/>
            </w:pPr>
            <w:r>
              <w:rPr>
                <w:sz w:val="16"/>
              </w:rPr>
              <w:t>Inspects server launch configuration and first-seen tool definitions and detects shadowing</w:t>
            </w:r>
          </w:p>
        </w:tc>
        <w:tc>
          <w:tcPr>
            <w:tcW w:type="dxa" w:w="3528"/>
            <w:tcMar>
              <w:top w:w="90" w:type="dxa"/>
              <w:start w:w="110" w:type="dxa"/>
              <w:bottom w:w="90" w:type="dxa"/>
              <w:end w:w="110" w:type="dxa"/>
            </w:tcMar>
            <w:vAlign w:val="center"/>
          </w:tcPr>
          <w:p>
            <w:pPr>
              <w:spacing w:after="0"/>
            </w:pPr>
            <w:r>
              <w:rPr>
                <w:sz w:val="16"/>
              </w:rPr>
              <w:t>Prevents automatic trust in poisoned tools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src/security/data-flow.ts</w:t>
            </w:r>
          </w:p>
        </w:tc>
        <w:tc>
          <w:tcPr>
            <w:tcW w:type="dxa" w:w="3528"/>
            <w:shd w:fill="EAF2F8"/>
            <w:tcMar>
              <w:top w:w="90" w:type="dxa"/>
              <w:start w:w="110" w:type="dxa"/>
              <w:bottom w:w="90" w:type="dxa"/>
              <w:end w:w="110" w:type="dxa"/>
            </w:tcMar>
            <w:vAlign w:val="center"/>
          </w:tcPr>
          <w:p>
            <w:pPr>
              <w:spacing w:after="0"/>
            </w:pPr>
            <w:r>
              <w:rPr>
                <w:sz w:val="16"/>
              </w:rPr>
              <w:t>Classifies credentials personal and financial text, fingerprints output, and matches later inputs</w:t>
            </w:r>
          </w:p>
        </w:tc>
        <w:tc>
          <w:tcPr>
            <w:tcW w:type="dxa" w:w="3528"/>
            <w:shd w:fill="EAF2F8"/>
            <w:tcMar>
              <w:top w:w="90" w:type="dxa"/>
              <w:start w:w="110" w:type="dxa"/>
              <w:bottom w:w="90" w:type="dxa"/>
              <w:end w:w="110" w:type="dxa"/>
            </w:tcMar>
            <w:vAlign w:val="center"/>
          </w:tcPr>
          <w:p>
            <w:pPr>
              <w:spacing w:after="0"/>
            </w:pPr>
            <w:r>
              <w:rPr>
                <w:sz w:val="16"/>
              </w:rPr>
              <w:t>Supports R4 and R5 exact and coarse flow checks</w:t>
            </w:r>
          </w:p>
        </w:tc>
      </w:tr>
      <w:tr>
        <w:trPr>
          <w:cantSplit w:val="true"/>
        </w:trPr>
        <w:tc>
          <w:tcPr>
            <w:tcW w:type="dxa" w:w="2592"/>
            <w:tcMar>
              <w:top w:w="90" w:type="dxa"/>
              <w:start w:w="110" w:type="dxa"/>
              <w:bottom w:w="90" w:type="dxa"/>
              <w:end w:w="110" w:type="dxa"/>
            </w:tcMar>
            <w:vAlign w:val="center"/>
          </w:tcPr>
          <w:p>
            <w:pPr>
              <w:spacing w:after="0"/>
            </w:pPr>
            <w:r>
              <w:rPr>
                <w:sz w:val="16"/>
              </w:rPr>
              <w:t>src/security/accepted-risks.ts</w:t>
            </w:r>
          </w:p>
        </w:tc>
        <w:tc>
          <w:tcPr>
            <w:tcW w:type="dxa" w:w="3528"/>
            <w:tcMar>
              <w:top w:w="90" w:type="dxa"/>
              <w:start w:w="110" w:type="dxa"/>
              <w:bottom w:w="90" w:type="dxa"/>
              <w:end w:w="110" w:type="dxa"/>
            </w:tcMar>
            <w:vAlign w:val="center"/>
          </w:tcPr>
          <w:p>
            <w:pPr>
              <w:spacing w:after="0"/>
            </w:pPr>
            <w:r>
              <w:rPr>
                <w:sz w:val="16"/>
              </w:rPr>
              <w:t>Stores reasoned expiring exceptions bound to exact evidence fingerprints</w:t>
            </w:r>
          </w:p>
        </w:tc>
        <w:tc>
          <w:tcPr>
            <w:tcW w:type="dxa" w:w="3528"/>
            <w:tcMar>
              <w:top w:w="90" w:type="dxa"/>
              <w:start w:w="110" w:type="dxa"/>
              <w:bottom w:w="90" w:type="dxa"/>
              <w:end w:w="110" w:type="dxa"/>
            </w:tcMar>
            <w:vAlign w:val="center"/>
          </w:tcPr>
          <w:p>
            <w:pPr>
              <w:spacing w:after="0"/>
            </w:pPr>
            <w:r>
              <w:rPr>
                <w:sz w:val="16"/>
              </w:rPr>
              <w:t>Allows narrow documented suppression without altering trusted baselines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src/security/index.ts</w:t>
            </w:r>
          </w:p>
        </w:tc>
        <w:tc>
          <w:tcPr>
            <w:tcW w:type="dxa" w:w="3528"/>
            <w:shd w:fill="EAF2F8"/>
            <w:tcMar>
              <w:top w:w="90" w:type="dxa"/>
              <w:start w:w="110" w:type="dxa"/>
              <w:bottom w:w="90" w:type="dxa"/>
              <w:end w:w="110" w:type="dxa"/>
            </w:tcMar>
            <w:vAlign w:val="center"/>
          </w:tcPr>
          <w:p>
            <w:pPr>
              <w:spacing w:after="0"/>
            </w:pPr>
            <w:r>
              <w:rPr>
                <w:sz w:val="16"/>
              </w:rPr>
              <w:t>Re-exports the security API plus database approval and reporting helpers</w:t>
            </w:r>
          </w:p>
        </w:tc>
        <w:tc>
          <w:tcPr>
            <w:tcW w:type="dxa" w:w="3528"/>
            <w:shd w:fill="EAF2F8"/>
            <w:tcMar>
              <w:top w:w="90" w:type="dxa"/>
              <w:start w:w="110" w:type="dxa"/>
              <w:bottom w:w="90" w:type="dxa"/>
              <w:end w:w="110" w:type="dxa"/>
            </w:tcMar>
            <w:vAlign w:val="center"/>
          </w:tcPr>
          <w:p>
            <w:pPr>
              <w:spacing w:after="0"/>
            </w:pPr>
            <w:r>
              <w:rPr>
                <w:sz w:val="16"/>
              </w:rPr>
              <w:t>Provides one import surface for package consumers</w:t>
            </w:r>
          </w:p>
        </w:tc>
      </w:tr>
    </w:tbl>
    <w:p>
      <w:pPr>
        <w:spacing w:after="40"/>
      </w:pPr>
    </w:p>
    <w:p>
      <w:pPr>
        <w:pStyle w:val="Heading2"/>
        <w:keepNext/>
        <w:spacing w:before="200" w:after="100"/>
      </w:pPr>
      <w:r>
        <w:t>Browser Module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src/browser/guardian.ts</w:t>
            </w:r>
          </w:p>
        </w:tc>
        <w:tc>
          <w:tcPr>
            <w:tcW w:type="dxa" w:w="3528"/>
            <w:tcMar>
              <w:top w:w="90" w:type="dxa"/>
              <w:start w:w="110" w:type="dxa"/>
              <w:bottom w:w="90" w:type="dxa"/>
              <w:end w:w="110" w:type="dxa"/>
            </w:tcMar>
            <w:vAlign w:val="center"/>
          </w:tcPr>
          <w:p>
            <w:pPr>
              <w:spacing w:after="0"/>
            </w:pPr>
            <w:r>
              <w:rPr>
                <w:sz w:val="16"/>
              </w:rPr>
              <w:t>Converts observations and actions into events, detects hidden content, links provenance, and applies browser rules</w:t>
            </w:r>
          </w:p>
        </w:tc>
        <w:tc>
          <w:tcPr>
            <w:tcW w:type="dxa" w:w="3528"/>
            <w:tcMar>
              <w:top w:w="90" w:type="dxa"/>
              <w:start w:w="110" w:type="dxa"/>
              <w:bottom w:w="90" w:type="dxa"/>
              <w:end w:w="110" w:type="dxa"/>
            </w:tcMar>
            <w:vAlign w:val="center"/>
          </w:tcPr>
          <w:p>
            <w:pPr>
              <w:spacing w:after="0"/>
            </w:pPr>
            <w:r>
              <w:rPr>
                <w:sz w:val="16"/>
              </w:rPr>
              <w:t>Central browser policy component</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src/browser/playwright-harness.ts</w:t>
            </w:r>
          </w:p>
        </w:tc>
        <w:tc>
          <w:tcPr>
            <w:tcW w:type="dxa" w:w="3528"/>
            <w:shd w:fill="EAF2F8"/>
            <w:tcMar>
              <w:top w:w="90" w:type="dxa"/>
              <w:start w:w="110" w:type="dxa"/>
              <w:bottom w:w="90" w:type="dxa"/>
              <w:end w:w="110" w:type="dxa"/>
            </w:tcMar>
            <w:vAlign w:val="center"/>
          </w:tcPr>
          <w:p>
            <w:pPr>
              <w:spacing w:after="0"/>
            </w:pPr>
            <w:r>
              <w:rPr>
                <w:sz w:val="16"/>
              </w:rPr>
              <w:t>Launches Chromium, captures DOM state, and gates navigation, form, credential, download, purchase, and network actions</w:t>
            </w:r>
          </w:p>
        </w:tc>
        <w:tc>
          <w:tcPr>
            <w:tcW w:type="dxa" w:w="3528"/>
            <w:shd w:fill="EAF2F8"/>
            <w:tcMar>
              <w:top w:w="90" w:type="dxa"/>
              <w:start w:w="110" w:type="dxa"/>
              <w:bottom w:w="90" w:type="dxa"/>
              <w:end w:w="110" w:type="dxa"/>
            </w:tcMar>
            <w:vAlign w:val="center"/>
          </w:tcPr>
          <w:p>
            <w:pPr>
              <w:spacing w:after="0"/>
            </w:pPr>
            <w:r>
              <w:rPr>
                <w:sz w:val="16"/>
              </w:rPr>
              <w:t>Enforces decisions before browser side effects</w:t>
            </w:r>
          </w:p>
        </w:tc>
      </w:tr>
      <w:tr>
        <w:trPr>
          <w:cantSplit w:val="true"/>
        </w:trPr>
        <w:tc>
          <w:tcPr>
            <w:tcW w:type="dxa" w:w="2592"/>
            <w:tcMar>
              <w:top w:w="90" w:type="dxa"/>
              <w:start w:w="110" w:type="dxa"/>
              <w:bottom w:w="90" w:type="dxa"/>
              <w:end w:w="110" w:type="dxa"/>
            </w:tcMar>
            <w:vAlign w:val="center"/>
          </w:tcPr>
          <w:p>
            <w:pPr>
              <w:spacing w:after="0"/>
            </w:pPr>
            <w:r>
              <w:rPr>
                <w:sz w:val="16"/>
              </w:rPr>
              <w:t>src/browser/cross-surface-store.ts</w:t>
            </w:r>
          </w:p>
        </w:tc>
        <w:tc>
          <w:tcPr>
            <w:tcW w:type="dxa" w:w="3528"/>
            <w:tcMar>
              <w:top w:w="90" w:type="dxa"/>
              <w:start w:w="110" w:type="dxa"/>
              <w:bottom w:w="90" w:type="dxa"/>
              <w:end w:w="110" w:type="dxa"/>
            </w:tcMar>
            <w:vAlign w:val="center"/>
          </w:tcPr>
          <w:p>
            <w:pPr>
              <w:spacing w:after="0"/>
            </w:pPr>
            <w:r>
              <w:rPr>
                <w:sz w:val="16"/>
              </w:rPr>
              <w:t>Stores and verifies browser trace records and matches exact or coarse influence</w:t>
            </w:r>
          </w:p>
        </w:tc>
        <w:tc>
          <w:tcPr>
            <w:tcW w:type="dxa" w:w="3528"/>
            <w:tcMar>
              <w:top w:w="90" w:type="dxa"/>
              <w:start w:w="110" w:type="dxa"/>
              <w:bottom w:w="90" w:type="dxa"/>
              <w:end w:w="110" w:type="dxa"/>
            </w:tcMar>
            <w:vAlign w:val="center"/>
          </w:tcPr>
          <w:p>
            <w:pPr>
              <w:spacing w:after="0"/>
            </w:pPr>
            <w:r>
              <w:rPr>
                <w:sz w:val="16"/>
              </w:rPr>
              <w:t>Carries browser provenance into later MCP policy</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src/browser/index.ts</w:t>
            </w:r>
          </w:p>
        </w:tc>
        <w:tc>
          <w:tcPr>
            <w:tcW w:type="dxa" w:w="3528"/>
            <w:shd w:fill="EAF2F8"/>
            <w:tcMar>
              <w:top w:w="90" w:type="dxa"/>
              <w:start w:w="110" w:type="dxa"/>
              <w:bottom w:w="90" w:type="dxa"/>
              <w:end w:w="110" w:type="dxa"/>
            </w:tcMar>
            <w:vAlign w:val="center"/>
          </w:tcPr>
          <w:p>
            <w:pPr>
              <w:spacing w:after="0"/>
            </w:pPr>
            <w:r>
              <w:rPr>
                <w:sz w:val="16"/>
              </w:rPr>
              <w:t>Re-exports browser classes and types</w:t>
            </w:r>
          </w:p>
        </w:tc>
        <w:tc>
          <w:tcPr>
            <w:tcW w:type="dxa" w:w="3528"/>
            <w:shd w:fill="EAF2F8"/>
            <w:tcMar>
              <w:top w:w="90" w:type="dxa"/>
              <w:start w:w="110" w:type="dxa"/>
              <w:bottom w:w="90" w:type="dxa"/>
              <w:end w:w="110" w:type="dxa"/>
            </w:tcMar>
            <w:vAlign w:val="center"/>
          </w:tcPr>
          <w:p>
            <w:pPr>
              <w:spacing w:after="0"/>
            </w:pPr>
            <w:r>
              <w:rPr>
                <w:sz w:val="16"/>
              </w:rPr>
              <w:t>Provides a stable browser package entry point</w:t>
            </w:r>
          </w:p>
        </w:tc>
      </w:tr>
    </w:tbl>
    <w:p>
      <w:pPr>
        <w:spacing w:after="40"/>
      </w:pPr>
    </w:p>
    <w:p>
      <w:pPr>
        <w:pStyle w:val="Heading2"/>
        <w:keepNext/>
        <w:spacing w:before="200" w:after="100"/>
      </w:pPr>
      <w:r>
        <w:t>Evaluation Source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src/evaluation/types.ts</w:t>
            </w:r>
          </w:p>
        </w:tc>
        <w:tc>
          <w:tcPr>
            <w:tcW w:type="dxa" w:w="3528"/>
            <w:tcMar>
              <w:top w:w="90" w:type="dxa"/>
              <w:start w:w="110" w:type="dxa"/>
              <w:bottom w:w="90" w:type="dxa"/>
              <w:end w:w="110" w:type="dxa"/>
            </w:tcMar>
            <w:vAlign w:val="center"/>
          </w:tcPr>
          <w:p>
            <w:pPr>
              <w:spacing w:after="0"/>
            </w:pPr>
            <w:r>
              <w:rPr>
                <w:sz w:val="16"/>
              </w:rPr>
              <w:t>Defines scenario configuration result metric confidence interval and run schemas</w:t>
            </w:r>
          </w:p>
        </w:tc>
        <w:tc>
          <w:tcPr>
            <w:tcW w:type="dxa" w:w="3528"/>
            <w:tcMar>
              <w:top w:w="90" w:type="dxa"/>
              <w:start w:w="110" w:type="dxa"/>
              <w:bottom w:w="90" w:type="dxa"/>
              <w:end w:w="110" w:type="dxa"/>
            </w:tcMar>
            <w:vAlign w:val="center"/>
          </w:tcPr>
          <w:p>
            <w:pPr>
              <w:spacing w:after="0"/>
            </w:pPr>
            <w:r>
              <w:rPr>
                <w:sz w:val="16"/>
              </w:rPr>
              <w:t>Keeps evaluation inputs and outputs structured</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src/evaluation/configurations.ts</w:t>
            </w:r>
          </w:p>
        </w:tc>
        <w:tc>
          <w:tcPr>
            <w:tcW w:type="dxa" w:w="3528"/>
            <w:shd w:fill="EAF2F8"/>
            <w:tcMar>
              <w:top w:w="90" w:type="dxa"/>
              <w:start w:w="110" w:type="dxa"/>
              <w:bottom w:w="90" w:type="dxa"/>
              <w:end w:w="110" w:type="dxa"/>
            </w:tcMar>
            <w:vAlign w:val="center"/>
          </w:tcPr>
          <w:p>
            <w:pPr>
              <w:spacing w:after="0"/>
            </w:pPr>
            <w:r>
              <w:rPr>
                <w:sz w:val="16"/>
              </w:rPr>
              <w:t>Defines no-Guardian, single-layer, full, leave-one-out, MCP-only, and browser-only configurations</w:t>
            </w:r>
          </w:p>
        </w:tc>
        <w:tc>
          <w:tcPr>
            <w:tcW w:type="dxa" w:w="3528"/>
            <w:shd w:fill="EAF2F8"/>
            <w:tcMar>
              <w:top w:w="90" w:type="dxa"/>
              <w:start w:w="110" w:type="dxa"/>
              <w:bottom w:w="90" w:type="dxa"/>
              <w:end w:w="110" w:type="dxa"/>
            </w:tcMar>
            <w:vAlign w:val="center"/>
          </w:tcPr>
          <w:p>
            <w:pPr>
              <w:spacing w:after="0"/>
            </w:pPr>
            <w:r>
              <w:rPr>
                <w:sz w:val="16"/>
              </w:rPr>
              <w:t>Enables ablation analysis</w:t>
            </w:r>
          </w:p>
        </w:tc>
      </w:tr>
      <w:tr>
        <w:trPr>
          <w:cantSplit w:val="true"/>
        </w:trPr>
        <w:tc>
          <w:tcPr>
            <w:tcW w:type="dxa" w:w="2592"/>
            <w:tcMar>
              <w:top w:w="90" w:type="dxa"/>
              <w:start w:w="110" w:type="dxa"/>
              <w:bottom w:w="90" w:type="dxa"/>
              <w:end w:w="110" w:type="dxa"/>
            </w:tcMar>
            <w:vAlign w:val="center"/>
          </w:tcPr>
          <w:p>
            <w:pPr>
              <w:spacing w:after="0"/>
            </w:pPr>
            <w:r>
              <w:rPr>
                <w:sz w:val="16"/>
              </w:rPr>
              <w:t>src/evaluation/engine.ts</w:t>
            </w:r>
          </w:p>
        </w:tc>
        <w:tc>
          <w:tcPr>
            <w:tcW w:type="dxa" w:w="3528"/>
            <w:tcMar>
              <w:top w:w="90" w:type="dxa"/>
              <w:start w:w="110" w:type="dxa"/>
              <w:bottom w:w="90" w:type="dxa"/>
              <w:end w:w="110" w:type="dxa"/>
            </w:tcMar>
            <w:vAlign w:val="center"/>
          </w:tcPr>
          <w:p>
            <w:pPr>
              <w:spacing w:after="0"/>
            </w:pPr>
            <w:r>
              <w:rPr>
                <w:sz w:val="16"/>
              </w:rPr>
              <w:t>Replays each scenario with selected layers and records evidence, outcome, attack success, latency, and memory</w:t>
            </w:r>
          </w:p>
        </w:tc>
        <w:tc>
          <w:tcPr>
            <w:tcW w:type="dxa" w:w="3528"/>
            <w:tcMar>
              <w:top w:w="90" w:type="dxa"/>
              <w:start w:w="110" w:type="dxa"/>
              <w:bottom w:w="90" w:type="dxa"/>
              <w:end w:w="110" w:type="dxa"/>
            </w:tcMar>
            <w:vAlign w:val="center"/>
          </w:tcPr>
          <w:p>
            <w:pPr>
              <w:spacing w:after="0"/>
            </w:pPr>
            <w:r>
              <w:rPr>
                <w:sz w:val="16"/>
              </w:rPr>
              <w:t>Implements deterministic experiment logic</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src/evaluation/metrics.ts</w:t>
            </w:r>
          </w:p>
        </w:tc>
        <w:tc>
          <w:tcPr>
            <w:tcW w:type="dxa" w:w="3528"/>
            <w:shd w:fill="EAF2F8"/>
            <w:tcMar>
              <w:top w:w="90" w:type="dxa"/>
              <w:start w:w="110" w:type="dxa"/>
              <w:bottom w:w="90" w:type="dxa"/>
              <w:end w:w="110" w:type="dxa"/>
            </w:tcMar>
            <w:vAlign w:val="center"/>
          </w:tcPr>
          <w:p>
            <w:pPr>
              <w:spacing w:after="0"/>
            </w:pPr>
            <w:r>
              <w:rPr>
                <w:sz w:val="16"/>
              </w:rPr>
              <w:t>Calculates confusion counts, ASR, precision, recall, F1, completion, overrides, latency, memory, and Wilson intervals</w:t>
            </w:r>
          </w:p>
        </w:tc>
        <w:tc>
          <w:tcPr>
            <w:tcW w:type="dxa" w:w="3528"/>
            <w:shd w:fill="EAF2F8"/>
            <w:tcMar>
              <w:top w:w="90" w:type="dxa"/>
              <w:start w:w="110" w:type="dxa"/>
              <w:bottom w:w="90" w:type="dxa"/>
              <w:end w:w="110" w:type="dxa"/>
            </w:tcMar>
            <w:vAlign w:val="center"/>
          </w:tcPr>
          <w:p>
            <w:pPr>
              <w:spacing w:after="0"/>
            </w:pPr>
            <w:r>
              <w:rPr>
                <w:sz w:val="16"/>
              </w:rPr>
              <w:t>Turns scenario results into comparable measurements</w:t>
            </w:r>
          </w:p>
        </w:tc>
      </w:tr>
      <w:tr>
        <w:trPr>
          <w:cantSplit w:val="true"/>
        </w:trPr>
        <w:tc>
          <w:tcPr>
            <w:tcW w:type="dxa" w:w="2592"/>
            <w:tcMar>
              <w:top w:w="90" w:type="dxa"/>
              <w:start w:w="110" w:type="dxa"/>
              <w:bottom w:w="90" w:type="dxa"/>
              <w:end w:w="110" w:type="dxa"/>
            </w:tcMar>
            <w:vAlign w:val="center"/>
          </w:tcPr>
          <w:p>
            <w:pPr>
              <w:spacing w:after="0"/>
            </w:pPr>
            <w:r>
              <w:rPr>
                <w:sz w:val="16"/>
              </w:rPr>
              <w:t>src/evaluation/runner.ts</w:t>
            </w:r>
          </w:p>
        </w:tc>
        <w:tc>
          <w:tcPr>
            <w:tcW w:type="dxa" w:w="3528"/>
            <w:tcMar>
              <w:top w:w="90" w:type="dxa"/>
              <w:start w:w="110" w:type="dxa"/>
              <w:bottom w:w="90" w:type="dxa"/>
              <w:end w:w="110" w:type="dxa"/>
            </w:tcMar>
            <w:vAlign w:val="center"/>
          </w:tcPr>
          <w:p>
            <w:pPr>
              <w:spacing w:after="0"/>
            </w:pPr>
            <w:r>
              <w:rPr>
                <w:sz w:val="16"/>
              </w:rPr>
              <w:t>Loads and validates inputs, runs all configurations, hashes frozen files, and writes JSON CSV and Markdown</w:t>
            </w:r>
          </w:p>
        </w:tc>
        <w:tc>
          <w:tcPr>
            <w:tcW w:type="dxa" w:w="3528"/>
            <w:tcMar>
              <w:top w:w="90" w:type="dxa"/>
              <w:start w:w="110" w:type="dxa"/>
              <w:bottom w:w="90" w:type="dxa"/>
              <w:end w:w="110" w:type="dxa"/>
            </w:tcMar>
            <w:vAlign w:val="center"/>
          </w:tcPr>
          <w:p>
            <w:pPr>
              <w:spacing w:after="0"/>
            </w:pPr>
            <w:r>
              <w:rPr>
                <w:sz w:val="16"/>
              </w:rPr>
              <w:t>Makes the experiment reproducible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src/evaluation/live-subset.ts</w:t>
            </w:r>
          </w:p>
        </w:tc>
        <w:tc>
          <w:tcPr>
            <w:tcW w:type="dxa" w:w="3528"/>
            <w:shd w:fill="EAF2F8"/>
            <w:tcMar>
              <w:top w:w="90" w:type="dxa"/>
              <w:start w:w="110" w:type="dxa"/>
              <w:bottom w:w="90" w:type="dxa"/>
              <w:end w:w="110" w:type="dxa"/>
            </w:tcMar>
            <w:vAlign w:val="center"/>
          </w:tcPr>
          <w:p>
            <w:pPr>
              <w:spacing w:after="0"/>
            </w:pPr>
            <w:r>
              <w:rPr>
                <w:sz w:val="16"/>
              </w:rPr>
              <w:t>Runs repeated malicious and benign Chromium twins and counts real local side effects</w:t>
            </w:r>
          </w:p>
        </w:tc>
        <w:tc>
          <w:tcPr>
            <w:tcW w:type="dxa" w:w="3528"/>
            <w:shd w:fill="EAF2F8"/>
            <w:tcMar>
              <w:top w:w="90" w:type="dxa"/>
              <w:start w:w="110" w:type="dxa"/>
              <w:bottom w:w="90" w:type="dxa"/>
              <w:end w:w="110" w:type="dxa"/>
            </w:tcMar>
            <w:vAlign w:val="center"/>
          </w:tcPr>
          <w:p>
            <w:pPr>
              <w:spacing w:after="0"/>
            </w:pPr>
            <w:r>
              <w:rPr>
                <w:sz w:val="16"/>
              </w:rPr>
              <w:t>Checks that decisions correspond to actual enforcement</w:t>
            </w:r>
          </w:p>
        </w:tc>
      </w:tr>
      <w:tr>
        <w:trPr>
          <w:cantSplit w:val="true"/>
        </w:trPr>
        <w:tc>
          <w:tcPr>
            <w:tcW w:type="dxa" w:w="2592"/>
            <w:tcMar>
              <w:top w:w="90" w:type="dxa"/>
              <w:start w:w="110" w:type="dxa"/>
              <w:bottom w:w="90" w:type="dxa"/>
              <w:end w:w="110" w:type="dxa"/>
            </w:tcMar>
            <w:vAlign w:val="center"/>
          </w:tcPr>
          <w:p>
            <w:pPr>
              <w:spacing w:after="0"/>
            </w:pPr>
            <w:r>
              <w:rPr>
                <w:sz w:val="16"/>
              </w:rPr>
              <w:t>src/evaluation/index.ts</w:t>
            </w:r>
          </w:p>
        </w:tc>
        <w:tc>
          <w:tcPr>
            <w:tcW w:type="dxa" w:w="3528"/>
            <w:tcMar>
              <w:top w:w="90" w:type="dxa"/>
              <w:start w:w="110" w:type="dxa"/>
              <w:bottom w:w="90" w:type="dxa"/>
              <w:end w:w="110" w:type="dxa"/>
            </w:tcMar>
            <w:vAlign w:val="center"/>
          </w:tcPr>
          <w:p>
            <w:pPr>
              <w:spacing w:after="0"/>
            </w:pPr>
            <w:r>
              <w:rPr>
                <w:sz w:val="16"/>
              </w:rPr>
              <w:t>Re-exports evaluation APIs</w:t>
            </w:r>
          </w:p>
        </w:tc>
        <w:tc>
          <w:tcPr>
            <w:tcW w:type="dxa" w:w="3528"/>
            <w:tcMar>
              <w:top w:w="90" w:type="dxa"/>
              <w:start w:w="110" w:type="dxa"/>
              <w:bottom w:w="90" w:type="dxa"/>
              <w:end w:w="110" w:type="dxa"/>
            </w:tcMar>
            <w:vAlign w:val="center"/>
          </w:tcPr>
          <w:p>
            <w:pPr>
              <w:spacing w:after="0"/>
            </w:pPr>
            <w:r>
              <w:rPr>
                <w:sz w:val="16"/>
              </w:rPr>
              <w:t>Provides a single library entry point</w:t>
            </w:r>
          </w:p>
        </w:tc>
      </w:tr>
    </w:tbl>
    <w:p>
      <w:pPr>
        <w:spacing w:after="40"/>
      </w:pPr>
    </w:p>
    <w:p>
      <w:pPr>
        <w:pStyle w:val="Heading2"/>
        <w:keepNext/>
        <w:spacing w:before="200" w:after="100"/>
      </w:pPr>
      <w:r>
        <w:t>Demo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demo/run-demo.js</w:t>
            </w:r>
          </w:p>
        </w:tc>
        <w:tc>
          <w:tcPr>
            <w:tcW w:type="dxa" w:w="3528"/>
            <w:tcMar>
              <w:top w:w="90" w:type="dxa"/>
              <w:start w:w="110" w:type="dxa"/>
              <w:bottom w:w="90" w:type="dxa"/>
              <w:end w:w="110" w:type="dxa"/>
            </w:tcMar>
            <w:vAlign w:val="center"/>
          </w:tcPr>
          <w:p>
            <w:pPr>
              <w:spacing w:after="0"/>
            </w:pPr>
            <w:r>
              <w:rPr>
                <w:sz w:val="16"/>
              </w:rPr>
              <w:t>Starts trusted and attacker localhost servers, runs malicious and benign browser twins, verifies assertions, and writes raw results</w:t>
            </w:r>
          </w:p>
        </w:tc>
        <w:tc>
          <w:tcPr>
            <w:tcW w:type="dxa" w:w="3528"/>
            <w:tcMar>
              <w:top w:w="90" w:type="dxa"/>
              <w:start w:w="110" w:type="dxa"/>
              <w:bottom w:w="90" w:type="dxa"/>
              <w:end w:w="110" w:type="dxa"/>
            </w:tcMar>
            <w:vAlign w:val="center"/>
          </w:tcPr>
          <w:p>
            <w:pPr>
              <w:spacing w:after="0"/>
            </w:pPr>
            <w:r>
              <w:rPr>
                <w:sz w:val="16"/>
              </w:rPr>
              <w:t>Provides a safe end-to-end classroom demonstration</w:t>
            </w:r>
          </w:p>
        </w:tc>
      </w:tr>
      <w:tr>
        <w:trPr>
          <w:cantSplit w:val="true"/>
        </w:trPr>
        <w:tc>
          <w:tcPr>
            <w:tcW w:type="dxa" w:w="2592"/>
            <w:shd w:fill="EAF2F8"/>
            <w:tcMar>
              <w:top w:w="90" w:type="dxa"/>
              <w:start w:w="110" w:type="dxa"/>
              <w:bottom w:w="90" w:type="dxa"/>
              <w:end w:w="110" w:type="dxa"/>
            </w:tcMar>
            <w:vAlign w:val="center"/>
          </w:tcPr>
          <w:p>
            <w:pPr>
              <w:spacing w:after="0"/>
            </w:pPr>
            <w:r>
              <w:rPr>
                <w:sz w:val="16"/>
              </w:rPr>
              <w:t>demo/report-generator.js</w:t>
            </w:r>
          </w:p>
        </w:tc>
        <w:tc>
          <w:tcPr>
            <w:tcW w:type="dxa" w:w="3528"/>
            <w:shd w:fill="EAF2F8"/>
            <w:tcMar>
              <w:top w:w="90" w:type="dxa"/>
              <w:start w:w="110" w:type="dxa"/>
              <w:bottom w:w="90" w:type="dxa"/>
              <w:end w:w="110" w:type="dxa"/>
            </w:tcMar>
            <w:vAlign w:val="center"/>
          </w:tcPr>
          <w:p>
            <w:pPr>
              <w:spacing w:after="0"/>
            </w:pPr>
            <w:r>
              <w:rPr>
                <w:sz w:val="16"/>
              </w:rPr>
              <w:t>Converts the demo trace into Markdown HTML and a styled PDF with rules, evidence, decisions, side effects, and limitations</w:t>
            </w:r>
          </w:p>
        </w:tc>
        <w:tc>
          <w:tcPr>
            <w:tcW w:type="dxa" w:w="3528"/>
            <w:shd w:fill="EAF2F8"/>
            <w:tcMar>
              <w:top w:w="90" w:type="dxa"/>
              <w:start w:w="110" w:type="dxa"/>
              <w:bottom w:w="90" w:type="dxa"/>
              <w:end w:w="110" w:type="dxa"/>
            </w:tcMar>
            <w:vAlign w:val="center"/>
          </w:tcPr>
          <w:p>
            <w:pPr>
              <w:spacing w:after="0"/>
            </w:pPr>
            <w:r>
              <w:rPr>
                <w:sz w:val="16"/>
              </w:rPr>
              <w:t>Makes results understandable without reading JSON</w:t>
            </w:r>
          </w:p>
        </w:tc>
      </w:tr>
      <w:tr>
        <w:trPr>
          <w:cantSplit w:val="true"/>
        </w:trPr>
        <w:tc>
          <w:tcPr>
            <w:tcW w:type="dxa" w:w="2592"/>
            <w:tcMar>
              <w:top w:w="90" w:type="dxa"/>
              <w:start w:w="110" w:type="dxa"/>
              <w:bottom w:w="90" w:type="dxa"/>
              <w:end w:w="110" w:type="dxa"/>
            </w:tcMar>
            <w:vAlign w:val="center"/>
          </w:tcPr>
          <w:p>
            <w:pPr>
              <w:spacing w:after="0"/>
            </w:pPr>
            <w:r>
              <w:rPr>
                <w:sz w:val="16"/>
              </w:rPr>
              <w:t>demo/README.md</w:t>
            </w:r>
          </w:p>
        </w:tc>
        <w:tc>
          <w:tcPr>
            <w:tcW w:type="dxa" w:w="3528"/>
            <w:tcMar>
              <w:top w:w="90" w:type="dxa"/>
              <w:start w:w="110" w:type="dxa"/>
              <w:bottom w:w="90" w:type="dxa"/>
              <w:end w:w="110" w:type="dxa"/>
            </w:tcMar>
            <w:vAlign w:val="center"/>
          </w:tcPr>
          <w:p>
            <w:pPr>
              <w:spacing w:after="0"/>
            </w:pPr>
            <w:r>
              <w:rPr>
                <w:sz w:val="16"/>
              </w:rPr>
              <w:t>Explains commands, proof goals, presentation steps, and troubleshooting</w:t>
            </w:r>
          </w:p>
        </w:tc>
        <w:tc>
          <w:tcPr>
            <w:tcW w:type="dxa" w:w="3528"/>
            <w:tcMar>
              <w:top w:w="90" w:type="dxa"/>
              <w:start w:w="110" w:type="dxa"/>
              <w:bottom w:w="90" w:type="dxa"/>
              <w:end w:w="110" w:type="dxa"/>
            </w:tcMar>
            <w:vAlign w:val="center"/>
          </w:tcPr>
          <w:p>
            <w:pPr>
              <w:spacing w:after="0"/>
            </w:pPr>
            <w:r>
              <w:rPr>
                <w:sz w:val="16"/>
              </w:rPr>
              <w:t>Lets another team member present the demo consistently</w:t>
            </w:r>
          </w:p>
        </w:tc>
      </w:tr>
      <w:tr>
        <w:trPr>
          <w:cantSplit w:val="true"/>
        </w:trPr>
        <w:tc>
          <w:tcPr>
            <w:tcW w:type="dxa" w:w="2592"/>
            <w:shd w:fill="EAF2F8"/>
            <w:tcMar>
              <w:top w:w="90" w:type="dxa"/>
              <w:start w:w="110" w:type="dxa"/>
              <w:bottom w:w="90" w:type="dxa"/>
              <w:end w:w="110" w:type="dxa"/>
            </w:tcMar>
            <w:vAlign w:val="center"/>
          </w:tcPr>
          <w:p>
            <w:pPr>
              <w:spacing w:after="0"/>
            </w:pPr>
            <w:r>
              <w:rPr>
                <w:sz w:val="16"/>
              </w:rPr>
              <w:t>demo/output/.gitignore</w:t>
            </w:r>
          </w:p>
        </w:tc>
        <w:tc>
          <w:tcPr>
            <w:tcW w:type="dxa" w:w="3528"/>
            <w:shd w:fill="EAF2F8"/>
            <w:tcMar>
              <w:top w:w="90" w:type="dxa"/>
              <w:start w:w="110" w:type="dxa"/>
              <w:bottom w:w="90" w:type="dxa"/>
              <w:end w:w="110" w:type="dxa"/>
            </w:tcMar>
            <w:vAlign w:val="center"/>
          </w:tcPr>
          <w:p>
            <w:pPr>
              <w:spacing w:after="0"/>
            </w:pPr>
            <w:r>
              <w:rPr>
                <w:sz w:val="16"/>
              </w:rPr>
              <w:t>Keeps the output directory while ignoring generated reports</w:t>
            </w:r>
          </w:p>
        </w:tc>
        <w:tc>
          <w:tcPr>
            <w:tcW w:type="dxa" w:w="3528"/>
            <w:shd w:fill="EAF2F8"/>
            <w:tcMar>
              <w:top w:w="90" w:type="dxa"/>
              <w:start w:w="110" w:type="dxa"/>
              <w:bottom w:w="90" w:type="dxa"/>
              <w:end w:w="110" w:type="dxa"/>
            </w:tcMar>
            <w:vAlign w:val="center"/>
          </w:tcPr>
          <w:p>
            <w:pPr>
              <w:spacing w:after="0"/>
            </w:pPr>
            <w:r>
              <w:rPr>
                <w:sz w:val="16"/>
              </w:rPr>
              <w:t>Prevents changing run artifacts from entering Git</w:t>
            </w:r>
          </w:p>
        </w:tc>
      </w:tr>
    </w:tbl>
    <w:p>
      <w:pPr>
        <w:spacing w:after="40"/>
      </w:pPr>
    </w:p>
    <w:p>
      <w:r>
        <w:br w:type="page"/>
      </w:r>
    </w:p>
    <w:p>
      <w:pPr>
        <w:pStyle w:val="Heading2"/>
        <w:keepNext/>
        <w:spacing w:before="200" w:after="100"/>
      </w:pPr>
      <w:r>
        <w:t>Evaluation Data and Result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evaluation/corpus.jsonl</w:t>
            </w:r>
          </w:p>
        </w:tc>
        <w:tc>
          <w:tcPr>
            <w:tcW w:type="dxa" w:w="3528"/>
            <w:tcMar>
              <w:top w:w="90" w:type="dxa"/>
              <w:start w:w="110" w:type="dxa"/>
              <w:bottom w:w="90" w:type="dxa"/>
              <w:end w:w="110" w:type="dxa"/>
            </w:tcMar>
            <w:vAlign w:val="center"/>
          </w:tcPr>
          <w:p>
            <w:pPr>
              <w:spacing w:after="0"/>
            </w:pPr>
            <w:r>
              <w:rPr>
                <w:sz w:val="16"/>
              </w:rPr>
              <w:t>Contains 25 labelled development and held-out malicious and benign scenarios</w:t>
            </w:r>
          </w:p>
        </w:tc>
        <w:tc>
          <w:tcPr>
            <w:tcW w:type="dxa" w:w="3528"/>
            <w:tcMar>
              <w:top w:w="90" w:type="dxa"/>
              <w:start w:w="110" w:type="dxa"/>
              <w:bottom w:w="90" w:type="dxa"/>
              <w:end w:w="110" w:type="dxa"/>
            </w:tcMar>
            <w:vAlign w:val="center"/>
          </w:tcPr>
          <w:p>
            <w:pPr>
              <w:spacing w:after="0"/>
            </w:pPr>
            <w:r>
              <w:rPr>
                <w:sz w:val="16"/>
              </w:rPr>
              <w:t>Frozen input for deterministic comparison</w:t>
            </w:r>
          </w:p>
        </w:tc>
      </w:tr>
      <w:tr>
        <w:trPr>
          <w:cantSplit w:val="true"/>
        </w:trPr>
        <w:tc>
          <w:tcPr>
            <w:tcW w:type="dxa" w:w="2592"/>
            <w:shd w:fill="EAF2F8"/>
            <w:tcMar>
              <w:top w:w="90" w:type="dxa"/>
              <w:start w:w="110" w:type="dxa"/>
              <w:bottom w:w="90" w:type="dxa"/>
              <w:end w:w="110" w:type="dxa"/>
            </w:tcMar>
            <w:vAlign w:val="center"/>
          </w:tcPr>
          <w:p>
            <w:pPr>
              <w:spacing w:after="0"/>
            </w:pPr>
            <w:r>
              <w:rPr>
                <w:sz w:val="16"/>
              </w:rPr>
              <w:t>evaluation/frozen-policy-v1.json</w:t>
            </w:r>
          </w:p>
        </w:tc>
        <w:tc>
          <w:tcPr>
            <w:tcW w:type="dxa" w:w="3528"/>
            <w:shd w:fill="EAF2F8"/>
            <w:tcMar>
              <w:top w:w="90" w:type="dxa"/>
              <w:start w:w="110" w:type="dxa"/>
              <w:bottom w:w="90" w:type="dxa"/>
              <w:end w:w="110" w:type="dxa"/>
            </w:tcMar>
            <w:vAlign w:val="center"/>
          </w:tcPr>
          <w:p>
            <w:pPr>
              <w:spacing w:after="0"/>
            </w:pPr>
            <w:r>
              <w:rPr>
                <w:sz w:val="16"/>
              </w:rPr>
              <w:t>Records expected rule policy and metric definitions</w:t>
            </w:r>
          </w:p>
        </w:tc>
        <w:tc>
          <w:tcPr>
            <w:tcW w:type="dxa" w:w="3528"/>
            <w:shd w:fill="EAF2F8"/>
            <w:tcMar>
              <w:top w:w="90" w:type="dxa"/>
              <w:start w:w="110" w:type="dxa"/>
              <w:bottom w:w="90" w:type="dxa"/>
              <w:end w:w="110" w:type="dxa"/>
            </w:tcMar>
            <w:vAlign w:val="center"/>
          </w:tcPr>
          <w:p>
            <w:pPr>
              <w:spacing w:after="0"/>
            </w:pPr>
            <w:r>
              <w:rPr>
                <w:sz w:val="16"/>
              </w:rPr>
              <w:t>Prevents policy changes after seeing held-out results</w:t>
            </w:r>
          </w:p>
        </w:tc>
      </w:tr>
      <w:tr>
        <w:trPr>
          <w:cantSplit w:val="true"/>
        </w:trPr>
        <w:tc>
          <w:tcPr>
            <w:tcW w:type="dxa" w:w="2592"/>
            <w:tcMar>
              <w:top w:w="90" w:type="dxa"/>
              <w:start w:w="110" w:type="dxa"/>
              <w:bottom w:w="90" w:type="dxa"/>
              <w:end w:w="110" w:type="dxa"/>
            </w:tcMar>
            <w:vAlign w:val="center"/>
          </w:tcPr>
          <w:p>
            <w:pPr>
              <w:spacing w:after="0"/>
            </w:pPr>
            <w:r>
              <w:rPr>
                <w:sz w:val="16"/>
              </w:rPr>
              <w:t>evaluation/results/latest/evaluation.json</w:t>
            </w:r>
          </w:p>
        </w:tc>
        <w:tc>
          <w:tcPr>
            <w:tcW w:type="dxa" w:w="3528"/>
            <w:tcMar>
              <w:top w:w="90" w:type="dxa"/>
              <w:start w:w="110" w:type="dxa"/>
              <w:bottom w:w="90" w:type="dxa"/>
              <w:end w:w="110" w:type="dxa"/>
            </w:tcMar>
            <w:vAlign w:val="center"/>
          </w:tcPr>
          <w:p>
            <w:pPr>
              <w:spacing w:after="0"/>
            </w:pPr>
            <w:r>
              <w:rPr>
                <w:sz w:val="16"/>
              </w:rPr>
              <w:t>Stores complete configuration metrics and per-scenario evidence</w:t>
            </w:r>
          </w:p>
        </w:tc>
        <w:tc>
          <w:tcPr>
            <w:tcW w:type="dxa" w:w="3528"/>
            <w:tcMar>
              <w:top w:w="90" w:type="dxa"/>
              <w:start w:w="110" w:type="dxa"/>
              <w:bottom w:w="90" w:type="dxa"/>
              <w:end w:w="110" w:type="dxa"/>
            </w:tcMar>
            <w:vAlign w:val="center"/>
          </w:tcPr>
          <w:p>
            <w:pPr>
              <w:spacing w:after="0"/>
            </w:pPr>
            <w:r>
              <w:rPr>
                <w:sz w:val="16"/>
              </w:rPr>
              <w:t>Machine-readable full research result</w:t>
            </w:r>
          </w:p>
        </w:tc>
      </w:tr>
      <w:tr>
        <w:trPr>
          <w:cantSplit w:val="true"/>
        </w:trPr>
        <w:tc>
          <w:tcPr>
            <w:tcW w:type="dxa" w:w="2592"/>
            <w:shd w:fill="EAF2F8"/>
            <w:tcMar>
              <w:top w:w="90" w:type="dxa"/>
              <w:start w:w="110" w:type="dxa"/>
              <w:bottom w:w="90" w:type="dxa"/>
              <w:end w:w="110" w:type="dxa"/>
            </w:tcMar>
            <w:vAlign w:val="center"/>
          </w:tcPr>
          <w:p>
            <w:pPr>
              <w:spacing w:after="0"/>
            </w:pPr>
            <w:r>
              <w:rPr>
                <w:sz w:val="16"/>
              </w:rPr>
              <w:t>evaluation/results/latest/results.csv</w:t>
            </w:r>
          </w:p>
        </w:tc>
        <w:tc>
          <w:tcPr>
            <w:tcW w:type="dxa" w:w="3528"/>
            <w:shd w:fill="EAF2F8"/>
            <w:tcMar>
              <w:top w:w="90" w:type="dxa"/>
              <w:start w:w="110" w:type="dxa"/>
              <w:bottom w:w="90" w:type="dxa"/>
              <w:end w:w="110" w:type="dxa"/>
            </w:tcMar>
            <w:vAlign w:val="center"/>
          </w:tcPr>
          <w:p>
            <w:pPr>
              <w:spacing w:after="0"/>
            </w:pPr>
            <w:r>
              <w:rPr>
                <w:sz w:val="16"/>
              </w:rPr>
              <w:t>Stores long-form scenario outcomes by configuration</w:t>
            </w:r>
          </w:p>
        </w:tc>
        <w:tc>
          <w:tcPr>
            <w:tcW w:type="dxa" w:w="3528"/>
            <w:shd w:fill="EAF2F8"/>
            <w:tcMar>
              <w:top w:w="90" w:type="dxa"/>
              <w:start w:w="110" w:type="dxa"/>
              <w:bottom w:w="90" w:type="dxa"/>
              <w:end w:w="110" w:type="dxa"/>
            </w:tcMar>
            <w:vAlign w:val="center"/>
          </w:tcPr>
          <w:p>
            <w:pPr>
              <w:spacing w:after="0"/>
            </w:pPr>
            <w:r>
              <w:rPr>
                <w:sz w:val="16"/>
              </w:rPr>
              <w:t>Supports spreadsheet and statistical analysis</w:t>
            </w:r>
          </w:p>
        </w:tc>
      </w:tr>
      <w:tr>
        <w:trPr>
          <w:cantSplit w:val="true"/>
        </w:trPr>
        <w:tc>
          <w:tcPr>
            <w:tcW w:type="dxa" w:w="2592"/>
            <w:tcMar>
              <w:top w:w="90" w:type="dxa"/>
              <w:start w:w="110" w:type="dxa"/>
              <w:bottom w:w="90" w:type="dxa"/>
              <w:end w:w="110" w:type="dxa"/>
            </w:tcMar>
            <w:vAlign w:val="center"/>
          </w:tcPr>
          <w:p>
            <w:pPr>
              <w:spacing w:after="0"/>
            </w:pPr>
            <w:r>
              <w:rPr>
                <w:sz w:val="16"/>
              </w:rPr>
              <w:t>evaluation/results/latest/summary.md</w:t>
            </w:r>
          </w:p>
        </w:tc>
        <w:tc>
          <w:tcPr>
            <w:tcW w:type="dxa" w:w="3528"/>
            <w:tcMar>
              <w:top w:w="90" w:type="dxa"/>
              <w:start w:w="110" w:type="dxa"/>
              <w:bottom w:w="90" w:type="dxa"/>
              <w:end w:w="110" w:type="dxa"/>
            </w:tcMar>
            <w:vAlign w:val="center"/>
          </w:tcPr>
          <w:p>
            <w:pPr>
              <w:spacing w:after="0"/>
            </w:pPr>
            <w:r>
              <w:rPr>
                <w:sz w:val="16"/>
              </w:rPr>
              <w:t>Summarizes full and held-out ablation metrics</w:t>
            </w:r>
          </w:p>
        </w:tc>
        <w:tc>
          <w:tcPr>
            <w:tcW w:type="dxa" w:w="3528"/>
            <w:tcMar>
              <w:top w:w="90" w:type="dxa"/>
              <w:start w:w="110" w:type="dxa"/>
              <w:bottom w:w="90" w:type="dxa"/>
              <w:end w:w="110" w:type="dxa"/>
            </w:tcMar>
            <w:vAlign w:val="center"/>
          </w:tcPr>
          <w:p>
            <w:pPr>
              <w:spacing w:after="0"/>
            </w:pPr>
            <w:r>
              <w:rPr>
                <w:sz w:val="16"/>
              </w:rPr>
              <w:t>Provides a quick human-readable evaluation table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evaluation/results/latest/live-subset.json</w:t>
            </w:r>
          </w:p>
        </w:tc>
        <w:tc>
          <w:tcPr>
            <w:tcW w:type="dxa" w:w="3528"/>
            <w:shd w:fill="EAF2F8"/>
            <w:tcMar>
              <w:top w:w="90" w:type="dxa"/>
              <w:start w:w="110" w:type="dxa"/>
              <w:bottom w:w="90" w:type="dxa"/>
              <w:end w:w="110" w:type="dxa"/>
            </w:tcMar>
            <w:vAlign w:val="center"/>
          </w:tcPr>
          <w:p>
            <w:pPr>
              <w:spacing w:after="0"/>
            </w:pPr>
            <w:r>
              <w:rPr>
                <w:sz w:val="16"/>
              </w:rPr>
              <w:t>Stores repeated Chromium malicious and benign side-effect counts</w:t>
            </w:r>
          </w:p>
        </w:tc>
        <w:tc>
          <w:tcPr>
            <w:tcW w:type="dxa" w:w="3528"/>
            <w:shd w:fill="EAF2F8"/>
            <w:tcMar>
              <w:top w:w="90" w:type="dxa"/>
              <w:start w:w="110" w:type="dxa"/>
              <w:bottom w:w="90" w:type="dxa"/>
              <w:end w:w="110" w:type="dxa"/>
            </w:tcMar>
            <w:vAlign w:val="center"/>
          </w:tcPr>
          <w:p>
            <w:pPr>
              <w:spacing w:after="0"/>
            </w:pPr>
            <w:r>
              <w:rPr>
                <w:sz w:val="16"/>
              </w:rPr>
              <w:t>Separates live enforcement evidence from deterministic replay</w:t>
            </w:r>
          </w:p>
        </w:tc>
      </w:tr>
    </w:tbl>
    <w:p>
      <w:pPr>
        <w:spacing w:after="40"/>
      </w:pPr>
    </w:p>
    <w:p>
      <w:pPr>
        <w:pStyle w:val="Heading2"/>
        <w:keepNext/>
        <w:spacing w:before="200" w:after="100"/>
      </w:pPr>
      <w:r>
        <w:t>Test and Fixture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test/core.test.js</w:t>
            </w:r>
          </w:p>
        </w:tc>
        <w:tc>
          <w:tcPr>
            <w:tcW w:type="dxa" w:w="3528"/>
            <w:tcMar>
              <w:top w:w="90" w:type="dxa"/>
              <w:start w:w="110" w:type="dxa"/>
              <w:bottom w:w="90" w:type="dxa"/>
              <w:end w:w="110" w:type="dxa"/>
            </w:tcMar>
            <w:vAlign w:val="center"/>
          </w:tcPr>
          <w:p>
            <w:pPr>
              <w:spacing w:after="0"/>
            </w:pPr>
            <w:r>
              <w:rPr>
                <w:sz w:val="16"/>
              </w:rPr>
              <w:t>Tests detector registry, completeness, policy precedence, R9 escalation, and audit tampering</w:t>
            </w:r>
          </w:p>
        </w:tc>
        <w:tc>
          <w:tcPr>
            <w:tcW w:type="dxa" w:w="3528"/>
            <w:tcMar>
              <w:top w:w="90" w:type="dxa"/>
              <w:start w:w="110" w:type="dxa"/>
              <w:bottom w:w="90" w:type="dxa"/>
              <w:end w:w="110" w:type="dxa"/>
            </w:tcMar>
            <w:vAlign w:val="center"/>
          </w:tcPr>
          <w:p>
            <w:pPr>
              <w:spacing w:after="0"/>
            </w:pPr>
            <w:r>
              <w:rPr>
                <w:sz w:val="16"/>
              </w:rPr>
              <w:t>Validates the shared security foundation</w:t>
            </w:r>
          </w:p>
        </w:tc>
      </w:tr>
      <w:tr>
        <w:trPr>
          <w:cantSplit w:val="true"/>
        </w:trPr>
        <w:tc>
          <w:tcPr>
            <w:tcW w:type="dxa" w:w="2592"/>
            <w:shd w:fill="EAF2F8"/>
            <w:tcMar>
              <w:top w:w="90" w:type="dxa"/>
              <w:start w:w="110" w:type="dxa"/>
              <w:bottom w:w="90" w:type="dxa"/>
              <w:end w:w="110" w:type="dxa"/>
            </w:tcMar>
            <w:vAlign w:val="center"/>
          </w:tcPr>
          <w:p>
            <w:pPr>
              <w:spacing w:after="0"/>
            </w:pPr>
            <w:r>
              <w:rPr>
                <w:sz w:val="16"/>
              </w:rPr>
              <w:t>test/security.test.js</w:t>
            </w:r>
          </w:p>
        </w:tc>
        <w:tc>
          <w:tcPr>
            <w:tcW w:type="dxa" w:w="3528"/>
            <w:shd w:fill="EAF2F8"/>
            <w:tcMar>
              <w:top w:w="90" w:type="dxa"/>
              <w:start w:w="110" w:type="dxa"/>
              <w:bottom w:w="90" w:type="dxa"/>
              <w:end w:w="110" w:type="dxa"/>
            </w:tcMar>
            <w:vAlign w:val="center"/>
          </w:tcPr>
          <w:p>
            <w:pPr>
              <w:spacing w:after="0"/>
            </w:pPr>
            <w:r>
              <w:rPr>
                <w:sz w:val="16"/>
              </w:rPr>
              <w:t>Tests integrity fingerprints, Unicode inspection, accepted risks, data flow, and re-baselining</w:t>
            </w:r>
          </w:p>
        </w:tc>
        <w:tc>
          <w:tcPr>
            <w:tcW w:type="dxa" w:w="3528"/>
            <w:shd w:fill="EAF2F8"/>
            <w:tcMar>
              <w:top w:w="90" w:type="dxa"/>
              <w:start w:w="110" w:type="dxa"/>
              <w:bottom w:w="90" w:type="dxa"/>
              <w:end w:w="110" w:type="dxa"/>
            </w:tcMar>
            <w:vAlign w:val="center"/>
          </w:tcPr>
          <w:p>
            <w:pPr>
              <w:spacing w:after="0"/>
            </w:pPr>
            <w:r>
              <w:rPr>
                <w:sz w:val="16"/>
              </w:rPr>
              <w:t>Validates security modules independently</w:t>
            </w:r>
          </w:p>
        </w:tc>
      </w:tr>
      <w:tr>
        <w:trPr>
          <w:cantSplit w:val="true"/>
        </w:trPr>
        <w:tc>
          <w:tcPr>
            <w:tcW w:type="dxa" w:w="2592"/>
            <w:tcMar>
              <w:top w:w="90" w:type="dxa"/>
              <w:start w:w="110" w:type="dxa"/>
              <w:bottom w:w="90" w:type="dxa"/>
              <w:end w:w="110" w:type="dxa"/>
            </w:tcMar>
            <w:vAlign w:val="center"/>
          </w:tcPr>
          <w:p>
            <w:pPr>
              <w:spacing w:after="0"/>
            </w:pPr>
            <w:r>
              <w:rPr>
                <w:sz w:val="16"/>
              </w:rPr>
              <w:t>test/proxy.integration.test.js</w:t>
            </w:r>
          </w:p>
        </w:tc>
        <w:tc>
          <w:tcPr>
            <w:tcW w:type="dxa" w:w="3528"/>
            <w:tcMar>
              <w:top w:w="90" w:type="dxa"/>
              <w:start w:w="110" w:type="dxa"/>
              <w:bottom w:w="90" w:type="dxa"/>
              <w:end w:w="110" w:type="dxa"/>
            </w:tcMar>
            <w:vAlign w:val="center"/>
          </w:tcPr>
          <w:p>
            <w:pPr>
              <w:spacing w:after="0"/>
            </w:pPr>
            <w:r>
              <w:rPr>
                <w:sz w:val="16"/>
              </w:rPr>
              <w:t>Exercises multi-server routing, IDs, sessions, timeouts, approvals, policies, provenance, limits, poisoning, drift, outputs, and shadowing</w:t>
            </w:r>
          </w:p>
        </w:tc>
        <w:tc>
          <w:tcPr>
            <w:tcW w:type="dxa" w:w="3528"/>
            <w:tcMar>
              <w:top w:w="90" w:type="dxa"/>
              <w:start w:w="110" w:type="dxa"/>
              <w:bottom w:w="90" w:type="dxa"/>
              <w:end w:w="110" w:type="dxa"/>
            </w:tcMar>
            <w:vAlign w:val="center"/>
          </w:tcPr>
          <w:p>
            <w:pPr>
              <w:spacing w:after="0"/>
            </w:pPr>
            <w:r>
              <w:rPr>
                <w:sz w:val="16"/>
              </w:rPr>
              <w:t>Validates the real MCP runtime end to end</w:t>
            </w:r>
          </w:p>
        </w:tc>
      </w:tr>
      <w:tr>
        <w:trPr>
          <w:cantSplit w:val="true"/>
        </w:trPr>
        <w:tc>
          <w:tcPr>
            <w:tcW w:type="dxa" w:w="2592"/>
            <w:shd w:fill="EAF2F8"/>
            <w:tcMar>
              <w:top w:w="90" w:type="dxa"/>
              <w:start w:w="110" w:type="dxa"/>
              <w:bottom w:w="90" w:type="dxa"/>
              <w:end w:w="110" w:type="dxa"/>
            </w:tcMar>
            <w:vAlign w:val="center"/>
          </w:tcPr>
          <w:p>
            <w:pPr>
              <w:spacing w:after="0"/>
            </w:pPr>
            <w:r>
              <w:rPr>
                <w:sz w:val="16"/>
              </w:rPr>
              <w:t>test/browser.test.js</w:t>
            </w:r>
          </w:p>
        </w:tc>
        <w:tc>
          <w:tcPr>
            <w:tcW w:type="dxa" w:w="3528"/>
            <w:shd w:fill="EAF2F8"/>
            <w:tcMar>
              <w:top w:w="90" w:type="dxa"/>
              <w:start w:w="110" w:type="dxa"/>
              <w:bottom w:w="90" w:type="dxa"/>
              <w:end w:w="110" w:type="dxa"/>
            </w:tcMar>
            <w:vAlign w:val="center"/>
          </w:tcPr>
          <w:p>
            <w:pPr>
              <w:spacing w:after="0"/>
            </w:pPr>
            <w:r>
              <w:rPr>
                <w:sz w:val="16"/>
              </w:rPr>
              <w:t>Tests browser twins, credential and execution rules, fingerprints, tamper detection, and real Chromium side-effect holding</w:t>
            </w:r>
          </w:p>
        </w:tc>
        <w:tc>
          <w:tcPr>
            <w:tcW w:type="dxa" w:w="3528"/>
            <w:shd w:fill="EAF2F8"/>
            <w:tcMar>
              <w:top w:w="90" w:type="dxa"/>
              <w:start w:w="110" w:type="dxa"/>
              <w:bottom w:w="90" w:type="dxa"/>
              <w:end w:w="110" w:type="dxa"/>
            </w:tcMar>
            <w:vAlign w:val="center"/>
          </w:tcPr>
          <w:p>
            <w:pPr>
              <w:spacing w:after="0"/>
            </w:pPr>
            <w:r>
              <w:rPr>
                <w:sz w:val="16"/>
              </w:rPr>
              <w:t>Validates Browser Guardian</w:t>
            </w:r>
          </w:p>
        </w:tc>
      </w:tr>
      <w:tr>
        <w:trPr>
          <w:cantSplit w:val="true"/>
        </w:trPr>
        <w:tc>
          <w:tcPr>
            <w:tcW w:type="dxa" w:w="2592"/>
            <w:tcMar>
              <w:top w:w="90" w:type="dxa"/>
              <w:start w:w="110" w:type="dxa"/>
              <w:bottom w:w="90" w:type="dxa"/>
              <w:end w:w="110" w:type="dxa"/>
            </w:tcMar>
            <w:vAlign w:val="center"/>
          </w:tcPr>
          <w:p>
            <w:pPr>
              <w:spacing w:after="0"/>
            </w:pPr>
            <w:r>
              <w:rPr>
                <w:sz w:val="16"/>
              </w:rPr>
              <w:t>test/phase4.test.js</w:t>
            </w:r>
          </w:p>
        </w:tc>
        <w:tc>
          <w:tcPr>
            <w:tcW w:type="dxa" w:w="3528"/>
            <w:tcMar>
              <w:top w:w="90" w:type="dxa"/>
              <w:start w:w="110" w:type="dxa"/>
              <w:bottom w:w="90" w:type="dxa"/>
              <w:end w:w="110" w:type="dxa"/>
            </w:tcMar>
            <w:vAlign w:val="center"/>
          </w:tcPr>
          <w:p>
            <w:pPr>
              <w:spacing w:after="0"/>
            </w:pPr>
            <w:r>
              <w:rPr>
                <w:sz w:val="16"/>
              </w:rPr>
              <w:t>Tests exact approvals, sanitization, policy metadata, report redaction, and CLI exit codes</w:t>
            </w:r>
          </w:p>
        </w:tc>
        <w:tc>
          <w:tcPr>
            <w:tcW w:type="dxa" w:w="3528"/>
            <w:tcMar>
              <w:top w:w="90" w:type="dxa"/>
              <w:start w:w="110" w:type="dxa"/>
              <w:bottom w:w="90" w:type="dxa"/>
              <w:end w:w="110" w:type="dxa"/>
            </w:tcMar>
            <w:vAlign w:val="center"/>
          </w:tcPr>
          <w:p>
            <w:pPr>
              <w:spacing w:after="0"/>
            </w:pPr>
            <w:r>
              <w:rPr>
                <w:sz w:val="16"/>
              </w:rPr>
              <w:t>Validates approval and reporting behavior</w:t>
            </w:r>
          </w:p>
        </w:tc>
      </w:tr>
      <w:tr>
        <w:trPr>
          <w:cantSplit w:val="true"/>
        </w:trPr>
        <w:tc>
          <w:tcPr>
            <w:tcW w:type="dxa" w:w="2592"/>
            <w:shd w:fill="EAF2F8"/>
            <w:tcMar>
              <w:top w:w="90" w:type="dxa"/>
              <w:start w:w="110" w:type="dxa"/>
              <w:bottom w:w="90" w:type="dxa"/>
              <w:end w:w="110" w:type="dxa"/>
            </w:tcMar>
            <w:vAlign w:val="center"/>
          </w:tcPr>
          <w:p>
            <w:pPr>
              <w:spacing w:after="0"/>
            </w:pPr>
            <w:r>
              <w:rPr>
                <w:sz w:val="16"/>
              </w:rPr>
              <w:t>test/evaluation.test.js</w:t>
            </w:r>
          </w:p>
        </w:tc>
        <w:tc>
          <w:tcPr>
            <w:tcW w:type="dxa" w:w="3528"/>
            <w:shd w:fill="EAF2F8"/>
            <w:tcMar>
              <w:top w:w="90" w:type="dxa"/>
              <w:start w:w="110" w:type="dxa"/>
              <w:bottom w:w="90" w:type="dxa"/>
              <w:end w:w="110" w:type="dxa"/>
            </w:tcMar>
            <w:vAlign w:val="center"/>
          </w:tcPr>
          <w:p>
            <w:pPr>
              <w:spacing w:after="0"/>
            </w:pPr>
            <w:r>
              <w:rPr>
                <w:sz w:val="16"/>
              </w:rPr>
              <w:t>Tests corpus quality, expected full outcomes, ablation effects, Wilson intervals, and parser rejection</w:t>
            </w:r>
          </w:p>
        </w:tc>
        <w:tc>
          <w:tcPr>
            <w:tcW w:type="dxa" w:w="3528"/>
            <w:shd w:fill="EAF2F8"/>
            <w:tcMar>
              <w:top w:w="90" w:type="dxa"/>
              <w:start w:w="110" w:type="dxa"/>
              <w:bottom w:w="90" w:type="dxa"/>
              <w:end w:w="110" w:type="dxa"/>
            </w:tcMar>
            <w:vAlign w:val="center"/>
          </w:tcPr>
          <w:p>
            <w:pPr>
              <w:spacing w:after="0"/>
            </w:pPr>
            <w:r>
              <w:rPr>
                <w:sz w:val="16"/>
              </w:rPr>
              <w:t>Validates research methodology code</w:t>
            </w:r>
          </w:p>
        </w:tc>
      </w:tr>
      <w:tr>
        <w:trPr>
          <w:cantSplit w:val="true"/>
        </w:trPr>
        <w:tc>
          <w:tcPr>
            <w:tcW w:type="dxa" w:w="2592"/>
            <w:tcMar>
              <w:top w:w="90" w:type="dxa"/>
              <w:start w:w="110" w:type="dxa"/>
              <w:bottom w:w="90" w:type="dxa"/>
              <w:end w:w="110" w:type="dxa"/>
            </w:tcMar>
            <w:vAlign w:val="center"/>
          </w:tcPr>
          <w:p>
            <w:pPr>
              <w:spacing w:after="0"/>
            </w:pPr>
            <w:r>
              <w:rPr>
                <w:sz w:val="16"/>
              </w:rPr>
              <w:t>test/phase7.test.js</w:t>
            </w:r>
          </w:p>
        </w:tc>
        <w:tc>
          <w:tcPr>
            <w:tcW w:type="dxa" w:w="3528"/>
            <w:tcMar>
              <w:top w:w="90" w:type="dxa"/>
              <w:start w:w="110" w:type="dxa"/>
              <w:bottom w:w="90" w:type="dxa"/>
              <w:end w:w="110" w:type="dxa"/>
            </w:tcMar>
            <w:vAlign w:val="center"/>
          </w:tcPr>
          <w:p>
            <w:pPr>
              <w:spacing w:after="0"/>
            </w:pPr>
            <w:r>
              <w:rPr>
                <w:sz w:val="16"/>
              </w:rPr>
              <w:t>Tests package contents, CLI configuration, demo isolation, readable reporting, and dashboard coverage</w:t>
            </w:r>
          </w:p>
        </w:tc>
        <w:tc>
          <w:tcPr>
            <w:tcW w:type="dxa" w:w="3528"/>
            <w:tcMar>
              <w:top w:w="90" w:type="dxa"/>
              <w:start w:w="110" w:type="dxa"/>
              <w:bottom w:w="90" w:type="dxa"/>
              <w:end w:w="110" w:type="dxa"/>
            </w:tcMar>
            <w:vAlign w:val="center"/>
          </w:tcPr>
          <w:p>
            <w:pPr>
              <w:spacing w:after="0"/>
            </w:pPr>
            <w:r>
              <w:rPr>
                <w:sz w:val="16"/>
              </w:rPr>
              <w:t>Validates productization features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test/fixtures/mock-mcp-server.js</w:t>
            </w:r>
          </w:p>
        </w:tc>
        <w:tc>
          <w:tcPr>
            <w:tcW w:type="dxa" w:w="3528"/>
            <w:shd w:fill="EAF2F8"/>
            <w:tcMar>
              <w:top w:w="90" w:type="dxa"/>
              <w:start w:w="110" w:type="dxa"/>
              <w:bottom w:w="90" w:type="dxa"/>
              <w:end w:w="110" w:type="dxa"/>
            </w:tcMar>
            <w:vAlign w:val="center"/>
          </w:tcPr>
          <w:p>
            <w:pPr>
              <w:spacing w:after="0"/>
            </w:pPr>
            <w:r>
              <w:rPr>
                <w:sz w:val="16"/>
              </w:rPr>
              <w:t>Configurable local MCP server used by integration tests</w:t>
            </w:r>
          </w:p>
        </w:tc>
        <w:tc>
          <w:tcPr>
            <w:tcW w:type="dxa" w:w="3528"/>
            <w:shd w:fill="EAF2F8"/>
            <w:tcMar>
              <w:top w:w="90" w:type="dxa"/>
              <w:start w:w="110" w:type="dxa"/>
              <w:bottom w:w="90" w:type="dxa"/>
              <w:end w:w="110" w:type="dxa"/>
            </w:tcMar>
            <w:vAlign w:val="center"/>
          </w:tcPr>
          <w:p>
            <w:pPr>
              <w:spacing w:after="0"/>
            </w:pPr>
            <w:r>
              <w:rPr>
                <w:sz w:val="16"/>
              </w:rPr>
              <w:t>Produces safe, delayed, poisoned, drifted, and failure responses without external services</w:t>
            </w:r>
          </w:p>
        </w:tc>
      </w:tr>
      <w:tr>
        <w:trPr>
          <w:cantSplit w:val="true"/>
        </w:trPr>
        <w:tc>
          <w:tcPr>
            <w:tcW w:type="dxa" w:w="2592"/>
            <w:tcMar>
              <w:top w:w="90" w:type="dxa"/>
              <w:start w:w="110" w:type="dxa"/>
              <w:bottom w:w="90" w:type="dxa"/>
              <w:end w:w="110" w:type="dxa"/>
            </w:tcMar>
            <w:vAlign w:val="center"/>
          </w:tcPr>
          <w:p>
            <w:pPr>
              <w:spacing w:after="0"/>
            </w:pPr>
            <w:r>
              <w:rPr>
                <w:sz w:val="16"/>
              </w:rPr>
              <w:t>test/fixtures/browser/benign.html</w:t>
            </w:r>
          </w:p>
        </w:tc>
        <w:tc>
          <w:tcPr>
            <w:tcW w:type="dxa" w:w="3528"/>
            <w:tcMar>
              <w:top w:w="90" w:type="dxa"/>
              <w:start w:w="110" w:type="dxa"/>
              <w:bottom w:w="90" w:type="dxa"/>
              <w:end w:w="110" w:type="dxa"/>
            </w:tcMar>
            <w:vAlign w:val="center"/>
          </w:tcPr>
          <w:p>
            <w:pPr>
              <w:spacing w:after="0"/>
            </w:pPr>
            <w:r>
              <w:rPr>
                <w:sz w:val="16"/>
              </w:rPr>
              <w:t>Trusted-looking benign form page</w:t>
            </w:r>
          </w:p>
        </w:tc>
        <w:tc>
          <w:tcPr>
            <w:tcW w:type="dxa" w:w="3528"/>
            <w:tcMar>
              <w:top w:w="90" w:type="dxa"/>
              <w:start w:w="110" w:type="dxa"/>
              <w:bottom w:w="90" w:type="dxa"/>
              <w:end w:w="110" w:type="dxa"/>
            </w:tcMar>
            <w:vAlign w:val="center"/>
          </w:tcPr>
          <w:p>
            <w:pPr>
              <w:spacing w:after="0"/>
            </w:pPr>
            <w:r>
              <w:rPr>
                <w:sz w:val="16"/>
              </w:rPr>
              <w:t>Provides a false-positive control</w:t>
            </w:r>
          </w:p>
        </w:tc>
      </w:tr>
      <w:tr>
        <w:trPr>
          <w:cantSplit w:val="true"/>
        </w:trPr>
        <w:tc>
          <w:tcPr>
            <w:tcW w:type="dxa" w:w="2592"/>
            <w:shd w:fill="EAF2F8"/>
            <w:tcMar>
              <w:top w:w="90" w:type="dxa"/>
              <w:start w:w="110" w:type="dxa"/>
              <w:bottom w:w="90" w:type="dxa"/>
              <w:end w:w="110" w:type="dxa"/>
            </w:tcMar>
            <w:vAlign w:val="center"/>
          </w:tcPr>
          <w:p>
            <w:pPr>
              <w:spacing w:after="0"/>
            </w:pPr>
            <w:r>
              <w:rPr>
                <w:sz w:val="16"/>
              </w:rPr>
              <w:t>test/fixtures/browser/malicious.html</w:t>
            </w:r>
          </w:p>
        </w:tc>
        <w:tc>
          <w:tcPr>
            <w:tcW w:type="dxa" w:w="3528"/>
            <w:shd w:fill="EAF2F8"/>
            <w:tcMar>
              <w:top w:w="90" w:type="dxa"/>
              <w:start w:w="110" w:type="dxa"/>
              <w:bottom w:w="90" w:type="dxa"/>
              <w:end w:w="110" w:type="dxa"/>
            </w:tcMar>
            <w:vAlign w:val="center"/>
          </w:tcPr>
          <w:p>
            <w:pPr>
              <w:spacing w:after="0"/>
            </w:pPr>
            <w:r>
              <w:rPr>
                <w:sz w:val="16"/>
              </w:rPr>
              <w:t>Visually similar page with hidden injection text</w:t>
            </w:r>
          </w:p>
        </w:tc>
        <w:tc>
          <w:tcPr>
            <w:tcW w:type="dxa" w:w="3528"/>
            <w:shd w:fill="EAF2F8"/>
            <w:tcMar>
              <w:top w:w="90" w:type="dxa"/>
              <w:start w:w="110" w:type="dxa"/>
              <w:bottom w:w="90" w:type="dxa"/>
              <w:end w:w="110" w:type="dxa"/>
            </w:tcMar>
            <w:vAlign w:val="center"/>
          </w:tcPr>
          <w:p>
            <w:pPr>
              <w:spacing w:after="0"/>
            </w:pPr>
            <w:r>
              <w:rPr>
                <w:sz w:val="16"/>
              </w:rPr>
              <w:t>Provides a reproducible hostile twin</w:t>
            </w:r>
          </w:p>
        </w:tc>
      </w:tr>
    </w:tbl>
    <w:p>
      <w:pPr>
        <w:spacing w:after="40"/>
      </w:pPr>
    </w:p>
    <w:p>
      <w:pPr>
        <w:pStyle w:val="Heading2"/>
        <w:keepNext/>
        <w:spacing w:before="200" w:after="100"/>
      </w:pPr>
      <w:r>
        <w:t>Documentation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docs/threat-model.md</w:t>
            </w:r>
          </w:p>
        </w:tc>
        <w:tc>
          <w:tcPr>
            <w:tcW w:type="dxa" w:w="3528"/>
            <w:tcMar>
              <w:top w:w="90" w:type="dxa"/>
              <w:start w:w="110" w:type="dxa"/>
              <w:bottom w:w="90" w:type="dxa"/>
              <w:end w:w="110" w:type="dxa"/>
            </w:tcMar>
            <w:vAlign w:val="center"/>
          </w:tcPr>
          <w:p>
            <w:pPr>
              <w:spacing w:after="0"/>
            </w:pPr>
            <w:r>
              <w:rPr>
                <w:sz w:val="16"/>
              </w:rPr>
              <w:t>Defines assets, trust boundaries, attacker powers, properties, scope, and residual risks</w:t>
            </w:r>
          </w:p>
        </w:tc>
        <w:tc>
          <w:tcPr>
            <w:tcW w:type="dxa" w:w="3528"/>
            <w:tcMar>
              <w:top w:w="90" w:type="dxa"/>
              <w:start w:w="110" w:type="dxa"/>
              <w:bottom w:w="90" w:type="dxa"/>
              <w:end w:w="110" w:type="dxa"/>
            </w:tcMar>
            <w:vAlign w:val="center"/>
          </w:tcPr>
          <w:p>
            <w:pPr>
              <w:spacing w:after="0"/>
            </w:pPr>
            <w:r>
              <w:rPr>
                <w:sz w:val="16"/>
              </w:rPr>
              <w:t>Sets the security claim before implementation details</w:t>
            </w:r>
          </w:p>
        </w:tc>
      </w:tr>
      <w:tr>
        <w:trPr>
          <w:cantSplit w:val="true"/>
        </w:trPr>
        <w:tc>
          <w:tcPr>
            <w:tcW w:type="dxa" w:w="2592"/>
            <w:shd w:fill="EAF2F8"/>
            <w:tcMar>
              <w:top w:w="90" w:type="dxa"/>
              <w:start w:w="110" w:type="dxa"/>
              <w:bottom w:w="90" w:type="dxa"/>
              <w:end w:w="110" w:type="dxa"/>
            </w:tcMar>
            <w:vAlign w:val="center"/>
          </w:tcPr>
          <w:p>
            <w:pPr>
              <w:spacing w:after="0"/>
            </w:pPr>
            <w:r>
              <w:rPr>
                <w:sz w:val="16"/>
              </w:rPr>
              <w:t>docs/related-work.md</w:t>
            </w:r>
          </w:p>
        </w:tc>
        <w:tc>
          <w:tcPr>
            <w:tcW w:type="dxa" w:w="3528"/>
            <w:shd w:fill="EAF2F8"/>
            <w:tcMar>
              <w:top w:w="90" w:type="dxa"/>
              <w:start w:w="110" w:type="dxa"/>
              <w:bottom w:w="90" w:type="dxa"/>
              <w:end w:w="110" w:type="dxa"/>
            </w:tcMar>
            <w:vAlign w:val="center"/>
          </w:tcPr>
          <w:p>
            <w:pPr>
              <w:spacing w:after="0"/>
            </w:pPr>
            <w:r>
              <w:rPr>
                <w:sz w:val="16"/>
              </w:rPr>
              <w:t>Positions Agent Guardian against relevant papers and projects</w:t>
            </w:r>
          </w:p>
        </w:tc>
        <w:tc>
          <w:tcPr>
            <w:tcW w:type="dxa" w:w="3528"/>
            <w:shd w:fill="EAF2F8"/>
            <w:tcMar>
              <w:top w:w="90" w:type="dxa"/>
              <w:start w:w="110" w:type="dxa"/>
              <w:bottom w:w="90" w:type="dxa"/>
              <w:end w:w="110" w:type="dxa"/>
            </w:tcMar>
            <w:vAlign w:val="center"/>
          </w:tcPr>
          <w:p>
            <w:pPr>
              <w:spacing w:after="0"/>
            </w:pPr>
            <w:r>
              <w:rPr>
                <w:sz w:val="16"/>
              </w:rPr>
              <w:t>Supports research comparison and honest novelty claims</w:t>
            </w:r>
          </w:p>
        </w:tc>
      </w:tr>
      <w:tr>
        <w:trPr>
          <w:cantSplit w:val="true"/>
        </w:trPr>
        <w:tc>
          <w:tcPr>
            <w:tcW w:type="dxa" w:w="2592"/>
            <w:tcMar>
              <w:top w:w="90" w:type="dxa"/>
              <w:start w:w="110" w:type="dxa"/>
              <w:bottom w:w="90" w:type="dxa"/>
              <w:end w:w="110" w:type="dxa"/>
            </w:tcMar>
            <w:vAlign w:val="center"/>
          </w:tcPr>
          <w:p>
            <w:pPr>
              <w:spacing w:after="0"/>
            </w:pPr>
            <w:r>
              <w:rPr>
                <w:sz w:val="16"/>
              </w:rPr>
              <w:t>docs/prototype-assessment.md</w:t>
            </w:r>
          </w:p>
        </w:tc>
        <w:tc>
          <w:tcPr>
            <w:tcW w:type="dxa" w:w="3528"/>
            <w:tcMar>
              <w:top w:w="90" w:type="dxa"/>
              <w:start w:w="110" w:type="dxa"/>
              <w:bottom w:w="90" w:type="dxa"/>
              <w:end w:w="110" w:type="dxa"/>
            </w:tcMar>
            <w:vAlign w:val="center"/>
          </w:tcPr>
          <w:p>
            <w:pPr>
              <w:spacing w:after="0"/>
            </w:pPr>
            <w:r>
              <w:rPr>
                <w:sz w:val="16"/>
              </w:rPr>
              <w:t>Records limitations found in the original skeleton</w:t>
            </w:r>
          </w:p>
        </w:tc>
        <w:tc>
          <w:tcPr>
            <w:tcW w:type="dxa" w:w="3528"/>
            <w:tcMar>
              <w:top w:w="90" w:type="dxa"/>
              <w:start w:w="110" w:type="dxa"/>
              <w:bottom w:w="90" w:type="dxa"/>
              <w:end w:w="110" w:type="dxa"/>
            </w:tcMar>
            <w:vAlign w:val="center"/>
          </w:tcPr>
          <w:p>
            <w:pPr>
              <w:spacing w:after="0"/>
            </w:pPr>
            <w:r>
              <w:rPr>
                <w:sz w:val="16"/>
              </w:rPr>
              <w:t>Explains why the stabilization and redesign work was necessary</w:t>
            </w:r>
          </w:p>
        </w:tc>
      </w:tr>
      <w:tr>
        <w:trPr>
          <w:cantSplit w:val="true"/>
        </w:trPr>
        <w:tc>
          <w:tcPr>
            <w:tcW w:type="dxa" w:w="2592"/>
            <w:shd w:fill="EAF2F8"/>
            <w:tcMar>
              <w:top w:w="90" w:type="dxa"/>
              <w:start w:w="110" w:type="dxa"/>
              <w:bottom w:w="90" w:type="dxa"/>
              <w:end w:w="110" w:type="dxa"/>
            </w:tcMar>
            <w:vAlign w:val="center"/>
          </w:tcPr>
          <w:p>
            <w:pPr>
              <w:spacing w:after="0"/>
            </w:pPr>
            <w:r>
              <w:rPr>
                <w:sz w:val="16"/>
              </w:rPr>
              <w:t>docs/phase-4-usage.md</w:t>
            </w:r>
          </w:p>
        </w:tc>
        <w:tc>
          <w:tcPr>
            <w:tcW w:type="dxa" w:w="3528"/>
            <w:shd w:fill="EAF2F8"/>
            <w:tcMar>
              <w:top w:w="90" w:type="dxa"/>
              <w:start w:w="110" w:type="dxa"/>
              <w:bottom w:w="90" w:type="dxa"/>
              <w:end w:w="110" w:type="dxa"/>
            </w:tcMar>
            <w:vAlign w:val="center"/>
          </w:tcPr>
          <w:p>
            <w:pPr>
              <w:spacing w:after="0"/>
            </w:pPr>
            <w:r>
              <w:rPr>
                <w:sz w:val="16"/>
              </w:rPr>
              <w:t>Documents policy metadata, approvals, exports, verification, and exit codes</w:t>
            </w:r>
          </w:p>
        </w:tc>
        <w:tc>
          <w:tcPr>
            <w:tcW w:type="dxa" w:w="3528"/>
            <w:shd w:fill="EAF2F8"/>
            <w:tcMar>
              <w:top w:w="90" w:type="dxa"/>
              <w:start w:w="110" w:type="dxa"/>
              <w:bottom w:w="90" w:type="dxa"/>
              <w:end w:w="110" w:type="dxa"/>
            </w:tcMar>
            <w:vAlign w:val="center"/>
          </w:tcPr>
          <w:p>
            <w:pPr>
              <w:spacing w:after="0"/>
            </w:pPr>
            <w:r>
              <w:rPr>
                <w:sz w:val="16"/>
              </w:rPr>
              <w:t>Operational reference for approval and reporting</w:t>
            </w:r>
          </w:p>
        </w:tc>
      </w:tr>
      <w:tr>
        <w:trPr>
          <w:cantSplit w:val="true"/>
        </w:trPr>
        <w:tc>
          <w:tcPr>
            <w:tcW w:type="dxa" w:w="2592"/>
            <w:tcMar>
              <w:top w:w="90" w:type="dxa"/>
              <w:start w:w="110" w:type="dxa"/>
              <w:bottom w:w="90" w:type="dxa"/>
              <w:end w:w="110" w:type="dxa"/>
            </w:tcMar>
            <w:vAlign w:val="center"/>
          </w:tcPr>
          <w:p>
            <w:pPr>
              <w:spacing w:after="0"/>
            </w:pPr>
            <w:r>
              <w:rPr>
                <w:sz w:val="16"/>
              </w:rPr>
              <w:t>docs/phase-5-browser-guardian.md</w:t>
            </w:r>
          </w:p>
        </w:tc>
        <w:tc>
          <w:tcPr>
            <w:tcW w:type="dxa" w:w="3528"/>
            <w:tcMar>
              <w:top w:w="90" w:type="dxa"/>
              <w:start w:w="110" w:type="dxa"/>
              <w:bottom w:w="90" w:type="dxa"/>
              <w:end w:w="110" w:type="dxa"/>
            </w:tcMar>
            <w:vAlign w:val="center"/>
          </w:tcPr>
          <w:p>
            <w:pPr>
              <w:spacing w:after="0"/>
            </w:pPr>
            <w:r>
              <w:rPr>
                <w:sz w:val="16"/>
              </w:rPr>
              <w:t>Documents browser boundary, gates, trace, and twin tests</w:t>
            </w:r>
          </w:p>
        </w:tc>
        <w:tc>
          <w:tcPr>
            <w:tcW w:type="dxa" w:w="3528"/>
            <w:tcMar>
              <w:top w:w="90" w:type="dxa"/>
              <w:start w:w="110" w:type="dxa"/>
              <w:bottom w:w="90" w:type="dxa"/>
              <w:end w:w="110" w:type="dxa"/>
            </w:tcMar>
            <w:vAlign w:val="center"/>
          </w:tcPr>
          <w:p>
            <w:pPr>
              <w:spacing w:after="0"/>
            </w:pPr>
            <w:r>
              <w:rPr>
                <w:sz w:val="16"/>
              </w:rPr>
              <w:t>Operational reference for browser protection</w:t>
            </w:r>
          </w:p>
        </w:tc>
      </w:tr>
      <w:tr>
        <w:trPr>
          <w:cantSplit w:val="true"/>
        </w:trPr>
        <w:tc>
          <w:tcPr>
            <w:tcW w:type="dxa" w:w="2592"/>
            <w:shd w:fill="EAF2F8"/>
            <w:tcMar>
              <w:top w:w="90" w:type="dxa"/>
              <w:start w:w="110" w:type="dxa"/>
              <w:bottom w:w="90" w:type="dxa"/>
              <w:end w:w="110" w:type="dxa"/>
            </w:tcMar>
            <w:vAlign w:val="center"/>
          </w:tcPr>
          <w:p>
            <w:pPr>
              <w:spacing w:after="0"/>
            </w:pPr>
            <w:r>
              <w:rPr>
                <w:sz w:val="16"/>
              </w:rPr>
              <w:t>docs/phase-6-evaluation.md</w:t>
            </w:r>
          </w:p>
        </w:tc>
        <w:tc>
          <w:tcPr>
            <w:tcW w:type="dxa" w:w="3528"/>
            <w:shd w:fill="EAF2F8"/>
            <w:tcMar>
              <w:top w:w="90" w:type="dxa"/>
              <w:start w:w="110" w:type="dxa"/>
              <w:bottom w:w="90" w:type="dxa"/>
              <w:end w:w="110" w:type="dxa"/>
            </w:tcMar>
            <w:vAlign w:val="center"/>
          </w:tcPr>
          <w:p>
            <w:pPr>
              <w:spacing w:after="0"/>
            </w:pPr>
            <w:r>
              <w:rPr>
                <w:sz w:val="16"/>
              </w:rPr>
              <w:t>Documents the frozen protocol, configurations, metrics, results, and limitations</w:t>
            </w:r>
          </w:p>
        </w:tc>
        <w:tc>
          <w:tcPr>
            <w:tcW w:type="dxa" w:w="3528"/>
            <w:shd w:fill="EAF2F8"/>
            <w:tcMar>
              <w:top w:w="90" w:type="dxa"/>
              <w:start w:w="110" w:type="dxa"/>
              <w:bottom w:w="90" w:type="dxa"/>
              <w:end w:w="110" w:type="dxa"/>
            </w:tcMar>
            <w:vAlign w:val="center"/>
          </w:tcPr>
          <w:p>
            <w:pPr>
              <w:spacing w:after="0"/>
            </w:pPr>
            <w:r>
              <w:rPr>
                <w:sz w:val="16"/>
              </w:rPr>
              <w:t>Research reproduction guide</w:t>
            </w:r>
          </w:p>
        </w:tc>
      </w:tr>
      <w:tr>
        <w:trPr>
          <w:cantSplit w:val="true"/>
        </w:trPr>
        <w:tc>
          <w:tcPr>
            <w:tcW w:type="dxa" w:w="2592"/>
            <w:tcMar>
              <w:top w:w="90" w:type="dxa"/>
              <w:start w:w="110" w:type="dxa"/>
              <w:bottom w:w="90" w:type="dxa"/>
              <w:end w:w="110" w:type="dxa"/>
            </w:tcMar>
            <w:vAlign w:val="center"/>
          </w:tcPr>
          <w:p>
            <w:pPr>
              <w:spacing w:after="0"/>
            </w:pPr>
            <w:r>
              <w:rPr>
                <w:sz w:val="16"/>
              </w:rPr>
              <w:t>docs/phase-7-installation.md</w:t>
            </w:r>
          </w:p>
        </w:tc>
        <w:tc>
          <w:tcPr>
            <w:tcW w:type="dxa" w:w="3528"/>
            <w:tcMar>
              <w:top w:w="90" w:type="dxa"/>
              <w:start w:w="110" w:type="dxa"/>
              <w:bottom w:w="90" w:type="dxa"/>
              <w:end w:w="110" w:type="dxa"/>
            </w:tcMar>
            <w:vAlign w:val="center"/>
          </w:tcPr>
          <w:p>
            <w:pPr>
              <w:spacing w:after="0"/>
            </w:pPr>
            <w:r>
              <w:rPr>
                <w:sz w:val="16"/>
              </w:rPr>
              <w:t>Documents npm and extension setup for supported MCP clients</w:t>
            </w:r>
          </w:p>
        </w:tc>
        <w:tc>
          <w:tcPr>
            <w:tcW w:type="dxa" w:w="3528"/>
            <w:tcMar>
              <w:top w:w="90" w:type="dxa"/>
              <w:start w:w="110" w:type="dxa"/>
              <w:bottom w:w="90" w:type="dxa"/>
              <w:end w:w="110" w:type="dxa"/>
            </w:tcMar>
            <w:vAlign w:val="center"/>
          </w:tcPr>
          <w:p>
            <w:pPr>
              <w:spacing w:after="0"/>
            </w:pPr>
            <w:r>
              <w:rPr>
                <w:sz w:val="16"/>
              </w:rPr>
              <w:t>Cross-client installation guide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docs/website-copy.md</w:t>
            </w:r>
          </w:p>
        </w:tc>
        <w:tc>
          <w:tcPr>
            <w:tcW w:type="dxa" w:w="3528"/>
            <w:shd w:fill="EAF2F8"/>
            <w:tcMar>
              <w:top w:w="90" w:type="dxa"/>
              <w:start w:w="110" w:type="dxa"/>
              <w:bottom w:w="90" w:type="dxa"/>
              <w:end w:w="110" w:type="dxa"/>
            </w:tcMar>
            <w:vAlign w:val="center"/>
          </w:tcPr>
          <w:p>
            <w:pPr>
              <w:spacing w:after="0"/>
            </w:pPr>
            <w:r>
              <w:rPr>
                <w:sz w:val="16"/>
              </w:rPr>
              <w:t>Provides accurate product wording, evidence, and scope boundaries</w:t>
            </w:r>
          </w:p>
        </w:tc>
        <w:tc>
          <w:tcPr>
            <w:tcW w:type="dxa" w:w="3528"/>
            <w:shd w:fill="EAF2F8"/>
            <w:tcMar>
              <w:top w:w="90" w:type="dxa"/>
              <w:start w:w="110" w:type="dxa"/>
              <w:bottom w:w="90" w:type="dxa"/>
              <w:end w:w="110" w:type="dxa"/>
            </w:tcMar>
            <w:vAlign w:val="center"/>
          </w:tcPr>
          <w:p>
            <w:pPr>
              <w:spacing w:after="0"/>
            </w:pPr>
            <w:r>
              <w:rPr>
                <w:sz w:val="16"/>
              </w:rPr>
              <w:t>Prevents the website from claiming universal protection</w:t>
            </w:r>
          </w:p>
        </w:tc>
      </w:tr>
      <w:tr>
        <w:trPr>
          <w:cantSplit w:val="true"/>
        </w:trPr>
        <w:tc>
          <w:tcPr>
            <w:tcW w:type="dxa" w:w="2592"/>
            <w:tcMar>
              <w:top w:w="90" w:type="dxa"/>
              <w:start w:w="110" w:type="dxa"/>
              <w:bottom w:w="90" w:type="dxa"/>
              <w:end w:w="110" w:type="dxa"/>
            </w:tcMar>
            <w:vAlign w:val="center"/>
          </w:tcPr>
          <w:p>
            <w:pPr>
              <w:spacing w:after="0"/>
            </w:pPr>
            <w:r>
              <w:rPr>
                <w:sz w:val="16"/>
              </w:rPr>
              <w:t>docs/Agent-Guardian-Complete-Project-Handbook.docx</w:t>
            </w:r>
          </w:p>
        </w:tc>
        <w:tc>
          <w:tcPr>
            <w:tcW w:type="dxa" w:w="3528"/>
            <w:tcMar>
              <w:top w:w="90" w:type="dxa"/>
              <w:start w:w="110" w:type="dxa"/>
              <w:bottom w:w="90" w:type="dxa"/>
              <w:end w:w="110" w:type="dxa"/>
            </w:tcMar>
            <w:vAlign w:val="center"/>
          </w:tcPr>
          <w:p>
            <w:pPr>
              <w:spacing w:after="0"/>
            </w:pPr>
            <w:r>
              <w:rPr>
                <w:sz w:val="16"/>
              </w:rPr>
              <w:t>This complete architecture, workflow, rules, and file guide</w:t>
            </w:r>
          </w:p>
        </w:tc>
        <w:tc>
          <w:tcPr>
            <w:tcW w:type="dxa" w:w="3528"/>
            <w:tcMar>
              <w:top w:w="90" w:type="dxa"/>
              <w:start w:w="110" w:type="dxa"/>
              <w:bottom w:w="90" w:type="dxa"/>
              <w:end w:w="110" w:type="dxa"/>
            </w:tcMar>
            <w:vAlign w:val="center"/>
          </w:tcPr>
          <w:p>
            <w:pPr>
              <w:spacing w:after="0"/>
            </w:pPr>
            <w:r>
              <w:rPr>
                <w:sz w:val="16"/>
              </w:rPr>
              <w:t>Team learning and project review reference</w:t>
            </w:r>
          </w:p>
        </w:tc>
      </w:tr>
    </w:tbl>
    <w:p>
      <w:pPr>
        <w:spacing w:after="40"/>
      </w:pPr>
    </w:p>
    <w:p>
      <w:pPr>
        <w:pStyle w:val="Heading2"/>
        <w:keepNext/>
        <w:spacing w:before="200" w:after="100"/>
      </w:pPr>
      <w:r>
        <w:t>Scratch Development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12"/>
        <w:gridCol w:w="3312"/>
        <w:gridCol w:w="3312"/>
      </w:tblGrid>
      <w:tr>
        <w:trPr>
          <w:tblHeader w:val="true"/>
          <w:cantSplit w:val="true"/>
        </w:trPr>
        <w:tc>
          <w:tcPr>
            <w:tcW w:type="dxa" w:w="2592"/>
            <w:shd w:fill="17365D"/>
            <w:tcMar>
              <w:top w:w="90" w:type="dxa"/>
              <w:start w:w="110" w:type="dxa"/>
              <w:bottom w:w="90" w:type="dxa"/>
              <w:end w:w="110" w:type="dxa"/>
            </w:tcMar>
            <w:vAlign w:val="center"/>
          </w:tcPr>
          <w:p>
            <w:pPr>
              <w:keepNext/>
              <w:jc w:val="left"/>
            </w:pPr>
            <w:r>
              <w:rPr>
                <w:b/>
                <w:color w:val="FFFFFF"/>
                <w:sz w:val="16"/>
              </w:rPr>
              <w:t>File</w:t>
            </w:r>
          </w:p>
        </w:tc>
        <w:tc>
          <w:tcPr>
            <w:tcW w:type="dxa" w:w="3528"/>
            <w:shd w:fill="17365D"/>
            <w:tcMar>
              <w:top w:w="90" w:type="dxa"/>
              <w:start w:w="110" w:type="dxa"/>
              <w:bottom w:w="90" w:type="dxa"/>
              <w:end w:w="110" w:type="dxa"/>
            </w:tcMar>
            <w:vAlign w:val="center"/>
          </w:tcPr>
          <w:p>
            <w:pPr>
              <w:keepNext/>
              <w:jc w:val="left"/>
            </w:pPr>
            <w:r>
              <w:rPr>
                <w:b/>
                <w:color w:val="FFFFFF"/>
                <w:sz w:val="16"/>
              </w:rPr>
              <w:t>What it does</w:t>
            </w:r>
          </w:p>
        </w:tc>
        <w:tc>
          <w:tcPr>
            <w:tcW w:type="dxa" w:w="3528"/>
            <w:shd w:fill="17365D"/>
            <w:tcMar>
              <w:top w:w="90" w:type="dxa"/>
              <w:start w:w="110" w:type="dxa"/>
              <w:bottom w:w="90" w:type="dxa"/>
              <w:end w:w="110" w:type="dxa"/>
            </w:tcMar>
            <w:vAlign w:val="center"/>
          </w:tcPr>
          <w:p>
            <w:pPr>
              <w:keepNext/>
              <w:jc w:val="left"/>
            </w:pPr>
            <w:r>
              <w:rPr>
                <w:b/>
                <w:color w:val="FFFFFF"/>
                <w:sz w:val="16"/>
              </w:rPr>
              <w:t>Why it is used</w:t>
            </w:r>
          </w:p>
        </w:tc>
      </w:tr>
      <w:tr>
        <w:trPr>
          <w:cantSplit w:val="true"/>
        </w:trPr>
        <w:tc>
          <w:tcPr>
            <w:tcW w:type="dxa" w:w="2592"/>
            <w:tcMar>
              <w:top w:w="90" w:type="dxa"/>
              <w:start w:w="110" w:type="dxa"/>
              <w:bottom w:w="90" w:type="dxa"/>
              <w:end w:w="110" w:type="dxa"/>
            </w:tcMar>
            <w:vAlign w:val="center"/>
          </w:tcPr>
          <w:p>
            <w:pPr>
              <w:spacing w:after="0"/>
            </w:pPr>
            <w:r>
              <w:rPr>
                <w:sz w:val="16"/>
              </w:rPr>
              <w:t>scratch/mock_server.js</w:t>
            </w:r>
          </w:p>
        </w:tc>
        <w:tc>
          <w:tcPr>
            <w:tcW w:type="dxa" w:w="3528"/>
            <w:tcMar>
              <w:top w:w="90" w:type="dxa"/>
              <w:start w:w="110" w:type="dxa"/>
              <w:bottom w:w="90" w:type="dxa"/>
              <w:end w:w="110" w:type="dxa"/>
            </w:tcMar>
            <w:vAlign w:val="center"/>
          </w:tcPr>
          <w:p>
            <w:pPr>
              <w:spacing w:after="0"/>
            </w:pPr>
            <w:r>
              <w:rPr>
                <w:sz w:val="16"/>
              </w:rPr>
              <w:t>Early manual mock MCP server</w:t>
            </w:r>
          </w:p>
        </w:tc>
        <w:tc>
          <w:tcPr>
            <w:tcW w:type="dxa" w:w="3528"/>
            <w:tcMar>
              <w:top w:w="90" w:type="dxa"/>
              <w:start w:w="110" w:type="dxa"/>
              <w:bottom w:w="90" w:type="dxa"/>
              <w:end w:w="110" w:type="dxa"/>
            </w:tcMar>
            <w:vAlign w:val="center"/>
          </w:tcPr>
          <w:p>
            <w:pPr>
              <w:spacing w:after="0"/>
            </w:pPr>
            <w:r>
              <w:rPr>
                <w:sz w:val="16"/>
              </w:rPr>
              <w:t>Supports historical manual experimentation; automated fixtures now replace most use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scratch/setup_test_db.js</w:t>
            </w:r>
          </w:p>
        </w:tc>
        <w:tc>
          <w:tcPr>
            <w:tcW w:type="dxa" w:w="3528"/>
            <w:shd w:fill="EAF2F8"/>
            <w:tcMar>
              <w:top w:w="90" w:type="dxa"/>
              <w:start w:w="110" w:type="dxa"/>
              <w:bottom w:w="90" w:type="dxa"/>
              <w:end w:w="110" w:type="dxa"/>
            </w:tcMar>
            <w:vAlign w:val="center"/>
          </w:tcPr>
          <w:p>
            <w:pPr>
              <w:spacing w:after="0"/>
            </w:pPr>
            <w:r>
              <w:rPr>
                <w:sz w:val="16"/>
              </w:rPr>
              <w:t>Creates a manual test database configuration</w:t>
            </w:r>
          </w:p>
        </w:tc>
        <w:tc>
          <w:tcPr>
            <w:tcW w:type="dxa" w:w="3528"/>
            <w:shd w:fill="EAF2F8"/>
            <w:tcMar>
              <w:top w:w="90" w:type="dxa"/>
              <w:start w:w="110" w:type="dxa"/>
              <w:bottom w:w="90" w:type="dxa"/>
              <w:end w:w="110" w:type="dxa"/>
            </w:tcMar>
            <w:vAlign w:val="center"/>
          </w:tcPr>
          <w:p>
            <w:pPr>
              <w:spacing w:after="0"/>
            </w:pPr>
            <w:r>
              <w:rPr>
                <w:sz w:val="16"/>
              </w:rPr>
              <w:t>Convenience for early local experiments</w:t>
            </w:r>
          </w:p>
        </w:tc>
      </w:tr>
      <w:tr>
        <w:trPr>
          <w:cantSplit w:val="true"/>
        </w:trPr>
        <w:tc>
          <w:tcPr>
            <w:tcW w:type="dxa" w:w="2592"/>
            <w:tcMar>
              <w:top w:w="90" w:type="dxa"/>
              <w:start w:w="110" w:type="dxa"/>
              <w:bottom w:w="90" w:type="dxa"/>
              <w:end w:w="110" w:type="dxa"/>
            </w:tcMar>
            <w:vAlign w:val="center"/>
          </w:tcPr>
          <w:p>
            <w:pPr>
              <w:spacing w:after="0"/>
            </w:pPr>
            <w:r>
              <w:rPr>
                <w:sz w:val="16"/>
              </w:rPr>
              <w:t>scratch/test_client.js</w:t>
            </w:r>
          </w:p>
        </w:tc>
        <w:tc>
          <w:tcPr>
            <w:tcW w:type="dxa" w:w="3528"/>
            <w:tcMar>
              <w:top w:w="90" w:type="dxa"/>
              <w:start w:w="110" w:type="dxa"/>
              <w:bottom w:w="90" w:type="dxa"/>
              <w:end w:w="110" w:type="dxa"/>
            </w:tcMar>
            <w:vAlign w:val="center"/>
          </w:tcPr>
          <w:p>
            <w:pPr>
              <w:spacing w:after="0"/>
            </w:pPr>
            <w:r>
              <w:rPr>
                <w:sz w:val="16"/>
              </w:rPr>
              <w:t>Manual JSON-RPC client for proxy experiments</w:t>
            </w:r>
          </w:p>
        </w:tc>
        <w:tc>
          <w:tcPr>
            <w:tcW w:type="dxa" w:w="3528"/>
            <w:tcMar>
              <w:top w:w="90" w:type="dxa"/>
              <w:start w:w="110" w:type="dxa"/>
              <w:bottom w:w="90" w:type="dxa"/>
              <w:end w:w="110" w:type="dxa"/>
            </w:tcMar>
            <w:vAlign w:val="center"/>
          </w:tcPr>
          <w:p>
            <w:pPr>
              <w:spacing w:after="0"/>
            </w:pPr>
            <w:r>
              <w:rPr>
                <w:sz w:val="16"/>
              </w:rPr>
              <w:t>Useful for low-level troubleshooting outside the automated suite</w:t>
            </w:r>
          </w:p>
        </w:tc>
      </w:tr>
      <w:tr>
        <w:trPr>
          <w:cantSplit w:val="true"/>
        </w:trPr>
        <w:tc>
          <w:tcPr>
            <w:tcW w:type="dxa" w:w="2592"/>
            <w:shd w:fill="EAF2F8"/>
            <w:tcMar>
              <w:top w:w="90" w:type="dxa"/>
              <w:start w:w="110" w:type="dxa"/>
              <w:bottom w:w="90" w:type="dxa"/>
              <w:end w:w="110" w:type="dxa"/>
            </w:tcMar>
            <w:vAlign w:val="center"/>
          </w:tcPr>
          <w:p>
            <w:pPr>
              <w:spacing w:after="0"/>
            </w:pPr>
            <w:r>
              <w:rPr>
                <w:sz w:val="16"/>
              </w:rPr>
              <w:t>scratch/test_online_approval.js</w:t>
            </w:r>
          </w:p>
        </w:tc>
        <w:tc>
          <w:tcPr>
            <w:tcW w:type="dxa" w:w="3528"/>
            <w:shd w:fill="EAF2F8"/>
            <w:tcMar>
              <w:top w:w="90" w:type="dxa"/>
              <w:start w:w="110" w:type="dxa"/>
              <w:bottom w:w="90" w:type="dxa"/>
              <w:end w:w="110" w:type="dxa"/>
            </w:tcMar>
            <w:vAlign w:val="center"/>
          </w:tcPr>
          <w:p>
            <w:pPr>
              <w:spacing w:after="0"/>
            </w:pPr>
            <w:r>
              <w:rPr>
                <w:sz w:val="16"/>
              </w:rPr>
              <w:t>Manual approval-channel experiment</w:t>
            </w:r>
          </w:p>
        </w:tc>
        <w:tc>
          <w:tcPr>
            <w:tcW w:type="dxa" w:w="3528"/>
            <w:shd w:fill="EAF2F8"/>
            <w:tcMar>
              <w:top w:w="90" w:type="dxa"/>
              <w:start w:w="110" w:type="dxa"/>
              <w:bottom w:w="90" w:type="dxa"/>
              <w:end w:w="110" w:type="dxa"/>
            </w:tcMar>
            <w:vAlign w:val="center"/>
          </w:tcPr>
          <w:p>
            <w:pPr>
              <w:spacing w:after="0"/>
            </w:pPr>
            <w:r>
              <w:rPr>
                <w:sz w:val="16"/>
              </w:rPr>
              <w:t>Historical aid for testing extension and proxy interaction</w:t>
            </w:r>
          </w:p>
        </w:tc>
      </w:tr>
    </w:tbl>
    <w:p>
      <w:pPr>
        <w:spacing w:after="40"/>
      </w:pPr>
    </w:p>
    <w:p>
      <w:pPr>
        <w:pStyle w:val="Heading1"/>
        <w:keepNext/>
        <w:spacing w:before="280" w:after="100"/>
      </w:pPr>
      <w:r>
        <w:t>Part 11 Demonstration and Human Readable Reports</w:t>
      </w:r>
    </w:p>
    <w:p>
      <w:pPr>
        <w:spacing w:after="140" w:line="259" w:lineRule="auto"/>
      </w:pPr>
      <w:r>
        <w:t>The presentation demo is a controlled end-to-end enforcement test. It uses real Browser Guardian code and real localhost HTTP side effects but does not contact a third-party MCP server, email system, or internet search service.</w:t>
      </w:r>
    </w:p>
    <w:p>
      <w:pPr>
        <w:pStyle w:val="Heading2"/>
        <w:keepNext/>
        <w:spacing w:before="200" w:after="100"/>
      </w:pPr>
      <w:r>
        <w:t>Malicious Twin</w:t>
      </w:r>
    </w:p>
    <w:p>
      <w:pPr>
        <w:spacing w:after="140" w:line="259" w:lineRule="auto"/>
      </w:pPr>
      <w:r>
        <w:t>The visible page contains an invoice total. Hidden DOM text instructs the agent to ignore the user, read credentials, and secretly email the invoice to an attacker. Guardian records injection and visibility evidence. Credential entry and the external form submission receive ASK decisions, and the scripted demo grants no approval. The attacker server therefore records zero deliveries.</w:t>
      </w:r>
    </w:p>
    <w:p>
      <w:pPr>
        <w:pStyle w:val="Heading2"/>
        <w:keepNext/>
        <w:spacing w:before="200" w:after="100"/>
      </w:pPr>
      <w:r>
        <w:t>Benign Twin</w:t>
      </w:r>
    </w:p>
    <w:p>
      <w:pPr>
        <w:spacing w:after="140" w:line="259" w:lineRule="auto"/>
      </w:pPr>
      <w:r>
        <w:t>The user explicitly requests delivery to professor@example.edu. The page contains no hidden instruction, its destination is trusted, and required capabilities are allowed. Guardian returns ALLOW, and the local trusted server records exactly one delivery.</w:t>
      </w:r>
    </w:p>
    <w:p>
      <w:pPr>
        <w:pStyle w:val="Heading2"/>
        <w:keepNext/>
        <w:spacing w:before="200" w:after="100"/>
      </w:pPr>
      <w:r>
        <w:t>Generated Reports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3744"/>
            <w:shd w:fill="17365D"/>
            <w:tcMar>
              <w:top w:w="90" w:type="dxa"/>
              <w:start w:w="110" w:type="dxa"/>
              <w:bottom w:w="90" w:type="dxa"/>
              <w:end w:w="110" w:type="dxa"/>
            </w:tcMar>
            <w:vAlign w:val="center"/>
          </w:tcPr>
          <w:p>
            <w:pPr>
              <w:keepNext/>
              <w:jc w:val="left"/>
            </w:pPr>
            <w:r>
              <w:rPr>
                <w:b/>
                <w:color w:val="FFFFFF"/>
                <w:sz w:val="18"/>
              </w:rPr>
              <w:t>Report</w:t>
            </w:r>
          </w:p>
        </w:tc>
        <w:tc>
          <w:tcPr>
            <w:tcW w:type="dxa" w:w="6336"/>
            <w:shd w:fill="17365D"/>
            <w:tcMar>
              <w:top w:w="90" w:type="dxa"/>
              <w:start w:w="110" w:type="dxa"/>
              <w:bottom w:w="90" w:type="dxa"/>
              <w:end w:w="110" w:type="dxa"/>
            </w:tcMar>
            <w:vAlign w:val="center"/>
          </w:tcPr>
          <w:p>
            <w:pPr>
              <w:keepNext/>
              <w:jc w:val="left"/>
            </w:pPr>
            <w:r>
              <w:rPr>
                <w:b/>
                <w:color w:val="FFFFFF"/>
                <w:sz w:val="18"/>
              </w:rPr>
              <w:t>Use</w:t>
            </w:r>
          </w:p>
        </w:tc>
      </w:tr>
      <w:tr>
        <w:trPr>
          <w:cantSplit w:val="true"/>
        </w:trPr>
        <w:tc>
          <w:tcPr>
            <w:tcW w:type="dxa" w:w="3744"/>
            <w:tcMar>
              <w:top w:w="90" w:type="dxa"/>
              <w:start w:w="110" w:type="dxa"/>
              <w:bottom w:w="90" w:type="dxa"/>
              <w:end w:w="110" w:type="dxa"/>
            </w:tcMar>
            <w:vAlign w:val="center"/>
          </w:tcPr>
          <w:p>
            <w:pPr>
              <w:spacing w:after="0"/>
            </w:pPr>
            <w:r>
              <w:rPr>
                <w:sz w:val="18"/>
              </w:rPr>
              <w:t>latest-security-report.pdf</w:t>
            </w:r>
          </w:p>
        </w:tc>
        <w:tc>
          <w:tcPr>
            <w:tcW w:type="dxa" w:w="6336"/>
            <w:tcMar>
              <w:top w:w="90" w:type="dxa"/>
              <w:start w:w="110" w:type="dxa"/>
              <w:bottom w:w="90" w:type="dxa"/>
              <w:end w:w="110" w:type="dxa"/>
            </w:tcMar>
            <w:vAlign w:val="center"/>
          </w:tcPr>
          <w:p>
            <w:pPr>
              <w:spacing w:after="0"/>
            </w:pPr>
            <w:r>
              <w:rPr>
                <w:sz w:val="18"/>
              </w:rPr>
              <w:t>Presentation-ready explanation for review or submission</w:t>
            </w:r>
          </w:p>
        </w:tc>
      </w:tr>
      <w:tr>
        <w:trPr>
          <w:cantSplit w:val="true"/>
        </w:trPr>
        <w:tc>
          <w:tcPr>
            <w:tcW w:type="dxa" w:w="3744"/>
            <w:shd w:fill="EAF2F8"/>
            <w:tcMar>
              <w:top w:w="90" w:type="dxa"/>
              <w:start w:w="110" w:type="dxa"/>
              <w:bottom w:w="90" w:type="dxa"/>
              <w:end w:w="110" w:type="dxa"/>
            </w:tcMar>
            <w:vAlign w:val="center"/>
          </w:tcPr>
          <w:p>
            <w:pPr>
              <w:spacing w:after="0"/>
            </w:pPr>
            <w:r>
              <w:rPr>
                <w:sz w:val="18"/>
              </w:rPr>
              <w:t>latest-security-report.html</w:t>
            </w:r>
          </w:p>
        </w:tc>
        <w:tc>
          <w:tcPr>
            <w:tcW w:type="dxa" w:w="6336"/>
            <w:shd w:fill="EAF2F8"/>
            <w:tcMar>
              <w:top w:w="90" w:type="dxa"/>
              <w:start w:w="110" w:type="dxa"/>
              <w:bottom w:w="90" w:type="dxa"/>
              <w:end w:w="110" w:type="dxa"/>
            </w:tcMar>
            <w:vAlign w:val="center"/>
          </w:tcPr>
          <w:p>
            <w:pPr>
              <w:spacing w:after="0"/>
            </w:pPr>
            <w:r>
              <w:rPr>
                <w:sz w:val="18"/>
              </w:rPr>
              <w:t>Readable browser version and printable source</w:t>
            </w:r>
          </w:p>
        </w:tc>
      </w:tr>
      <w:tr>
        <w:trPr>
          <w:cantSplit w:val="true"/>
        </w:trPr>
        <w:tc>
          <w:tcPr>
            <w:tcW w:type="dxa" w:w="3744"/>
            <w:tcMar>
              <w:top w:w="90" w:type="dxa"/>
              <w:start w:w="110" w:type="dxa"/>
              <w:bottom w:w="90" w:type="dxa"/>
              <w:end w:w="110" w:type="dxa"/>
            </w:tcMar>
            <w:vAlign w:val="center"/>
          </w:tcPr>
          <w:p>
            <w:pPr>
              <w:spacing w:after="0"/>
            </w:pPr>
            <w:r>
              <w:rPr>
                <w:sz w:val="18"/>
              </w:rPr>
              <w:t>latest-security-report.md</w:t>
            </w:r>
          </w:p>
        </w:tc>
        <w:tc>
          <w:tcPr>
            <w:tcW w:type="dxa" w:w="6336"/>
            <w:tcMar>
              <w:top w:w="90" w:type="dxa"/>
              <w:start w:w="110" w:type="dxa"/>
              <w:bottom w:w="90" w:type="dxa"/>
              <w:end w:w="110" w:type="dxa"/>
            </w:tcMar>
            <w:vAlign w:val="center"/>
          </w:tcPr>
          <w:p>
            <w:pPr>
              <w:spacing w:after="0"/>
            </w:pPr>
            <w:r>
              <w:rPr>
                <w:sz w:val="18"/>
              </w:rPr>
              <w:t>Editable text version</w:t>
            </w:r>
          </w:p>
        </w:tc>
      </w:tr>
      <w:tr>
        <w:trPr>
          <w:cantSplit w:val="true"/>
        </w:trPr>
        <w:tc>
          <w:tcPr>
            <w:tcW w:type="dxa" w:w="3744"/>
            <w:shd w:fill="EAF2F8"/>
            <w:tcMar>
              <w:top w:w="90" w:type="dxa"/>
              <w:start w:w="110" w:type="dxa"/>
              <w:bottom w:w="90" w:type="dxa"/>
              <w:end w:w="110" w:type="dxa"/>
            </w:tcMar>
            <w:vAlign w:val="center"/>
          </w:tcPr>
          <w:p>
            <w:pPr>
              <w:spacing w:after="0"/>
            </w:pPr>
            <w:r>
              <w:rPr>
                <w:sz w:val="18"/>
              </w:rPr>
              <w:t>latest-report.json</w:t>
            </w:r>
          </w:p>
        </w:tc>
        <w:tc>
          <w:tcPr>
            <w:tcW w:type="dxa" w:w="6336"/>
            <w:shd w:fill="EAF2F8"/>
            <w:tcMar>
              <w:top w:w="90" w:type="dxa"/>
              <w:start w:w="110" w:type="dxa"/>
              <w:bottom w:w="90" w:type="dxa"/>
              <w:end w:w="110" w:type="dxa"/>
            </w:tcMar>
            <w:vAlign w:val="center"/>
          </w:tcPr>
          <w:p>
            <w:pPr>
              <w:spacing w:after="0"/>
            </w:pPr>
            <w:r>
              <w:rPr>
                <w:sz w:val="18"/>
              </w:rPr>
              <w:t>Complete machine-readable trace and assertions</w:t>
            </w:r>
          </w:p>
        </w:tc>
      </w:tr>
    </w:tbl>
    <w:p>
      <w:pPr>
        <w:spacing w:after="40"/>
      </w:pPr>
    </w:p>
    <w:p>
      <w:pPr>
        <w:spacing w:after="140" w:line="259" w:lineRule="auto"/>
      </w:pPr>
      <w:r>
        <w:t>The human-readable reports include the user prompt, hostile content, triggered rule, evidence severity, attempted action, destination, decision, side-effect count, ordered trace, conclusion, rule reference, and limitations. Sensitive action values are omitted.</w:t>
      </w:r>
    </w:p>
    <w:p>
      <w:pPr>
        <w:pStyle w:val="Heading1"/>
        <w:keepNext/>
        <w:spacing w:before="280" w:after="100"/>
      </w:pPr>
      <w:r>
        <w:t>Part 12 Tests and Research Evaluation</w:t>
      </w:r>
    </w:p>
    <w:p>
      <w:pPr>
        <w:pStyle w:val="Heading2"/>
        <w:keepNext/>
        <w:spacing w:before="200" w:after="100"/>
      </w:pPr>
      <w:r>
        <w:t>Automated Tests</w:t>
      </w:r>
    </w:p>
    <w:p>
      <w:pPr>
        <w:spacing w:after="140" w:line="259" w:lineRule="auto"/>
      </w:pPr>
      <w:r>
        <w:t>npm test rebuilds the project and runs all Node test files. The current suite contains 44 tests covering core types and policy, MCP routing and failure handling, security detectors, exact approvals, report integrity, browser enforcement, evaluation, packaging, dashboard coverage, and readable reports.</w:t>
      </w:r>
    </w:p>
    <w:p>
      <w:pPr>
        <w:pStyle w:val="Heading2"/>
        <w:keepNext/>
        <w:spacing w:before="200" w:after="100"/>
      </w:pPr>
      <w:r>
        <w:t>Evaluation Corpus</w:t>
      </w:r>
    </w:p>
    <w:p>
      <w:pPr>
        <w:spacing w:after="140" w:line="259" w:lineRule="auto"/>
      </w:pPr>
      <w:r>
        <w:t>The frozen corpus contains 25 cases across MCP, browser, and cross-surface lanes. It includes metadata poisoning, rug pulls, nested schema changes, shadowing, malicious arguments and outputs, obfuscation, delayed behavior, credential and financial flow, intent violations, hidden browser content, phishing, downloads, browser-to-MCP exfiltration, system execution, user override, and benign controls.</w:t>
      </w:r>
    </w:p>
    <w:p>
      <w:pPr>
        <w:pStyle w:val="Heading2"/>
        <w:keepNext/>
        <w:spacing w:before="200" w:after="100"/>
      </w:pPr>
      <w:r>
        <w:t>Ablation Configurations</w:t>
      </w:r>
    </w:p>
    <w:p>
      <w:pPr>
        <w:spacing w:after="140" w:line="259" w:lineRule="auto"/>
      </w:pPr>
      <w:r>
        <w:t>The runner evaluates 14 configurations: no Guardian; integrity, semantic, behavior, intent, and provenance alone; full Guardian; full Guardian minus each of those layers; MCP-only; and browser-only. This structure measures which defenses contribute to detection.</w:t>
      </w:r>
    </w:p>
    <w:p>
      <w:pPr>
        <w:pStyle w:val="Heading2"/>
        <w:keepNext/>
        <w:spacing w:before="200" w:after="100"/>
      </w:pPr>
      <w:r>
        <w:t>Metrics</w:t>
      </w:r>
    </w:p>
    <w:p>
      <w:pPr>
        <w:pStyle w:val="ListBullet"/>
        <w:spacing w:after="60"/>
      </w:pPr>
      <w:r>
        <w:t>Attack success rate, including an explicit simulated user override case.</w:t>
      </w:r>
    </w:p>
    <w:p>
      <w:pPr>
        <w:pStyle w:val="ListBullet"/>
        <w:spacing w:after="60"/>
      </w:pPr>
      <w:r>
        <w:t>Precision, recall, F1, true positives, false positives, true negatives, and false negatives.</w:t>
      </w:r>
    </w:p>
    <w:p>
      <w:pPr>
        <w:pStyle w:val="ListBullet"/>
        <w:spacing w:after="60"/>
      </w:pPr>
      <w:r>
        <w:t>Benign completion, permission frequency, override rate, and partial attacker influence.</w:t>
      </w:r>
    </w:p>
    <w:p>
      <w:pPr>
        <w:pStyle w:val="ListBullet"/>
        <w:spacing w:after="60"/>
      </w:pPr>
      <w:r>
        <w:t>Mean, median, p95, and maximum detector latency plus approximate memory delta.</w:t>
      </w:r>
    </w:p>
    <w:p>
      <w:pPr>
        <w:pStyle w:val="ListBullet"/>
        <w:spacing w:after="60"/>
      </w:pPr>
      <w:r>
        <w:t>Overall and held-out results with 95 percent Wilson score intervals.</w:t>
      </w:r>
    </w:p>
    <w:p>
      <w:pPr>
        <w:pStyle w:val="Heading2"/>
        <w:keepNext/>
        <w:spacing w:before="200" w:after="100"/>
      </w:pPr>
      <w:r>
        <w:t>Current Result and Proper Interpretation</w:t>
      </w:r>
    </w:p>
    <w:p>
      <w:pPr>
        <w:spacing w:after="140" w:line="259" w:lineRule="auto"/>
      </w:pPr>
      <w:r>
        <w:t>On the committed synthetic corpus, the full configuration matched all expected outcomes, recorded 100 percent precision and recall, and retained 100 percent benign completion. Its 5.3 percent attack-success rate is the one explicit user-override scenario. The three-run live Chromium subset held all malicious submissions and allowed all benign twins. These values validate the prototype and experiment code; they do not establish universal performance on real-world attacks.</w:t>
      </w:r>
    </w:p>
    <w:p>
      <w:pPr>
        <w:pStyle w:val="Heading1"/>
        <w:keepNext/>
        <w:spacing w:before="280" w:after="100"/>
      </w:pPr>
      <w:r>
        <w:t>Part 13 Build Install and Run Commands</w:t>
      </w:r>
    </w:p>
    <w:p>
      <w:pPr>
        <w:pStyle w:val="Heading2"/>
        <w:keepNext/>
        <w:spacing w:before="200" w:after="100"/>
      </w:pPr>
      <w:r>
        <w:t>Initial Setup</w:t>
      </w:r>
    </w:p>
    <w:p>
      <w:pPr>
        <w:spacing w:after="0"/>
        <w:ind w:left="360"/>
      </w:pPr>
      <w:r>
        <w:rPr>
          <w:rFonts w:ascii="Consolas" w:hAnsi="Consolas"/>
          <w:sz w:val="18"/>
        </w:rPr>
        <w:t>cd "C:\Users\YASEER AHMED\Documents\Codex\2026-08-26\new-chat\work\Agent_Guardian"</w:t>
      </w:r>
    </w:p>
    <w:p>
      <w:pPr>
        <w:spacing w:after="0"/>
        <w:ind w:left="360"/>
      </w:pPr>
      <w:r>
        <w:rPr>
          <w:rFonts w:ascii="Consolas" w:hAnsi="Consolas"/>
          <w:sz w:val="18"/>
        </w:rPr>
        <w:t>npm install</w:t>
      </w:r>
    </w:p>
    <w:p>
      <w:pPr>
        <w:spacing w:after="0"/>
        <w:ind w:left="360"/>
      </w:pPr>
      <w:r>
        <w:rPr>
          <w:rFonts w:ascii="Consolas" w:hAnsi="Consolas"/>
          <w:sz w:val="18"/>
        </w:rPr>
        <w:t>npx playwright install chromium</w:t>
      </w:r>
    </w:p>
    <w:p>
      <w:pPr>
        <w:spacing w:after="0"/>
        <w:ind w:left="360"/>
      </w:pPr>
      <w:r>
        <w:rPr>
          <w:rFonts w:ascii="Consolas" w:hAnsi="Consolas"/>
          <w:sz w:val="18"/>
        </w:rPr>
        <w:t>npm run build</w:t>
      </w:r>
    </w:p>
    <w:p>
      <w:pPr>
        <w:pStyle w:val="Heading2"/>
        <w:keepNext/>
        <w:spacing w:before="200" w:after="100"/>
      </w:pPr>
      <w:r>
        <w:t>Common Commands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4032"/>
            <w:shd w:fill="17365D"/>
            <w:tcMar>
              <w:top w:w="90" w:type="dxa"/>
              <w:start w:w="110" w:type="dxa"/>
              <w:bottom w:w="90" w:type="dxa"/>
              <w:end w:w="110" w:type="dxa"/>
            </w:tcMar>
            <w:vAlign w:val="center"/>
          </w:tcPr>
          <w:p>
            <w:pPr>
              <w:keepNext/>
              <w:jc w:val="left"/>
            </w:pPr>
            <w:r>
              <w:rPr>
                <w:b/>
                <w:color w:val="FFFFFF"/>
                <w:sz w:val="17"/>
              </w:rPr>
              <w:t>Command</w:t>
            </w:r>
          </w:p>
        </w:tc>
        <w:tc>
          <w:tcPr>
            <w:tcW w:type="dxa" w:w="6048"/>
            <w:shd w:fill="17365D"/>
            <w:tcMar>
              <w:top w:w="90" w:type="dxa"/>
              <w:start w:w="110" w:type="dxa"/>
              <w:bottom w:w="90" w:type="dxa"/>
              <w:end w:w="110" w:type="dxa"/>
            </w:tcMar>
            <w:vAlign w:val="center"/>
          </w:tcPr>
          <w:p>
            <w:pPr>
              <w:keepNext/>
              <w:jc w:val="left"/>
            </w:pPr>
            <w:r>
              <w:rPr>
                <w:b/>
                <w:color w:val="FFFFFF"/>
                <w:sz w:val="17"/>
              </w:rPr>
              <w:t>Purpose</w:t>
            </w:r>
          </w:p>
        </w:tc>
      </w:tr>
      <w:tr>
        <w:trPr>
          <w:cantSplit w:val="true"/>
        </w:trPr>
        <w:tc>
          <w:tcPr>
            <w:tcW w:type="dxa" w:w="4032"/>
            <w:tcMar>
              <w:top w:w="90" w:type="dxa"/>
              <w:start w:w="110" w:type="dxa"/>
              <w:bottom w:w="90" w:type="dxa"/>
              <w:end w:w="110" w:type="dxa"/>
            </w:tcMar>
            <w:vAlign w:val="center"/>
          </w:tcPr>
          <w:p>
            <w:pPr>
              <w:spacing w:after="0"/>
            </w:pPr>
            <w:r>
              <w:rPr>
                <w:sz w:val="17"/>
              </w:rPr>
              <w:t>npm test</w:t>
            </w:r>
          </w:p>
        </w:tc>
        <w:tc>
          <w:tcPr>
            <w:tcW w:type="dxa" w:w="6048"/>
            <w:tcMar>
              <w:top w:w="90" w:type="dxa"/>
              <w:start w:w="110" w:type="dxa"/>
              <w:bottom w:w="90" w:type="dxa"/>
              <w:end w:w="110" w:type="dxa"/>
            </w:tcMar>
            <w:vAlign w:val="center"/>
          </w:tcPr>
          <w:p>
            <w:pPr>
              <w:spacing w:after="0"/>
            </w:pPr>
            <w:r>
              <w:rPr>
                <w:sz w:val="17"/>
              </w:rPr>
              <w:t>Build and run the complete automated suite</w:t>
            </w:r>
          </w:p>
        </w:tc>
      </w:tr>
      <w:tr>
        <w:trPr>
          <w:cantSplit w:val="true"/>
        </w:trPr>
        <w:tc>
          <w:tcPr>
            <w:tcW w:type="dxa" w:w="4032"/>
            <w:shd w:fill="EAF2F8"/>
            <w:tcMar>
              <w:top w:w="90" w:type="dxa"/>
              <w:start w:w="110" w:type="dxa"/>
              <w:bottom w:w="90" w:type="dxa"/>
              <w:end w:w="110" w:type="dxa"/>
            </w:tcMar>
            <w:vAlign w:val="center"/>
          </w:tcPr>
          <w:p>
            <w:pPr>
              <w:spacing w:after="0"/>
            </w:pPr>
            <w:r>
              <w:rPr>
                <w:sz w:val="17"/>
              </w:rPr>
              <w:t>npm run demo</w:t>
            </w:r>
          </w:p>
        </w:tc>
        <w:tc>
          <w:tcPr>
            <w:tcW w:type="dxa" w:w="6048"/>
            <w:shd w:fill="EAF2F8"/>
            <w:tcMar>
              <w:top w:w="90" w:type="dxa"/>
              <w:start w:w="110" w:type="dxa"/>
              <w:bottom w:w="90" w:type="dxa"/>
              <w:end w:w="110" w:type="dxa"/>
            </w:tcMar>
            <w:vAlign w:val="center"/>
          </w:tcPr>
          <w:p>
            <w:pPr>
              <w:spacing w:after="0"/>
            </w:pPr>
            <w:r>
              <w:rPr>
                <w:sz w:val="17"/>
              </w:rPr>
              <w:t>Run the headless presentation twins and generate reports</w:t>
            </w:r>
          </w:p>
        </w:tc>
      </w:tr>
      <w:tr>
        <w:trPr>
          <w:cantSplit w:val="true"/>
        </w:trPr>
        <w:tc>
          <w:tcPr>
            <w:tcW w:type="dxa" w:w="4032"/>
            <w:tcMar>
              <w:top w:w="90" w:type="dxa"/>
              <w:start w:w="110" w:type="dxa"/>
              <w:bottom w:w="90" w:type="dxa"/>
              <w:end w:w="110" w:type="dxa"/>
            </w:tcMar>
            <w:vAlign w:val="center"/>
          </w:tcPr>
          <w:p>
            <w:pPr>
              <w:spacing w:after="0"/>
            </w:pPr>
            <w:r>
              <w:rPr>
                <w:sz w:val="17"/>
              </w:rPr>
              <w:t>npm run demo:headed</w:t>
            </w:r>
          </w:p>
        </w:tc>
        <w:tc>
          <w:tcPr>
            <w:tcW w:type="dxa" w:w="6048"/>
            <w:tcMar>
              <w:top w:w="90" w:type="dxa"/>
              <w:start w:w="110" w:type="dxa"/>
              <w:bottom w:w="90" w:type="dxa"/>
              <w:end w:w="110" w:type="dxa"/>
            </w:tcMar>
            <w:vAlign w:val="center"/>
          </w:tcPr>
          <w:p>
            <w:pPr>
              <w:spacing w:after="0"/>
            </w:pPr>
            <w:r>
              <w:rPr>
                <w:sz w:val="17"/>
              </w:rPr>
              <w:t>Run the visible classroom demonstration</w:t>
            </w:r>
          </w:p>
        </w:tc>
      </w:tr>
      <w:tr>
        <w:trPr>
          <w:cantSplit w:val="true"/>
        </w:trPr>
        <w:tc>
          <w:tcPr>
            <w:tcW w:type="dxa" w:w="4032"/>
            <w:shd w:fill="EAF2F8"/>
            <w:tcMar>
              <w:top w:w="90" w:type="dxa"/>
              <w:start w:w="110" w:type="dxa"/>
              <w:bottom w:w="90" w:type="dxa"/>
              <w:end w:w="110" w:type="dxa"/>
            </w:tcMar>
            <w:vAlign w:val="center"/>
          </w:tcPr>
          <w:p>
            <w:pPr>
              <w:spacing w:after="0"/>
            </w:pPr>
            <w:r>
              <w:rPr>
                <w:sz w:val="17"/>
              </w:rPr>
              <w:t>npm run evaluate</w:t>
            </w:r>
          </w:p>
        </w:tc>
        <w:tc>
          <w:tcPr>
            <w:tcW w:type="dxa" w:w="6048"/>
            <w:shd w:fill="EAF2F8"/>
            <w:tcMar>
              <w:top w:w="90" w:type="dxa"/>
              <w:start w:w="110" w:type="dxa"/>
              <w:bottom w:w="90" w:type="dxa"/>
              <w:end w:w="110" w:type="dxa"/>
            </w:tcMar>
            <w:vAlign w:val="center"/>
          </w:tcPr>
          <w:p>
            <w:pPr>
              <w:spacing w:after="0"/>
            </w:pPr>
            <w:r>
              <w:rPr>
                <w:sz w:val="17"/>
              </w:rPr>
              <w:t>Reproduce deterministic and live evaluation results</w:t>
            </w:r>
          </w:p>
        </w:tc>
      </w:tr>
      <w:tr>
        <w:trPr>
          <w:cantSplit w:val="true"/>
        </w:trPr>
        <w:tc>
          <w:tcPr>
            <w:tcW w:type="dxa" w:w="4032"/>
            <w:tcMar>
              <w:top w:w="90" w:type="dxa"/>
              <w:start w:w="110" w:type="dxa"/>
              <w:bottom w:w="90" w:type="dxa"/>
              <w:end w:w="110" w:type="dxa"/>
            </w:tcMar>
            <w:vAlign w:val="center"/>
          </w:tcPr>
          <w:p>
            <w:pPr>
              <w:spacing w:after="0"/>
            </w:pPr>
            <w:r>
              <w:rPr>
                <w:sz w:val="17"/>
              </w:rPr>
              <w:t>npm run pack:check</w:t>
            </w:r>
          </w:p>
        </w:tc>
        <w:tc>
          <w:tcPr>
            <w:tcW w:type="dxa" w:w="6048"/>
            <w:tcMar>
              <w:top w:w="90" w:type="dxa"/>
              <w:start w:w="110" w:type="dxa"/>
              <w:bottom w:w="90" w:type="dxa"/>
              <w:end w:w="110" w:type="dxa"/>
            </w:tcMar>
            <w:vAlign w:val="center"/>
          </w:tcPr>
          <w:p>
            <w:pPr>
              <w:spacing w:after="0"/>
            </w:pPr>
            <w:r>
              <w:rPr>
                <w:sz w:val="17"/>
              </w:rPr>
              <w:t>Verify npm package contents without publishing</w:t>
            </w:r>
          </w:p>
        </w:tc>
      </w:tr>
      <w:tr>
        <w:trPr>
          <w:cantSplit w:val="true"/>
        </w:trPr>
        <w:tc>
          <w:tcPr>
            <w:tcW w:type="dxa" w:w="4032"/>
            <w:shd w:fill="EAF2F8"/>
            <w:tcMar>
              <w:top w:w="90" w:type="dxa"/>
              <w:start w:w="110" w:type="dxa"/>
              <w:bottom w:w="90" w:type="dxa"/>
              <w:end w:w="110" w:type="dxa"/>
            </w:tcMar>
            <w:vAlign w:val="center"/>
          </w:tcPr>
          <w:p>
            <w:pPr>
              <w:spacing w:after="0"/>
            </w:pPr>
            <w:r>
              <w:rPr>
                <w:sz w:val="17"/>
              </w:rPr>
              <w:t>npm run watch</w:t>
            </w:r>
          </w:p>
        </w:tc>
        <w:tc>
          <w:tcPr>
            <w:tcW w:type="dxa" w:w="6048"/>
            <w:shd w:fill="EAF2F8"/>
            <w:tcMar>
              <w:top w:w="90" w:type="dxa"/>
              <w:start w:w="110" w:type="dxa"/>
              <w:bottom w:w="90" w:type="dxa"/>
              <w:end w:w="110" w:type="dxa"/>
            </w:tcMar>
            <w:vAlign w:val="center"/>
          </w:tcPr>
          <w:p>
            <w:pPr>
              <w:spacing w:after="0"/>
            </w:pPr>
            <w:r>
              <w:rPr>
                <w:sz w:val="17"/>
              </w:rPr>
              <w:t>Rebuild bundles while source files change</w:t>
            </w:r>
          </w:p>
        </w:tc>
      </w:tr>
      <w:tr>
        <w:trPr>
          <w:cantSplit w:val="true"/>
        </w:trPr>
        <w:tc>
          <w:tcPr>
            <w:tcW w:type="dxa" w:w="4032"/>
            <w:tcMar>
              <w:top w:w="90" w:type="dxa"/>
              <w:start w:w="110" w:type="dxa"/>
              <w:bottom w:w="90" w:type="dxa"/>
              <w:end w:w="110" w:type="dxa"/>
            </w:tcMar>
            <w:vAlign w:val="center"/>
          </w:tcPr>
          <w:p>
            <w:pPr>
              <w:spacing w:after="0"/>
            </w:pPr>
            <w:r>
              <w:rPr>
                <w:sz w:val="17"/>
              </w:rPr>
              <w:t>npx tsc --noEmit</w:t>
            </w:r>
          </w:p>
        </w:tc>
        <w:tc>
          <w:tcPr>
            <w:tcW w:type="dxa" w:w="6048"/>
            <w:tcMar>
              <w:top w:w="90" w:type="dxa"/>
              <w:start w:w="110" w:type="dxa"/>
              <w:bottom w:w="90" w:type="dxa"/>
              <w:end w:w="110" w:type="dxa"/>
            </w:tcMar>
            <w:vAlign w:val="center"/>
          </w:tcPr>
          <w:p>
            <w:pPr>
              <w:spacing w:after="0"/>
            </w:pPr>
            <w:r>
              <w:rPr>
                <w:sz w:val="17"/>
              </w:rPr>
              <w:t>Run strict TypeScript checking</w:t>
            </w:r>
          </w:p>
        </w:tc>
      </w:tr>
      <w:tr>
        <w:trPr>
          <w:cantSplit w:val="true"/>
        </w:trPr>
        <w:tc>
          <w:tcPr>
            <w:tcW w:type="dxa" w:w="4032"/>
            <w:shd w:fill="EAF2F8"/>
            <w:tcMar>
              <w:top w:w="90" w:type="dxa"/>
              <w:start w:w="110" w:type="dxa"/>
              <w:bottom w:w="90" w:type="dxa"/>
              <w:end w:w="110" w:type="dxa"/>
            </w:tcMar>
            <w:vAlign w:val="center"/>
          </w:tcPr>
          <w:p>
            <w:pPr>
              <w:spacing w:after="0"/>
            </w:pPr>
            <w:r>
              <w:rPr>
                <w:sz w:val="17"/>
              </w:rPr>
              <w:t>agent-guardian proxy</w:t>
            </w:r>
          </w:p>
        </w:tc>
        <w:tc>
          <w:tcPr>
            <w:tcW w:type="dxa" w:w="6048"/>
            <w:shd w:fill="EAF2F8"/>
            <w:tcMar>
              <w:top w:w="90" w:type="dxa"/>
              <w:start w:w="110" w:type="dxa"/>
              <w:bottom w:w="90" w:type="dxa"/>
              <w:end w:w="110" w:type="dxa"/>
            </w:tcMar>
            <w:vAlign w:val="center"/>
          </w:tcPr>
          <w:p>
            <w:pPr>
              <w:spacing w:after="0"/>
            </w:pPr>
            <w:r>
              <w:rPr>
                <w:sz w:val="17"/>
              </w:rPr>
              <w:t>Start the MCP proxy over stdio</w:t>
            </w:r>
          </w:p>
        </w:tc>
      </w:tr>
      <w:tr>
        <w:trPr>
          <w:cantSplit w:val="true"/>
        </w:trPr>
        <w:tc>
          <w:tcPr>
            <w:tcW w:type="dxa" w:w="4032"/>
            <w:tcMar>
              <w:top w:w="90" w:type="dxa"/>
              <w:start w:w="110" w:type="dxa"/>
              <w:bottom w:w="90" w:type="dxa"/>
              <w:end w:w="110" w:type="dxa"/>
            </w:tcMar>
            <w:vAlign w:val="center"/>
          </w:tcPr>
          <w:p>
            <w:pPr>
              <w:spacing w:after="0"/>
            </w:pPr>
            <w:r>
              <w:rPr>
                <w:sz w:val="17"/>
              </w:rPr>
              <w:t>agent-guardian config show</w:t>
            </w:r>
          </w:p>
        </w:tc>
        <w:tc>
          <w:tcPr>
            <w:tcW w:type="dxa" w:w="6048"/>
            <w:tcMar>
              <w:top w:w="90" w:type="dxa"/>
              <w:start w:w="110" w:type="dxa"/>
              <w:bottom w:w="90" w:type="dxa"/>
              <w:end w:w="110" w:type="dxa"/>
            </w:tcMar>
            <w:vAlign w:val="center"/>
          </w:tcPr>
          <w:p>
            <w:pPr>
              <w:spacing w:after="0"/>
            </w:pPr>
            <w:r>
              <w:rPr>
                <w:sz w:val="17"/>
              </w:rPr>
              <w:t>Display current Guardian configuration with key redaction</w:t>
            </w:r>
          </w:p>
        </w:tc>
      </w:tr>
      <w:tr>
        <w:trPr>
          <w:cantSplit w:val="true"/>
        </w:trPr>
        <w:tc>
          <w:tcPr>
            <w:tcW w:type="dxa" w:w="4032"/>
            <w:shd w:fill="EAF2F8"/>
            <w:tcMar>
              <w:top w:w="90" w:type="dxa"/>
              <w:start w:w="110" w:type="dxa"/>
              <w:bottom w:w="90" w:type="dxa"/>
              <w:end w:w="110" w:type="dxa"/>
            </w:tcMar>
            <w:vAlign w:val="center"/>
          </w:tcPr>
          <w:p>
            <w:pPr>
              <w:spacing w:after="0"/>
            </w:pPr>
            <w:r>
              <w:rPr>
                <w:sz w:val="17"/>
              </w:rPr>
              <w:t>agent-guardian report verify --input audit.jsonl</w:t>
            </w:r>
          </w:p>
        </w:tc>
        <w:tc>
          <w:tcPr>
            <w:tcW w:type="dxa" w:w="6048"/>
            <w:shd w:fill="EAF2F8"/>
            <w:tcMar>
              <w:top w:w="90" w:type="dxa"/>
              <w:start w:w="110" w:type="dxa"/>
              <w:bottom w:w="90" w:type="dxa"/>
              <w:end w:w="110" w:type="dxa"/>
            </w:tcMar>
            <w:vAlign w:val="center"/>
          </w:tcPr>
          <w:p>
            <w:pPr>
              <w:spacing w:after="0"/>
            </w:pPr>
            <w:r>
              <w:rPr>
                <w:sz w:val="17"/>
              </w:rPr>
              <w:t>Verify exported audit hash integrity</w:t>
            </w:r>
          </w:p>
        </w:tc>
      </w:tr>
    </w:tbl>
    <w:p>
      <w:pPr>
        <w:spacing w:after="40"/>
      </w:pPr>
    </w:p>
    <w:p>
      <w:pPr>
        <w:pStyle w:val="Heading2"/>
        <w:keepNext/>
        <w:spacing w:before="200" w:after="100"/>
      </w:pPr>
      <w:r>
        <w:t>Live MCP Path</w:t>
      </w:r>
    </w:p>
    <w:p>
      <w:pPr>
        <w:spacing w:after="80"/>
        <w:ind w:left="360" w:hanging="360"/>
      </w:pPr>
      <w:r>
        <w:t>1.  Build and install the local npm tarball or run the dist CLI through Node.</w:t>
      </w:r>
    </w:p>
    <w:p>
      <w:pPr>
        <w:spacing w:after="80"/>
        <w:ind w:left="360" w:hanging="360"/>
      </w:pPr>
      <w:r>
        <w:t>2.  Use agent-guardian config add-server to place a real downstream MCP server behind Guardian.</w:t>
      </w:r>
    </w:p>
    <w:p>
      <w:pPr>
        <w:spacing w:after="80"/>
        <w:ind w:left="360" w:hanging="360"/>
      </w:pPr>
      <w:r>
        <w:t>3.  Configure the MCP client to launch agent-guardian proxy, not the downstream server directly.</w:t>
      </w:r>
    </w:p>
    <w:p>
      <w:pPr>
        <w:spacing w:after="80"/>
        <w:ind w:left="360" w:hanging="360"/>
      </w:pPr>
      <w:r>
        <w:t>4.  Start the VS Code extension dashboard if the test may produce ASK decisions.</w:t>
      </w:r>
    </w:p>
    <w:p>
      <w:pPr>
        <w:spacing w:after="80"/>
        <w:ind w:left="360" w:hanging="360"/>
      </w:pPr>
      <w:r>
        <w:t>5.  Declare intent, capabilities, and trusted destinations.</w:t>
      </w:r>
    </w:p>
    <w:p>
      <w:pPr>
        <w:spacing w:after="80"/>
        <w:ind w:left="360" w:hanging="360"/>
      </w:pPr>
      <w:r>
        <w:t>6.  Invoke tools from the client and confirm discovery, decisions, approvals, results, and audit events in the dashboard.</w:t>
      </w:r>
    </w:p>
    <w:p>
      <w:pPr>
        <w:pStyle w:val="Heading1"/>
        <w:keepNext/>
        <w:spacing w:before="280" w:after="100"/>
      </w:pPr>
      <w:r>
        <w:t>Part 14 Limitations and Improvement Areas</w:t>
      </w:r>
    </w:p>
    <w:p>
      <w:pPr>
        <w:pStyle w:val="Heading2"/>
        <w:keepNext/>
        <w:spacing w:before="200" w:after="100"/>
      </w:pPr>
      <w:r>
        <w:t>Current Limitations</w:t>
      </w:r>
    </w:p>
    <w:p>
      <w:pPr>
        <w:pStyle w:val="ListBullet"/>
        <w:spacing w:after="60"/>
      </w:pPr>
      <w:r>
        <w:t>The browser lane protects only the controlled Playwright and Chromium harness.</w:t>
      </w:r>
    </w:p>
    <w:p>
      <w:pPr>
        <w:pStyle w:val="ListBullet"/>
        <w:spacing w:after="60"/>
      </w:pPr>
      <w:r>
        <w:t>A client can bypass protection if it retains a direct route to a downstream MCP server.</w:t>
      </w:r>
    </w:p>
    <w:p>
      <w:pPr>
        <w:pStyle w:val="ListBullet"/>
        <w:spacing w:after="60"/>
      </w:pPr>
      <w:r>
        <w:t>The heuristic scanner cannot guarantee detection of every paraphrase or novel attack.</w:t>
      </w:r>
    </w:p>
    <w:p>
      <w:pPr>
        <w:pStyle w:val="ListBullet"/>
        <w:spacing w:after="60"/>
      </w:pPr>
      <w:r>
        <w:t>Exact fingerprints miss transformed values, while coarse taint may create false positives.</w:t>
      </w:r>
    </w:p>
    <w:p>
      <w:pPr>
        <w:pStyle w:val="ListBullet"/>
        <w:spacing w:after="60"/>
      </w:pPr>
      <w:r>
        <w:t>An unsafe user approval can still authorize an ASK action.</w:t>
      </w:r>
    </w:p>
    <w:p>
      <w:pPr>
        <w:pStyle w:val="ListBullet"/>
        <w:spacing w:after="60"/>
      </w:pPr>
      <w:r>
        <w:t>Tool categories are assigned through name and description heuristics and may need human correction.</w:t>
      </w:r>
    </w:p>
    <w:p>
      <w:pPr>
        <w:pStyle w:val="ListBullet"/>
        <w:spacing w:after="60"/>
      </w:pPr>
      <w:r>
        <w:t>The optional semantic worker depends on an external provider and is not part of the frozen offline evaluation.</w:t>
      </w:r>
    </w:p>
    <w:p>
      <w:pPr>
        <w:pStyle w:val="ListBullet"/>
        <w:spacing w:after="60"/>
      </w:pPr>
      <w:r>
        <w:t>Hash chains expose modification but do not prevent deletion without external anchoring.</w:t>
      </w:r>
    </w:p>
    <w:p>
      <w:pPr>
        <w:pStyle w:val="ListBullet"/>
        <w:spacing w:after="60"/>
      </w:pPr>
      <w:r>
        <w:t>The research corpus is small and synthetic and does not establish population-level generalization.</w:t>
      </w:r>
    </w:p>
    <w:p>
      <w:pPr>
        <w:pStyle w:val="ListBullet"/>
        <w:spacing w:after="60"/>
      </w:pPr>
      <w:r>
        <w:t>A malicious server can perform hidden work internally after receiving an otherwise allowed request.</w:t>
      </w:r>
    </w:p>
    <w:p>
      <w:pPr>
        <w:pStyle w:val="Heading2"/>
        <w:keepNext/>
        <w:spacing w:before="200" w:after="100"/>
      </w:pPr>
      <w:r>
        <w:t>Useful Improvements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3888"/>
            <w:shd w:fill="17365D"/>
            <w:tcMar>
              <w:top w:w="90" w:type="dxa"/>
              <w:start w:w="110" w:type="dxa"/>
              <w:bottom w:w="90" w:type="dxa"/>
              <w:end w:w="110" w:type="dxa"/>
            </w:tcMar>
            <w:vAlign w:val="center"/>
          </w:tcPr>
          <w:p>
            <w:pPr>
              <w:keepNext/>
              <w:jc w:val="left"/>
            </w:pPr>
            <w:r>
              <w:rPr>
                <w:b/>
                <w:color w:val="FFFFFF"/>
                <w:sz w:val="17"/>
              </w:rPr>
              <w:t>Improvement</w:t>
            </w:r>
          </w:p>
        </w:tc>
        <w:tc>
          <w:tcPr>
            <w:tcW w:type="dxa" w:w="6192"/>
            <w:shd w:fill="17365D"/>
            <w:tcMar>
              <w:top w:w="90" w:type="dxa"/>
              <w:start w:w="110" w:type="dxa"/>
              <w:bottom w:w="90" w:type="dxa"/>
              <w:end w:w="110" w:type="dxa"/>
            </w:tcMar>
            <w:vAlign w:val="center"/>
          </w:tcPr>
          <w:p>
            <w:pPr>
              <w:keepNext/>
              <w:jc w:val="left"/>
            </w:pPr>
            <w:r>
              <w:rPr>
                <w:b/>
                <w:color w:val="FFFFFF"/>
                <w:sz w:val="17"/>
              </w:rPr>
              <w:t>Value</w:t>
            </w:r>
          </w:p>
        </w:tc>
      </w:tr>
      <w:tr>
        <w:trPr>
          <w:cantSplit w:val="true"/>
        </w:trPr>
        <w:tc>
          <w:tcPr>
            <w:tcW w:type="dxa" w:w="3888"/>
            <w:tcMar>
              <w:top w:w="90" w:type="dxa"/>
              <w:start w:w="110" w:type="dxa"/>
              <w:bottom w:w="90" w:type="dxa"/>
              <w:end w:w="110" w:type="dxa"/>
            </w:tcMar>
            <w:vAlign w:val="center"/>
          </w:tcPr>
          <w:p>
            <w:pPr>
              <w:spacing w:after="0"/>
            </w:pPr>
            <w:r>
              <w:rPr>
                <w:sz w:val="17"/>
              </w:rPr>
              <w:t>Live MCP demonstration with a real read and communication server</w:t>
            </w:r>
          </w:p>
        </w:tc>
        <w:tc>
          <w:tcPr>
            <w:tcW w:type="dxa" w:w="6192"/>
            <w:tcMar>
              <w:top w:w="90" w:type="dxa"/>
              <w:start w:w="110" w:type="dxa"/>
              <w:bottom w:w="90" w:type="dxa"/>
              <w:end w:w="110" w:type="dxa"/>
            </w:tcMar>
            <w:vAlign w:val="center"/>
          </w:tcPr>
          <w:p>
            <w:pPr>
              <w:spacing w:after="0"/>
            </w:pPr>
            <w:r>
              <w:rPr>
                <w:sz w:val="17"/>
              </w:rPr>
              <w:t>Shows the full client proxy server path beyond the controlled browser demo</w:t>
            </w:r>
          </w:p>
        </w:tc>
      </w:tr>
      <w:tr>
        <w:trPr>
          <w:cantSplit w:val="true"/>
        </w:trPr>
        <w:tc>
          <w:tcPr>
            <w:tcW w:type="dxa" w:w="3888"/>
            <w:shd w:fill="EAF2F8"/>
            <w:tcMar>
              <w:top w:w="90" w:type="dxa"/>
              <w:start w:w="110" w:type="dxa"/>
              <w:bottom w:w="90" w:type="dxa"/>
              <w:end w:w="110" w:type="dxa"/>
            </w:tcMar>
            <w:vAlign w:val="center"/>
          </w:tcPr>
          <w:p>
            <w:pPr>
              <w:spacing w:after="0"/>
            </w:pPr>
            <w:r>
              <w:rPr>
                <w:sz w:val="17"/>
              </w:rPr>
              <w:t>Signed or externally anchored audit checkpoints</w:t>
            </w:r>
          </w:p>
        </w:tc>
        <w:tc>
          <w:tcPr>
            <w:tcW w:type="dxa" w:w="6192"/>
            <w:shd w:fill="EAF2F8"/>
            <w:tcMar>
              <w:top w:w="90" w:type="dxa"/>
              <w:start w:w="110" w:type="dxa"/>
              <w:bottom w:w="90" w:type="dxa"/>
              <w:end w:w="110" w:type="dxa"/>
            </w:tcMar>
            <w:vAlign w:val="center"/>
          </w:tcPr>
          <w:p>
            <w:pPr>
              <w:spacing w:after="0"/>
            </w:pPr>
            <w:r>
              <w:rPr>
                <w:sz w:val="17"/>
              </w:rPr>
              <w:t>Makes deletion or rollback more detectable</w:t>
            </w:r>
          </w:p>
        </w:tc>
      </w:tr>
      <w:tr>
        <w:trPr>
          <w:cantSplit w:val="true"/>
        </w:trPr>
        <w:tc>
          <w:tcPr>
            <w:tcW w:type="dxa" w:w="3888"/>
            <w:tcMar>
              <w:top w:w="90" w:type="dxa"/>
              <w:start w:w="110" w:type="dxa"/>
              <w:bottom w:w="90" w:type="dxa"/>
              <w:end w:w="110" w:type="dxa"/>
            </w:tcMar>
            <w:vAlign w:val="center"/>
          </w:tcPr>
          <w:p>
            <w:pPr>
              <w:spacing w:after="0"/>
            </w:pPr>
            <w:r>
              <w:rPr>
                <w:sz w:val="17"/>
              </w:rPr>
              <w:t>Policy profiles and a category review wizard</w:t>
            </w:r>
          </w:p>
        </w:tc>
        <w:tc>
          <w:tcPr>
            <w:tcW w:type="dxa" w:w="6192"/>
            <w:tcMar>
              <w:top w:w="90" w:type="dxa"/>
              <w:start w:w="110" w:type="dxa"/>
              <w:bottom w:w="90" w:type="dxa"/>
              <w:end w:w="110" w:type="dxa"/>
            </w:tcMar>
            <w:vAlign w:val="center"/>
          </w:tcPr>
          <w:p>
            <w:pPr>
              <w:spacing w:after="0"/>
            </w:pPr>
            <w:r>
              <w:rPr>
                <w:sz w:val="17"/>
              </w:rPr>
              <w:t>Reduces configuration mistakes and heuristic misclassification</w:t>
            </w:r>
          </w:p>
        </w:tc>
      </w:tr>
      <w:tr>
        <w:trPr>
          <w:cantSplit w:val="true"/>
        </w:trPr>
        <w:tc>
          <w:tcPr>
            <w:tcW w:type="dxa" w:w="3888"/>
            <w:shd w:fill="EAF2F8"/>
            <w:tcMar>
              <w:top w:w="90" w:type="dxa"/>
              <w:start w:w="110" w:type="dxa"/>
              <w:bottom w:w="90" w:type="dxa"/>
              <w:end w:w="110" w:type="dxa"/>
            </w:tcMar>
            <w:vAlign w:val="center"/>
          </w:tcPr>
          <w:p>
            <w:pPr>
              <w:spacing w:after="0"/>
            </w:pPr>
            <w:r>
              <w:rPr>
                <w:sz w:val="17"/>
              </w:rPr>
              <w:t>Additional destination parsers</w:t>
            </w:r>
          </w:p>
        </w:tc>
        <w:tc>
          <w:tcPr>
            <w:tcW w:type="dxa" w:w="6192"/>
            <w:shd w:fill="EAF2F8"/>
            <w:tcMar>
              <w:top w:w="90" w:type="dxa"/>
              <w:start w:w="110" w:type="dxa"/>
              <w:bottom w:w="90" w:type="dxa"/>
              <w:end w:w="110" w:type="dxa"/>
            </w:tcMar>
            <w:vAlign w:val="center"/>
          </w:tcPr>
          <w:p>
            <w:pPr>
              <w:spacing w:after="0"/>
            </w:pPr>
            <w:r>
              <w:rPr>
                <w:sz w:val="17"/>
              </w:rPr>
              <w:t>Improves trust decisions for nested or provider-specific argument formats</w:t>
            </w:r>
          </w:p>
        </w:tc>
      </w:tr>
      <w:tr>
        <w:trPr>
          <w:cantSplit w:val="true"/>
        </w:trPr>
        <w:tc>
          <w:tcPr>
            <w:tcW w:type="dxa" w:w="3888"/>
            <w:tcMar>
              <w:top w:w="90" w:type="dxa"/>
              <w:start w:w="110" w:type="dxa"/>
              <w:bottom w:w="90" w:type="dxa"/>
              <w:end w:w="110" w:type="dxa"/>
            </w:tcMar>
            <w:vAlign w:val="center"/>
          </w:tcPr>
          <w:p>
            <w:pPr>
              <w:spacing w:after="0"/>
            </w:pPr>
            <w:r>
              <w:rPr>
                <w:sz w:val="17"/>
              </w:rPr>
              <w:t>Larger independently authored corpus</w:t>
            </w:r>
          </w:p>
        </w:tc>
        <w:tc>
          <w:tcPr>
            <w:tcW w:type="dxa" w:w="6192"/>
            <w:tcMar>
              <w:top w:w="90" w:type="dxa"/>
              <w:start w:w="110" w:type="dxa"/>
              <w:bottom w:w="90" w:type="dxa"/>
              <w:end w:w="110" w:type="dxa"/>
            </w:tcMar>
            <w:vAlign w:val="center"/>
          </w:tcPr>
          <w:p>
            <w:pPr>
              <w:spacing w:after="0"/>
            </w:pPr>
            <w:r>
              <w:rPr>
                <w:sz w:val="17"/>
              </w:rPr>
              <w:t>Improves confidence in generalization and false-positive measurement</w:t>
            </w:r>
          </w:p>
        </w:tc>
      </w:tr>
      <w:tr>
        <w:trPr>
          <w:cantSplit w:val="true"/>
        </w:trPr>
        <w:tc>
          <w:tcPr>
            <w:tcW w:type="dxa" w:w="3888"/>
            <w:shd w:fill="EAF2F8"/>
            <w:tcMar>
              <w:top w:w="90" w:type="dxa"/>
              <w:start w:w="110" w:type="dxa"/>
              <w:bottom w:w="90" w:type="dxa"/>
              <w:end w:w="110" w:type="dxa"/>
            </w:tcMar>
            <w:vAlign w:val="center"/>
          </w:tcPr>
          <w:p>
            <w:pPr>
              <w:spacing w:after="0"/>
            </w:pPr>
            <w:r>
              <w:rPr>
                <w:sz w:val="17"/>
              </w:rPr>
              <w:t>Multiple live agent models</w:t>
            </w:r>
          </w:p>
        </w:tc>
        <w:tc>
          <w:tcPr>
            <w:tcW w:type="dxa" w:w="6192"/>
            <w:shd w:fill="EAF2F8"/>
            <w:tcMar>
              <w:top w:w="90" w:type="dxa"/>
              <w:start w:w="110" w:type="dxa"/>
              <w:bottom w:w="90" w:type="dxa"/>
              <w:end w:w="110" w:type="dxa"/>
            </w:tcMar>
            <w:vAlign w:val="center"/>
          </w:tcPr>
          <w:p>
            <w:pPr>
              <w:spacing w:after="0"/>
            </w:pPr>
            <w:r>
              <w:rPr>
                <w:sz w:val="17"/>
              </w:rPr>
              <w:t>Measures model-dependent attack behavior</w:t>
            </w:r>
          </w:p>
        </w:tc>
      </w:tr>
      <w:tr>
        <w:trPr>
          <w:cantSplit w:val="true"/>
        </w:trPr>
        <w:tc>
          <w:tcPr>
            <w:tcW w:type="dxa" w:w="3888"/>
            <w:tcMar>
              <w:top w:w="90" w:type="dxa"/>
              <w:start w:w="110" w:type="dxa"/>
              <w:bottom w:w="90" w:type="dxa"/>
              <w:end w:w="110" w:type="dxa"/>
            </w:tcMar>
            <w:vAlign w:val="center"/>
          </w:tcPr>
          <w:p>
            <w:pPr>
              <w:spacing w:after="0"/>
            </w:pPr>
            <w:r>
              <w:rPr>
                <w:sz w:val="17"/>
              </w:rPr>
              <w:t>Browser extension or provider adapter research</w:t>
            </w:r>
          </w:p>
        </w:tc>
        <w:tc>
          <w:tcPr>
            <w:tcW w:type="dxa" w:w="6192"/>
            <w:tcMar>
              <w:top w:w="90" w:type="dxa"/>
              <w:start w:w="110" w:type="dxa"/>
              <w:bottom w:w="90" w:type="dxa"/>
              <w:end w:w="110" w:type="dxa"/>
            </w:tcMar>
            <w:vAlign w:val="center"/>
          </w:tcPr>
          <w:p>
            <w:pPr>
              <w:spacing w:after="0"/>
            </w:pPr>
            <w:r>
              <w:rPr>
                <w:sz w:val="17"/>
              </w:rPr>
              <w:t>Could widen coverage beyond controlled Chromium while preserving mediation</w:t>
            </w:r>
          </w:p>
        </w:tc>
      </w:tr>
      <w:tr>
        <w:trPr>
          <w:cantSplit w:val="true"/>
        </w:trPr>
        <w:tc>
          <w:tcPr>
            <w:tcW w:type="dxa" w:w="3888"/>
            <w:shd w:fill="EAF2F8"/>
            <w:tcMar>
              <w:top w:w="90" w:type="dxa"/>
              <w:start w:w="110" w:type="dxa"/>
              <w:bottom w:w="90" w:type="dxa"/>
              <w:end w:w="110" w:type="dxa"/>
            </w:tcMar>
            <w:vAlign w:val="center"/>
          </w:tcPr>
          <w:p>
            <w:pPr>
              <w:spacing w:after="0"/>
            </w:pPr>
            <w:r>
              <w:rPr>
                <w:sz w:val="17"/>
              </w:rPr>
              <w:t>External review and red-team cases</w:t>
            </w:r>
          </w:p>
        </w:tc>
        <w:tc>
          <w:tcPr>
            <w:tcW w:type="dxa" w:w="6192"/>
            <w:shd w:fill="EAF2F8"/>
            <w:tcMar>
              <w:top w:w="90" w:type="dxa"/>
              <w:start w:w="110" w:type="dxa"/>
              <w:bottom w:w="90" w:type="dxa"/>
              <w:end w:w="110" w:type="dxa"/>
            </w:tcMar>
            <w:vAlign w:val="center"/>
          </w:tcPr>
          <w:p>
            <w:pPr>
              <w:spacing w:after="0"/>
            </w:pPr>
            <w:r>
              <w:rPr>
                <w:sz w:val="17"/>
              </w:rPr>
              <w:t>Finds assumptions the development team may have missed</w:t>
            </w:r>
          </w:p>
        </w:tc>
      </w:tr>
    </w:tbl>
    <w:p>
      <w:pPr>
        <w:spacing w:after="40"/>
      </w:pPr>
    </w:p>
    <w:p>
      <w:pPr>
        <w:pStyle w:val="Heading1"/>
        <w:keepNext/>
        <w:spacing w:before="280" w:after="100"/>
      </w:pPr>
      <w:r>
        <w:t>Part 15 Recommended Learning Path</w:t>
      </w:r>
    </w:p>
    <w:p>
      <w:pPr>
        <w:spacing w:after="80"/>
        <w:ind w:left="360" w:hanging="360"/>
      </w:pPr>
      <w:r>
        <w:t>1.  Read README.md and docs/threat-model.md to understand the claim and boundaries.</w:t>
      </w:r>
    </w:p>
    <w:p>
      <w:pPr>
        <w:spacing w:after="80"/>
        <w:ind w:left="360" w:hanging="360"/>
      </w:pPr>
      <w:r>
        <w:t>2.  Read src/core/types.ts and src/core/policy-engine.ts to learn the shared vocabulary and decision precedence.</w:t>
      </w:r>
    </w:p>
    <w:p>
      <w:pPr>
        <w:spacing w:after="80"/>
        <w:ind w:left="360" w:hanging="360"/>
      </w:pPr>
      <w:r>
        <w:t>3.  Read src/security/text-inspection.ts, tool-integrity.ts, data-flow.ts, and onboarding.ts to understand how evidence is produced.</w:t>
      </w:r>
    </w:p>
    <w:p>
      <w:pPr>
        <w:spacing w:after="80"/>
        <w:ind w:left="360" w:hanging="360"/>
      </w:pPr>
      <w:r>
        <w:t>4.  Read handleToolsList, registerTools, handleToolCall, and forwardToolCall in src/proxy.ts to follow MCP enforcement.</w:t>
      </w:r>
    </w:p>
    <w:p>
      <w:pPr>
        <w:spacing w:after="80"/>
        <w:ind w:left="360" w:hanging="360"/>
      </w:pPr>
      <w:r>
        <w:t>5.  Read src/browser/guardian.ts and playwright-harness.ts to understand observation and pre-action gating.</w:t>
      </w:r>
    </w:p>
    <w:p>
      <w:pPr>
        <w:spacing w:after="80"/>
        <w:ind w:left="360" w:hanging="360"/>
      </w:pPr>
      <w:r>
        <w:t>6.  Read cross-surface-store.ts and the browser influence section of proxy.ts to understand browser-to-MCP correlation.</w:t>
      </w:r>
    </w:p>
    <w:p>
      <w:pPr>
        <w:spacing w:after="80"/>
        <w:ind w:left="360" w:hanging="360"/>
      </w:pPr>
      <w:r>
        <w:t>7.  Run npm test and read one test file beside each implementation module.</w:t>
      </w:r>
    </w:p>
    <w:p>
      <w:pPr>
        <w:spacing w:after="80"/>
        <w:ind w:left="360" w:hanging="360"/>
      </w:pPr>
      <w:r>
        <w:t>8.  Run npm run demo:headed and compare the PDF report with demo/run-demo.js.</w:t>
      </w:r>
    </w:p>
    <w:p>
      <w:pPr>
        <w:spacing w:after="80"/>
        <w:ind w:left="360" w:hanging="360"/>
      </w:pPr>
      <w:r>
        <w:t>9.  Read evaluation/corpus.jsonl, configurations.ts, engine.ts, metrics.ts, and phase-6-evaluation.md before changing research claims.</w:t>
      </w:r>
    </w:p>
    <w:p>
      <w:pPr>
        <w:spacing w:after="80"/>
        <w:ind w:left="360" w:hanging="360"/>
      </w:pPr>
      <w:r>
        <w:t>10.  Configure one real MCP server behind the proxy and observe the complete live path.</w:t>
      </w:r>
    </w:p>
    <w:p>
      <w:pPr>
        <w:pStyle w:val="Heading1"/>
        <w:keepNext/>
        <w:spacing w:before="280" w:after="100"/>
      </w:pPr>
      <w:r>
        <w:t>Part 16 Glossary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68"/>
        <w:gridCol w:w="4968"/>
      </w:tblGrid>
      <w:tr>
        <w:trPr>
          <w:tblHeader w:val="true"/>
          <w:cantSplit w:val="true"/>
        </w:trPr>
        <w:tc>
          <w:tcPr>
            <w:tcW w:type="dxa" w:w="2376"/>
            <w:shd w:fill="17365D"/>
            <w:tcMar>
              <w:top w:w="90" w:type="dxa"/>
              <w:start w:w="110" w:type="dxa"/>
              <w:bottom w:w="90" w:type="dxa"/>
              <w:end w:w="110" w:type="dxa"/>
            </w:tcMar>
            <w:vAlign w:val="center"/>
          </w:tcPr>
          <w:p>
            <w:pPr>
              <w:keepNext/>
              <w:jc w:val="left"/>
            </w:pPr>
            <w:r>
              <w:rPr>
                <w:b/>
                <w:color w:val="FFFFFF"/>
                <w:sz w:val="17"/>
              </w:rPr>
              <w:t>Term</w:t>
            </w:r>
          </w:p>
        </w:tc>
        <w:tc>
          <w:tcPr>
            <w:tcW w:type="dxa" w:w="7704"/>
            <w:shd w:fill="17365D"/>
            <w:tcMar>
              <w:top w:w="90" w:type="dxa"/>
              <w:start w:w="110" w:type="dxa"/>
              <w:bottom w:w="90" w:type="dxa"/>
              <w:end w:w="110" w:type="dxa"/>
            </w:tcMar>
            <w:vAlign w:val="center"/>
          </w:tcPr>
          <w:p>
            <w:pPr>
              <w:keepNext/>
              <w:jc w:val="left"/>
            </w:pPr>
            <w:r>
              <w:rPr>
                <w:b/>
                <w:color w:val="FFFFFF"/>
                <w:sz w:val="17"/>
              </w:rPr>
              <w:t>Meaning in Agent Guardian</w:t>
            </w:r>
          </w:p>
        </w:tc>
      </w:tr>
      <w:tr>
        <w:trPr>
          <w:cantSplit w:val="true"/>
        </w:trPr>
        <w:tc>
          <w:tcPr>
            <w:tcW w:type="dxa" w:w="2376"/>
            <w:tcMar>
              <w:top w:w="90" w:type="dxa"/>
              <w:start w:w="110" w:type="dxa"/>
              <w:bottom w:w="90" w:type="dxa"/>
              <w:end w:w="110" w:type="dxa"/>
            </w:tcMar>
            <w:vAlign w:val="center"/>
          </w:tcPr>
          <w:p>
            <w:pPr>
              <w:spacing w:after="0"/>
            </w:pPr>
            <w:r>
              <w:rPr>
                <w:sz w:val="17"/>
              </w:rPr>
              <w:t>MCP</w:t>
            </w:r>
          </w:p>
        </w:tc>
        <w:tc>
          <w:tcPr>
            <w:tcW w:type="dxa" w:w="7704"/>
            <w:tcMar>
              <w:top w:w="90" w:type="dxa"/>
              <w:start w:w="110" w:type="dxa"/>
              <w:bottom w:w="90" w:type="dxa"/>
              <w:end w:w="110" w:type="dxa"/>
            </w:tcMar>
            <w:vAlign w:val="center"/>
          </w:tcPr>
          <w:p>
            <w:pPr>
              <w:spacing w:after="0"/>
            </w:pPr>
            <w:r>
              <w:rPr>
                <w:sz w:val="17"/>
              </w:rPr>
              <w:t>Model Context Protocol used by an AI client to discover and call external tools and resources</w:t>
            </w:r>
          </w:p>
        </w:tc>
      </w:tr>
      <w:tr>
        <w:trPr>
          <w:cantSplit w:val="true"/>
        </w:trPr>
        <w:tc>
          <w:tcPr>
            <w:tcW w:type="dxa" w:w="2376"/>
            <w:shd w:fill="EAF2F8"/>
            <w:tcMar>
              <w:top w:w="90" w:type="dxa"/>
              <w:start w:w="110" w:type="dxa"/>
              <w:bottom w:w="90" w:type="dxa"/>
              <w:end w:w="110" w:type="dxa"/>
            </w:tcMar>
            <w:vAlign w:val="center"/>
          </w:tcPr>
          <w:p>
            <w:pPr>
              <w:spacing w:after="0"/>
            </w:pPr>
            <w:r>
              <w:rPr>
                <w:sz w:val="17"/>
              </w:rPr>
              <w:t>Proxy</w:t>
            </w:r>
          </w:p>
        </w:tc>
        <w:tc>
          <w:tcPr>
            <w:tcW w:type="dxa" w:w="7704"/>
            <w:shd w:fill="EAF2F8"/>
            <w:tcMar>
              <w:top w:w="90" w:type="dxa"/>
              <w:start w:w="110" w:type="dxa"/>
              <w:bottom w:w="90" w:type="dxa"/>
              <w:end w:w="110" w:type="dxa"/>
            </w:tcMar>
            <w:vAlign w:val="center"/>
          </w:tcPr>
          <w:p>
            <w:pPr>
              <w:spacing w:after="0"/>
            </w:pPr>
            <w:r>
              <w:rPr>
                <w:sz w:val="17"/>
              </w:rPr>
              <w:t>Guardian process that appears as one MCP server to the client and forwards safe work to downstream servers</w:t>
            </w:r>
          </w:p>
        </w:tc>
      </w:tr>
      <w:tr>
        <w:trPr>
          <w:cantSplit w:val="true"/>
        </w:trPr>
        <w:tc>
          <w:tcPr>
            <w:tcW w:type="dxa" w:w="2376"/>
            <w:tcMar>
              <w:top w:w="90" w:type="dxa"/>
              <w:start w:w="110" w:type="dxa"/>
              <w:bottom w:w="90" w:type="dxa"/>
              <w:end w:w="110" w:type="dxa"/>
            </w:tcMar>
            <w:vAlign w:val="center"/>
          </w:tcPr>
          <w:p>
            <w:pPr>
              <w:spacing w:after="0"/>
            </w:pPr>
            <w:r>
              <w:rPr>
                <w:sz w:val="17"/>
              </w:rPr>
              <w:t>Baseline</w:t>
            </w:r>
          </w:p>
        </w:tc>
        <w:tc>
          <w:tcPr>
            <w:tcW w:type="dxa" w:w="7704"/>
            <w:tcMar>
              <w:top w:w="90" w:type="dxa"/>
              <w:start w:w="110" w:type="dxa"/>
              <w:bottom w:w="90" w:type="dxa"/>
              <w:end w:w="110" w:type="dxa"/>
            </w:tcMar>
            <w:vAlign w:val="center"/>
          </w:tcPr>
          <w:p>
            <w:pPr>
              <w:spacing w:after="0"/>
            </w:pPr>
            <w:r>
              <w:rPr>
                <w:sz w:val="17"/>
              </w:rPr>
              <w:t>Trusted canonical snapshot and hash of an MCP tool definition</w:t>
            </w:r>
          </w:p>
        </w:tc>
      </w:tr>
      <w:tr>
        <w:trPr>
          <w:cantSplit w:val="true"/>
        </w:trPr>
        <w:tc>
          <w:tcPr>
            <w:tcW w:type="dxa" w:w="2376"/>
            <w:shd w:fill="EAF2F8"/>
            <w:tcMar>
              <w:top w:w="90" w:type="dxa"/>
              <w:start w:w="110" w:type="dxa"/>
              <w:bottom w:w="90" w:type="dxa"/>
              <w:end w:w="110" w:type="dxa"/>
            </w:tcMar>
            <w:vAlign w:val="center"/>
          </w:tcPr>
          <w:p>
            <w:pPr>
              <w:spacing w:after="0"/>
            </w:pPr>
            <w:r>
              <w:rPr>
                <w:sz w:val="17"/>
              </w:rPr>
              <w:t>Rug pull</w:t>
            </w:r>
          </w:p>
        </w:tc>
        <w:tc>
          <w:tcPr>
            <w:tcW w:type="dxa" w:w="7704"/>
            <w:shd w:fill="EAF2F8"/>
            <w:tcMar>
              <w:top w:w="90" w:type="dxa"/>
              <w:start w:w="110" w:type="dxa"/>
              <w:bottom w:w="90" w:type="dxa"/>
              <w:end w:w="110" w:type="dxa"/>
            </w:tcMar>
            <w:vAlign w:val="center"/>
          </w:tcPr>
          <w:p>
            <w:pPr>
              <w:spacing w:after="0"/>
            </w:pPr>
            <w:r>
              <w:rPr>
                <w:sz w:val="17"/>
              </w:rPr>
              <w:t>A tool definition change after the user or system previously trusted it</w:t>
            </w:r>
          </w:p>
        </w:tc>
      </w:tr>
      <w:tr>
        <w:trPr>
          <w:cantSplit w:val="true"/>
        </w:trPr>
        <w:tc>
          <w:tcPr>
            <w:tcW w:type="dxa" w:w="2376"/>
            <w:tcMar>
              <w:top w:w="90" w:type="dxa"/>
              <w:start w:w="110" w:type="dxa"/>
              <w:bottom w:w="90" w:type="dxa"/>
              <w:end w:w="110" w:type="dxa"/>
            </w:tcMar>
            <w:vAlign w:val="center"/>
          </w:tcPr>
          <w:p>
            <w:pPr>
              <w:spacing w:after="0"/>
            </w:pPr>
            <w:r>
              <w:rPr>
                <w:sz w:val="17"/>
              </w:rPr>
              <w:t>Shadowing</w:t>
            </w:r>
          </w:p>
        </w:tc>
        <w:tc>
          <w:tcPr>
            <w:tcW w:type="dxa" w:w="7704"/>
            <w:tcMar>
              <w:top w:w="90" w:type="dxa"/>
              <w:start w:w="110" w:type="dxa"/>
              <w:bottom w:w="90" w:type="dxa"/>
              <w:end w:w="110" w:type="dxa"/>
            </w:tcMar>
            <w:vAlign w:val="center"/>
          </w:tcPr>
          <w:p>
            <w:pPr>
              <w:spacing w:after="0"/>
            </w:pPr>
            <w:r>
              <w:rPr>
                <w:sz w:val="17"/>
              </w:rPr>
              <w:t>Several servers exposing the same unqualified tool name</w:t>
            </w:r>
          </w:p>
        </w:tc>
      </w:tr>
      <w:tr>
        <w:trPr>
          <w:cantSplit w:val="true"/>
        </w:trPr>
        <w:tc>
          <w:tcPr>
            <w:tcW w:type="dxa" w:w="2376"/>
            <w:shd w:fill="EAF2F8"/>
            <w:tcMar>
              <w:top w:w="90" w:type="dxa"/>
              <w:start w:w="110" w:type="dxa"/>
              <w:bottom w:w="90" w:type="dxa"/>
              <w:end w:w="110" w:type="dxa"/>
            </w:tcMar>
            <w:vAlign w:val="center"/>
          </w:tcPr>
          <w:p>
            <w:pPr>
              <w:spacing w:after="0"/>
            </w:pPr>
            <w:r>
              <w:rPr>
                <w:sz w:val="17"/>
              </w:rPr>
              <w:t>Prompt injection</w:t>
            </w:r>
          </w:p>
        </w:tc>
        <w:tc>
          <w:tcPr>
            <w:tcW w:type="dxa" w:w="7704"/>
            <w:shd w:fill="EAF2F8"/>
            <w:tcMar>
              <w:top w:w="90" w:type="dxa"/>
              <w:start w:w="110" w:type="dxa"/>
              <w:bottom w:w="90" w:type="dxa"/>
              <w:end w:w="110" w:type="dxa"/>
            </w:tcMar>
            <w:vAlign w:val="center"/>
          </w:tcPr>
          <w:p>
            <w:pPr>
              <w:spacing w:after="0"/>
            </w:pPr>
            <w:r>
              <w:rPr>
                <w:sz w:val="17"/>
              </w:rPr>
              <w:t>Untrusted content that attempts to redirect the agent away from the user's goal or policy</w:t>
            </w:r>
          </w:p>
        </w:tc>
      </w:tr>
      <w:tr>
        <w:trPr>
          <w:cantSplit w:val="true"/>
        </w:trPr>
        <w:tc>
          <w:tcPr>
            <w:tcW w:type="dxa" w:w="2376"/>
            <w:tcMar>
              <w:top w:w="90" w:type="dxa"/>
              <w:start w:w="110" w:type="dxa"/>
              <w:bottom w:w="90" w:type="dxa"/>
              <w:end w:w="110" w:type="dxa"/>
            </w:tcMar>
            <w:vAlign w:val="center"/>
          </w:tcPr>
          <w:p>
            <w:pPr>
              <w:spacing w:after="0"/>
            </w:pPr>
            <w:r>
              <w:rPr>
                <w:sz w:val="17"/>
              </w:rPr>
              <w:t>Provenance</w:t>
            </w:r>
          </w:p>
        </w:tc>
        <w:tc>
          <w:tcPr>
            <w:tcW w:type="dxa" w:w="7704"/>
            <w:tcMar>
              <w:top w:w="90" w:type="dxa"/>
              <w:start w:w="110" w:type="dxa"/>
              <w:bottom w:w="90" w:type="dxa"/>
              <w:end w:w="110" w:type="dxa"/>
            </w:tcMar>
            <w:vAlign w:val="center"/>
          </w:tcPr>
          <w:p>
            <w:pPr>
              <w:spacing w:after="0"/>
            </w:pPr>
            <w:r>
              <w:rPr>
                <w:sz w:val="17"/>
              </w:rPr>
              <w:t>The recorded source and event history of content that influenced an action</w:t>
            </w:r>
          </w:p>
        </w:tc>
      </w:tr>
      <w:tr>
        <w:trPr>
          <w:cantSplit w:val="true"/>
        </w:trPr>
        <w:tc>
          <w:tcPr>
            <w:tcW w:type="dxa" w:w="2376"/>
            <w:shd w:fill="EAF2F8"/>
            <w:tcMar>
              <w:top w:w="90" w:type="dxa"/>
              <w:start w:w="110" w:type="dxa"/>
              <w:bottom w:w="90" w:type="dxa"/>
              <w:end w:w="110" w:type="dxa"/>
            </w:tcMar>
            <w:vAlign w:val="center"/>
          </w:tcPr>
          <w:p>
            <w:pPr>
              <w:spacing w:after="0"/>
            </w:pPr>
            <w:r>
              <w:rPr>
                <w:sz w:val="17"/>
              </w:rPr>
              <w:t>Exact fingerprint</w:t>
            </w:r>
          </w:p>
        </w:tc>
        <w:tc>
          <w:tcPr>
            <w:tcW w:type="dxa" w:w="7704"/>
            <w:shd w:fill="EAF2F8"/>
            <w:tcMar>
              <w:top w:w="90" w:type="dxa"/>
              <w:start w:w="110" w:type="dxa"/>
              <w:bottom w:w="90" w:type="dxa"/>
              <w:end w:w="110" w:type="dxa"/>
            </w:tcMar>
            <w:vAlign w:val="center"/>
          </w:tcPr>
          <w:p>
            <w:pPr>
              <w:spacing w:after="0"/>
            </w:pPr>
            <w:r>
              <w:rPr>
                <w:sz w:val="17"/>
              </w:rPr>
              <w:t>SHA-256 match showing the same normalized value appeared earlier</w:t>
            </w:r>
          </w:p>
        </w:tc>
      </w:tr>
      <w:tr>
        <w:trPr>
          <w:cantSplit w:val="true"/>
        </w:trPr>
        <w:tc>
          <w:tcPr>
            <w:tcW w:type="dxa" w:w="2376"/>
            <w:tcMar>
              <w:top w:w="90" w:type="dxa"/>
              <w:start w:w="110" w:type="dxa"/>
              <w:bottom w:w="90" w:type="dxa"/>
              <w:end w:w="110" w:type="dxa"/>
            </w:tcMar>
            <w:vAlign w:val="center"/>
          </w:tcPr>
          <w:p>
            <w:pPr>
              <w:spacing w:after="0"/>
            </w:pPr>
            <w:r>
              <w:rPr>
                <w:sz w:val="17"/>
              </w:rPr>
              <w:t>Coarse taint</w:t>
            </w:r>
          </w:p>
        </w:tc>
        <w:tc>
          <w:tcPr>
            <w:tcW w:type="dxa" w:w="7704"/>
            <w:tcMar>
              <w:top w:w="90" w:type="dxa"/>
              <w:start w:w="110" w:type="dxa"/>
              <w:bottom w:w="90" w:type="dxa"/>
              <w:end w:w="110" w:type="dxa"/>
            </w:tcMar>
            <w:vAlign w:val="center"/>
          </w:tcPr>
          <w:p>
            <w:pPr>
              <w:spacing w:after="0"/>
            </w:pPr>
            <w:r>
              <w:rPr>
                <w:sz w:val="17"/>
              </w:rPr>
              <w:t>Session-level label used when content may have been transformed and exact matching is unavailable</w:t>
            </w:r>
          </w:p>
        </w:tc>
      </w:tr>
      <w:tr>
        <w:trPr>
          <w:cantSplit w:val="true"/>
        </w:trPr>
        <w:tc>
          <w:tcPr>
            <w:tcW w:type="dxa" w:w="2376"/>
            <w:shd w:fill="EAF2F8"/>
            <w:tcMar>
              <w:top w:w="90" w:type="dxa"/>
              <w:start w:w="110" w:type="dxa"/>
              <w:bottom w:w="90" w:type="dxa"/>
              <w:end w:w="110" w:type="dxa"/>
            </w:tcMar>
            <w:vAlign w:val="center"/>
          </w:tcPr>
          <w:p>
            <w:pPr>
              <w:spacing w:after="0"/>
            </w:pPr>
            <w:r>
              <w:rPr>
                <w:sz w:val="17"/>
              </w:rPr>
              <w:t>Capability</w:t>
            </w:r>
          </w:p>
        </w:tc>
        <w:tc>
          <w:tcPr>
            <w:tcW w:type="dxa" w:w="7704"/>
            <w:shd w:fill="EAF2F8"/>
            <w:tcMar>
              <w:top w:w="90" w:type="dxa"/>
              <w:start w:w="110" w:type="dxa"/>
              <w:bottom w:w="90" w:type="dxa"/>
              <w:end w:w="110" w:type="dxa"/>
            </w:tcMar>
            <w:vAlign w:val="center"/>
          </w:tcPr>
          <w:p>
            <w:pPr>
              <w:spacing w:after="0"/>
            </w:pPr>
            <w:r>
              <w:rPr>
                <w:sz w:val="17"/>
              </w:rPr>
              <w:t>Security category such as READ_LOCAL WRITE_COMMUNICATION or BROWSER_SUBMIT_FORM</w:t>
            </w:r>
          </w:p>
        </w:tc>
      </w:tr>
      <w:tr>
        <w:trPr>
          <w:cantSplit w:val="true"/>
        </w:trPr>
        <w:tc>
          <w:tcPr>
            <w:tcW w:type="dxa" w:w="2376"/>
            <w:tcMar>
              <w:top w:w="90" w:type="dxa"/>
              <w:start w:w="110" w:type="dxa"/>
              <w:bottom w:w="90" w:type="dxa"/>
              <w:end w:w="110" w:type="dxa"/>
            </w:tcMar>
            <w:vAlign w:val="center"/>
          </w:tcPr>
          <w:p>
            <w:pPr>
              <w:spacing w:after="0"/>
            </w:pPr>
            <w:r>
              <w:rPr>
                <w:sz w:val="17"/>
              </w:rPr>
              <w:t>Trusted destination</w:t>
            </w:r>
          </w:p>
        </w:tc>
        <w:tc>
          <w:tcPr>
            <w:tcW w:type="dxa" w:w="7704"/>
            <w:tcMar>
              <w:top w:w="90" w:type="dxa"/>
              <w:start w:w="110" w:type="dxa"/>
              <w:bottom w:w="90" w:type="dxa"/>
              <w:end w:w="110" w:type="dxa"/>
            </w:tcMar>
            <w:vAlign w:val="center"/>
          </w:tcPr>
          <w:p>
            <w:pPr>
              <w:spacing w:after="0"/>
            </w:pPr>
            <w:r>
              <w:rPr>
                <w:sz w:val="17"/>
              </w:rPr>
              <w:t>Configured recipient or origin allowed by the session policy</w:t>
            </w:r>
          </w:p>
        </w:tc>
      </w:tr>
      <w:tr>
        <w:trPr>
          <w:cantSplit w:val="true"/>
        </w:trPr>
        <w:tc>
          <w:tcPr>
            <w:tcW w:type="dxa" w:w="2376"/>
            <w:shd w:fill="EAF2F8"/>
            <w:tcMar>
              <w:top w:w="90" w:type="dxa"/>
              <w:start w:w="110" w:type="dxa"/>
              <w:bottom w:w="90" w:type="dxa"/>
              <w:end w:w="110" w:type="dxa"/>
            </w:tcMar>
            <w:vAlign w:val="center"/>
          </w:tcPr>
          <w:p>
            <w:pPr>
              <w:spacing w:after="0"/>
            </w:pPr>
            <w:r>
              <w:rPr>
                <w:sz w:val="17"/>
              </w:rPr>
              <w:t>Evidence</w:t>
            </w:r>
          </w:p>
        </w:tc>
        <w:tc>
          <w:tcPr>
            <w:tcW w:type="dxa" w:w="7704"/>
            <w:shd w:fill="EAF2F8"/>
            <w:tcMar>
              <w:top w:w="90" w:type="dxa"/>
              <w:start w:w="110" w:type="dxa"/>
              <w:bottom w:w="90" w:type="dxa"/>
              <w:end w:w="110" w:type="dxa"/>
            </w:tcMar>
            <w:vAlign w:val="center"/>
          </w:tcPr>
          <w:p>
            <w:pPr>
              <w:spacing w:after="0"/>
            </w:pPr>
            <w:r>
              <w:rPr>
                <w:sz w:val="17"/>
              </w:rPr>
              <w:t>Structured detector output containing severity message provenance and related events</w:t>
            </w:r>
          </w:p>
        </w:tc>
      </w:tr>
      <w:tr>
        <w:trPr>
          <w:cantSplit w:val="true"/>
        </w:trPr>
        <w:tc>
          <w:tcPr>
            <w:tcW w:type="dxa" w:w="2376"/>
            <w:tcMar>
              <w:top w:w="90" w:type="dxa"/>
              <w:start w:w="110" w:type="dxa"/>
              <w:bottom w:w="90" w:type="dxa"/>
              <w:end w:w="110" w:type="dxa"/>
            </w:tcMar>
            <w:vAlign w:val="center"/>
          </w:tcPr>
          <w:p>
            <w:pPr>
              <w:spacing w:after="0"/>
            </w:pPr>
            <w:r>
              <w:rPr>
                <w:sz w:val="17"/>
              </w:rPr>
              <w:t>Completeness ledger</w:t>
            </w:r>
          </w:p>
        </w:tc>
        <w:tc>
          <w:tcPr>
            <w:tcW w:type="dxa" w:w="7704"/>
            <w:tcMar>
              <w:top w:w="90" w:type="dxa"/>
              <w:start w:w="110" w:type="dxa"/>
              <w:bottom w:w="90" w:type="dxa"/>
              <w:end w:w="110" w:type="dxa"/>
            </w:tcMar>
            <w:vAlign w:val="center"/>
          </w:tcPr>
          <w:p>
            <w:pPr>
              <w:spacing w:after="0"/>
            </w:pPr>
            <w:r>
              <w:rPr>
                <w:sz w:val="17"/>
              </w:rPr>
              <w:t>Record of what analysis completed failed was skipped or was truncated</w:t>
            </w:r>
          </w:p>
        </w:tc>
      </w:tr>
      <w:tr>
        <w:trPr>
          <w:cantSplit w:val="true"/>
        </w:trPr>
        <w:tc>
          <w:tcPr>
            <w:tcW w:type="dxa" w:w="2376"/>
            <w:shd w:fill="EAF2F8"/>
            <w:tcMar>
              <w:top w:w="90" w:type="dxa"/>
              <w:start w:w="110" w:type="dxa"/>
              <w:bottom w:w="90" w:type="dxa"/>
              <w:end w:w="110" w:type="dxa"/>
            </w:tcMar>
            <w:vAlign w:val="center"/>
          </w:tcPr>
          <w:p>
            <w:pPr>
              <w:spacing w:after="0"/>
            </w:pPr>
            <w:r>
              <w:rPr>
                <w:sz w:val="17"/>
              </w:rPr>
              <w:t>Fail closed</w:t>
            </w:r>
          </w:p>
        </w:tc>
        <w:tc>
          <w:tcPr>
            <w:tcW w:type="dxa" w:w="7704"/>
            <w:shd w:fill="EAF2F8"/>
            <w:tcMar>
              <w:top w:w="90" w:type="dxa"/>
              <w:start w:w="110" w:type="dxa"/>
              <w:bottom w:w="90" w:type="dxa"/>
              <w:end w:w="110" w:type="dxa"/>
            </w:tcMar>
            <w:vAlign w:val="center"/>
          </w:tcPr>
          <w:p>
            <w:pPr>
              <w:spacing w:after="0"/>
            </w:pPr>
            <w:r>
              <w:rPr>
                <w:sz w:val="17"/>
              </w:rPr>
              <w:t>Deny or hold an action when the system cannot safely authorize it</w:t>
            </w:r>
          </w:p>
        </w:tc>
      </w:tr>
      <w:tr>
        <w:trPr>
          <w:cantSplit w:val="true"/>
        </w:trPr>
        <w:tc>
          <w:tcPr>
            <w:tcW w:type="dxa" w:w="2376"/>
            <w:tcMar>
              <w:top w:w="90" w:type="dxa"/>
              <w:start w:w="110" w:type="dxa"/>
              <w:bottom w:w="90" w:type="dxa"/>
              <w:end w:w="110" w:type="dxa"/>
            </w:tcMar>
            <w:vAlign w:val="center"/>
          </w:tcPr>
          <w:p>
            <w:pPr>
              <w:spacing w:after="0"/>
            </w:pPr>
            <w:r>
              <w:rPr>
                <w:sz w:val="17"/>
              </w:rPr>
              <w:t>One-time approval</w:t>
            </w:r>
          </w:p>
        </w:tc>
        <w:tc>
          <w:tcPr>
            <w:tcW w:type="dxa" w:w="7704"/>
            <w:tcMar>
              <w:top w:w="90" w:type="dxa"/>
              <w:start w:w="110" w:type="dxa"/>
              <w:bottom w:w="90" w:type="dxa"/>
              <w:end w:w="110" w:type="dxa"/>
            </w:tcMar>
            <w:vAlign w:val="center"/>
          </w:tcPr>
          <w:p>
            <w:pPr>
              <w:spacing w:after="0"/>
            </w:pPr>
            <w:r>
              <w:rPr>
                <w:sz w:val="17"/>
              </w:rPr>
              <w:t>User permission bound to one exact action fingerprint and expiration</w:t>
            </w:r>
          </w:p>
        </w:tc>
      </w:tr>
      <w:tr>
        <w:trPr>
          <w:cantSplit w:val="true"/>
        </w:trPr>
        <w:tc>
          <w:tcPr>
            <w:tcW w:type="dxa" w:w="2376"/>
            <w:shd w:fill="EAF2F8"/>
            <w:tcMar>
              <w:top w:w="90" w:type="dxa"/>
              <w:start w:w="110" w:type="dxa"/>
              <w:bottom w:w="90" w:type="dxa"/>
              <w:end w:w="110" w:type="dxa"/>
            </w:tcMar>
            <w:vAlign w:val="center"/>
          </w:tcPr>
          <w:p>
            <w:pPr>
              <w:spacing w:after="0"/>
            </w:pPr>
            <w:r>
              <w:rPr>
                <w:sz w:val="17"/>
              </w:rPr>
              <w:t>Ablation</w:t>
            </w:r>
          </w:p>
        </w:tc>
        <w:tc>
          <w:tcPr>
            <w:tcW w:type="dxa" w:w="7704"/>
            <w:shd w:fill="EAF2F8"/>
            <w:tcMar>
              <w:top w:w="90" w:type="dxa"/>
              <w:start w:w="110" w:type="dxa"/>
              <w:bottom w:w="90" w:type="dxa"/>
              <w:end w:w="110" w:type="dxa"/>
            </w:tcMar>
            <w:vAlign w:val="center"/>
          </w:tcPr>
          <w:p>
            <w:pPr>
              <w:spacing w:after="0"/>
            </w:pPr>
            <w:r>
              <w:rPr>
                <w:sz w:val="17"/>
              </w:rPr>
              <w:t>Evaluation that removes or isolates a defense layer to measure its contribution</w:t>
            </w:r>
          </w:p>
        </w:tc>
      </w:tr>
      <w:tr>
        <w:trPr>
          <w:cantSplit w:val="true"/>
        </w:trPr>
        <w:tc>
          <w:tcPr>
            <w:tcW w:type="dxa" w:w="2376"/>
            <w:tcMar>
              <w:top w:w="90" w:type="dxa"/>
              <w:start w:w="110" w:type="dxa"/>
              <w:bottom w:w="90" w:type="dxa"/>
              <w:end w:w="110" w:type="dxa"/>
            </w:tcMar>
            <w:vAlign w:val="center"/>
          </w:tcPr>
          <w:p>
            <w:pPr>
              <w:spacing w:after="0"/>
            </w:pPr>
            <w:r>
              <w:rPr>
                <w:sz w:val="17"/>
              </w:rPr>
              <w:t>ASR</w:t>
            </w:r>
          </w:p>
        </w:tc>
        <w:tc>
          <w:tcPr>
            <w:tcW w:type="dxa" w:w="7704"/>
            <w:tcMar>
              <w:top w:w="90" w:type="dxa"/>
              <w:start w:w="110" w:type="dxa"/>
              <w:bottom w:w="90" w:type="dxa"/>
              <w:end w:w="110" w:type="dxa"/>
            </w:tcMar>
            <w:vAlign w:val="center"/>
          </w:tcPr>
          <w:p>
            <w:pPr>
              <w:spacing w:after="0"/>
            </w:pPr>
            <w:r>
              <w:rPr>
                <w:sz w:val="17"/>
              </w:rPr>
              <w:t>Attack success rate</w:t>
            </w:r>
          </w:p>
        </w:tc>
      </w:tr>
      <w:tr>
        <w:trPr>
          <w:cantSplit w:val="true"/>
        </w:trPr>
        <w:tc>
          <w:tcPr>
            <w:tcW w:type="dxa" w:w="2376"/>
            <w:shd w:fill="EAF2F8"/>
            <w:tcMar>
              <w:top w:w="90" w:type="dxa"/>
              <w:start w:w="110" w:type="dxa"/>
              <w:bottom w:w="90" w:type="dxa"/>
              <w:end w:w="110" w:type="dxa"/>
            </w:tcMar>
            <w:vAlign w:val="center"/>
          </w:tcPr>
          <w:p>
            <w:pPr>
              <w:spacing w:after="0"/>
            </w:pPr>
            <w:r>
              <w:rPr>
                <w:sz w:val="17"/>
              </w:rPr>
              <w:t>SARIF</w:t>
            </w:r>
          </w:p>
        </w:tc>
        <w:tc>
          <w:tcPr>
            <w:tcW w:type="dxa" w:w="7704"/>
            <w:shd w:fill="EAF2F8"/>
            <w:tcMar>
              <w:top w:w="90" w:type="dxa"/>
              <w:start w:w="110" w:type="dxa"/>
              <w:bottom w:w="90" w:type="dxa"/>
              <w:end w:w="110" w:type="dxa"/>
            </w:tcMar>
            <w:vAlign w:val="center"/>
          </w:tcPr>
          <w:p>
            <w:pPr>
              <w:spacing w:after="0"/>
            </w:pPr>
            <w:r>
              <w:rPr>
                <w:sz w:val="17"/>
              </w:rPr>
              <w:t>Standard static-analysis result format used for security tool interoperability</w:t>
            </w:r>
          </w:p>
        </w:tc>
      </w:tr>
    </w:tbl>
    <w:p>
      <w:pPr>
        <w:spacing w:after="40"/>
      </w:pPr>
    </w:p>
    <w:p>
      <w:pPr>
        <w:pStyle w:val="Heading1"/>
        <w:keepNext/>
        <w:spacing w:before="280" w:after="100"/>
      </w:pPr>
      <w:r>
        <w:t>Final Project Statement</w:t>
      </w:r>
    </w:p>
    <w:p>
      <w:pPr>
        <w:keepLines/>
        <w:spacing w:after="140" w:line="259" w:lineRule="auto"/>
      </w:pPr>
      <w:r>
        <w:t>Agent Guardian provides runtime detection and policy enforcement for supported MCP and controlled-browser interactions. It combines tool integrity, deterministic text checks, optional semantic evidence, behavior history, explicit intent, data-flow labels, destination trust, and cross-surface provenance. Its strongest claim is not that it detects every threat. Its defensible claim is that it mediates configured external interactions, explains why an action is risky, and prevents supported side effects until policy allows them.</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8"/>
        <w:sz w:val="16"/>
      </w:rPr>
      <w:t>Agent Guardian Complete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921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Guardian Complete Project Handbook</dc:title>
  <dc:subject>Architecture workflows security rules and file guide</dc:subject>
  <dc:creator>Agent Guardian Team</dc:creator>
  <cp:keywords>Agent Guardian, MCP, prompt injection, runtime security, browser guardian</cp:keywords>
  <dc:description>generated by python-docx</dc:description>
  <cp:lastModifiedBy/>
  <cp:revision>1</cp:revision>
  <dcterms:created xsi:type="dcterms:W3CDTF">2013-12-23T23:15:00Z</dcterms:created>
  <dcterms:modified xsi:type="dcterms:W3CDTF">2013-12-23T23:15:00Z</dcterms:modified>
  <cp:category/>
</cp:coreProperties>
</file>