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0901A">
      <w:pPr>
        <w:keepNext w:val="0"/>
        <w:keepLines w:val="0"/>
        <w:pageBreakBefore w:val="0"/>
        <w:widowControl w:val="0"/>
        <w:kinsoku/>
        <w:wordWrap/>
        <w:overflowPunct/>
        <w:topLinePunct w:val="0"/>
        <w:autoSpaceDE/>
        <w:autoSpaceDN/>
        <w:bidi w:val="0"/>
        <w:adjustRightInd w:val="0"/>
        <w:snapToGrid w:val="0"/>
        <w:spacing w:line="560" w:lineRule="exact"/>
        <w:ind w:left="0" w:leftChars="0" w:firstLine="0" w:firstLineChars="0"/>
        <w:jc w:val="center"/>
        <w:textAlignment w:val="auto"/>
        <w:rPr>
          <w:rFonts w:hint="eastAsia" w:ascii="华文中宋" w:hAnsi="华文中宋" w:eastAsia="华文中宋" w:cs="黑体"/>
          <w:b/>
          <w:sz w:val="44"/>
          <w:szCs w:val="44"/>
        </w:rPr>
      </w:pPr>
      <w:bookmarkStart w:id="0" w:name="_Toc9651"/>
      <w:r>
        <w:rPr>
          <w:rFonts w:hint="eastAsia" w:ascii="华文中宋" w:hAnsi="华文中宋" w:eastAsia="华文中宋" w:cs="黑体"/>
          <w:b/>
          <w:sz w:val="44"/>
          <w:szCs w:val="44"/>
        </w:rPr>
        <w:t>上海</w:t>
      </w:r>
      <w:r>
        <w:rPr>
          <w:rFonts w:hint="eastAsia" w:ascii="华文中宋" w:hAnsi="华文中宋" w:eastAsia="华文中宋" w:cs="黑体"/>
          <w:b/>
          <w:sz w:val="44"/>
          <w:szCs w:val="44"/>
        </w:rPr>
        <w:t>财经大学</w:t>
      </w:r>
      <w:r>
        <w:rPr>
          <w:rFonts w:hint="eastAsia" w:ascii="华文中宋" w:hAnsi="华文中宋" w:eastAsia="华文中宋" w:cs="黑体"/>
          <w:b/>
          <w:sz w:val="44"/>
          <w:szCs w:val="44"/>
        </w:rPr>
        <w:t>党费收缴、使用和管理办法</w:t>
      </w:r>
      <w:bookmarkEnd w:id="0"/>
    </w:p>
    <w:p w14:paraId="671CF966">
      <w:pPr>
        <w:pStyle w:val="2"/>
        <w:keepNext w:val="0"/>
        <w:keepLines w:val="0"/>
        <w:pageBreakBefore w:val="0"/>
        <w:widowControl w:val="0"/>
        <w:kinsoku/>
        <w:wordWrap/>
        <w:overflowPunct/>
        <w:topLinePunct w:val="0"/>
        <w:autoSpaceDE/>
        <w:autoSpaceDN/>
        <w:bidi w:val="0"/>
        <w:adjustRightInd w:val="0"/>
        <w:snapToGrid w:val="0"/>
        <w:spacing w:after="0" w:afterAutospacing="0" w:line="560" w:lineRule="exact"/>
        <w:ind w:left="0" w:leftChars="0" w:firstLine="0" w:firstLineChars="0"/>
        <w:jc w:val="center"/>
        <w:textAlignment w:val="auto"/>
        <w:rPr>
          <w:rFonts w:hint="eastAsia" w:ascii="华文中宋" w:hAnsi="华文中宋" w:eastAsia="华文中宋" w:cs="黑体"/>
          <w:b/>
          <w:sz w:val="40"/>
          <w:szCs w:val="40"/>
          <w:lang w:eastAsia="zh-CN"/>
        </w:rPr>
      </w:pPr>
      <w:r>
        <w:rPr>
          <w:rFonts w:hint="eastAsia" w:ascii="华文中宋" w:hAnsi="华文中宋" w:eastAsia="华文中宋" w:cs="黑体"/>
          <w:b/>
          <w:sz w:val="40"/>
          <w:szCs w:val="40"/>
          <w:lang w:eastAsia="zh-CN"/>
        </w:rPr>
        <w:t>（</w:t>
      </w:r>
      <w:r>
        <w:rPr>
          <w:rFonts w:hint="eastAsia" w:ascii="华文中宋" w:hAnsi="华文中宋" w:eastAsia="华文中宋" w:cs="黑体"/>
          <w:b/>
          <w:sz w:val="40"/>
          <w:szCs w:val="40"/>
          <w:lang w:val="en-US" w:eastAsia="zh-CN"/>
        </w:rPr>
        <w:t>征求意见稿</w:t>
      </w:r>
      <w:r>
        <w:rPr>
          <w:rFonts w:hint="eastAsia" w:ascii="华文中宋" w:hAnsi="华文中宋" w:eastAsia="华文中宋" w:cs="黑体"/>
          <w:b/>
          <w:sz w:val="40"/>
          <w:szCs w:val="40"/>
          <w:lang w:eastAsia="zh-CN"/>
        </w:rPr>
        <w:t>）</w:t>
      </w:r>
    </w:p>
    <w:p w14:paraId="00D2EBA9">
      <w:pPr>
        <w:pStyle w:val="2"/>
        <w:keepNext w:val="0"/>
        <w:keepLines w:val="0"/>
        <w:pageBreakBefore w:val="0"/>
        <w:widowControl w:val="0"/>
        <w:kinsoku/>
        <w:wordWrap/>
        <w:overflowPunct/>
        <w:topLinePunct w:val="0"/>
        <w:autoSpaceDE/>
        <w:autoSpaceDN/>
        <w:bidi w:val="0"/>
        <w:adjustRightInd w:val="0"/>
        <w:snapToGrid w:val="0"/>
        <w:spacing w:beforeAutospacing="0" w:after="0" w:afterAutospacing="0" w:line="560" w:lineRule="exact"/>
        <w:ind w:left="0" w:leftChars="0" w:firstLine="0" w:firstLineChars="0"/>
        <w:jc w:val="center"/>
        <w:textAlignment w:val="auto"/>
        <w:rPr>
          <w:rFonts w:hint="eastAsia" w:ascii="华文中宋" w:hAnsi="华文中宋" w:eastAsia="华文中宋" w:cs="黑体"/>
          <w:b/>
          <w:sz w:val="40"/>
          <w:szCs w:val="40"/>
          <w:lang w:val="en-US" w:eastAsia="zh-CN"/>
        </w:rPr>
      </w:pPr>
    </w:p>
    <w:p w14:paraId="62A6E0E2">
      <w:pPr>
        <w:keepNext w:val="0"/>
        <w:keepLines w:val="0"/>
        <w:pageBreakBefore w:val="0"/>
        <w:widowControl/>
        <w:suppressLineNumbers w:val="0"/>
        <w:kinsoku/>
        <w:wordWrap/>
        <w:overflowPunct/>
        <w:topLinePunct w:val="0"/>
        <w:autoSpaceDE/>
        <w:autoSpaceDN/>
        <w:bidi w:val="0"/>
        <w:adjustRightInd w:val="0"/>
        <w:snapToGrid w:val="0"/>
        <w:spacing w:beforeAutospacing="0" w:line="560" w:lineRule="exact"/>
        <w:jc w:val="both"/>
        <w:textAlignment w:val="auto"/>
        <w:rPr>
          <w:rFonts w:hint="eastAsia" w:ascii="仿宋" w:hAnsi="仿宋"/>
          <w:sz w:val="28"/>
          <w:szCs w:val="28"/>
        </w:rPr>
      </w:pPr>
      <w:r>
        <w:rPr>
          <w:rFonts w:ascii="仿宋_GB2312" w:hAnsi="宋体" w:eastAsia="仿宋_GB2312" w:cs="仿宋_GB2312"/>
          <w:color w:val="000000"/>
          <w:kern w:val="0"/>
          <w:sz w:val="32"/>
          <w:szCs w:val="32"/>
          <w:lang w:val="en-US" w:eastAsia="zh-CN" w:bidi="ar"/>
        </w:rPr>
        <w:t>为进一步加强党费收缴、使用和管理工作的科学化、规范化</w:t>
      </w:r>
      <w:r>
        <w:rPr>
          <w:rFonts w:hint="eastAsia" w:ascii="仿宋_GB2312" w:hAnsi="宋体" w:eastAsia="仿宋_GB2312" w:cs="仿宋_GB2312"/>
          <w:color w:val="000000"/>
          <w:kern w:val="0"/>
          <w:sz w:val="32"/>
          <w:szCs w:val="32"/>
          <w:lang w:val="en-US" w:eastAsia="zh-CN" w:bidi="ar"/>
        </w:rPr>
        <w:t>和制度化，根据《中国共产党章程》和中组部《关于中国共产党党费收缴、使用和管理的规定》（中组发〔2008〕3 号）、《关于进一步规范党费工作的通知》（组电明字〔2017〕5 号）等党费工作有关规定，结合学校实际，制定本办法。</w:t>
      </w:r>
    </w:p>
    <w:p w14:paraId="2AA942CF">
      <w:pPr>
        <w:pStyle w:val="7"/>
        <w:spacing w:before="180" w:beforeAutospacing="0" w:after="180" w:afterAutospacing="0" w:line="480" w:lineRule="exact"/>
        <w:ind w:left="0" w:leftChars="0" w:firstLine="0" w:firstLineChars="0"/>
        <w:jc w:val="center"/>
        <w:outlineLvl w:val="0"/>
        <w:rPr>
          <w:rFonts w:hint="eastAsia" w:ascii="黑体" w:hAnsi="黑体" w:eastAsia="黑体"/>
          <w:color w:val="000000"/>
          <w:sz w:val="32"/>
          <w:szCs w:val="32"/>
          <w:lang w:val="en-US" w:eastAsia="zh-CN"/>
        </w:rPr>
      </w:pPr>
      <w:bookmarkStart w:id="1" w:name="_Toc12199"/>
      <w:r>
        <w:rPr>
          <w:rFonts w:hint="eastAsia" w:ascii="黑体" w:hAnsi="黑体" w:eastAsia="黑体"/>
          <w:color w:val="000000"/>
          <w:sz w:val="32"/>
          <w:szCs w:val="32"/>
          <w:lang w:val="en-US" w:eastAsia="zh-CN"/>
        </w:rPr>
        <w:t>第一章　总 则</w:t>
      </w:r>
      <w:bookmarkEnd w:id="1"/>
    </w:p>
    <w:p w14:paraId="07A0BFEB">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第一条</w:t>
      </w:r>
      <w:r>
        <w:rPr>
          <w:rFonts w:hint="eastAsia" w:ascii="仿宋_GB2312" w:hAnsi="宋体" w:eastAsia="仿宋_GB2312" w:cs="仿宋_GB2312"/>
          <w:color w:val="000000"/>
          <w:kern w:val="0"/>
          <w:sz w:val="32"/>
          <w:szCs w:val="32"/>
          <w:lang w:val="en-US" w:eastAsia="zh-CN" w:bidi="ar"/>
        </w:rPr>
        <w:t>　党费的收缴、使用和管理，是党的基层组织建设和党员队伍建设的一项重要工作，是各级党组织的一项经常性任务，是加强党员教育管理的一项重要内容。</w:t>
      </w:r>
    </w:p>
    <w:p w14:paraId="7D214E4E">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第二条</w:t>
      </w:r>
      <w:r>
        <w:rPr>
          <w:rFonts w:hint="eastAsia" w:ascii="仿宋_GB2312" w:hAnsi="宋体" w:eastAsia="仿宋_GB2312" w:cs="仿宋_GB2312"/>
          <w:color w:val="000000"/>
          <w:kern w:val="0"/>
          <w:sz w:val="32"/>
          <w:szCs w:val="32"/>
          <w:lang w:val="en-US" w:eastAsia="zh-CN" w:bidi="ar"/>
        </w:rPr>
        <w:t>　各级党组织必须加强领导，落实制度，强化措施，按照要求做好党务公开。</w:t>
      </w:r>
    </w:p>
    <w:p w14:paraId="0254B932">
      <w:pPr>
        <w:pStyle w:val="7"/>
        <w:spacing w:before="180" w:beforeAutospacing="0" w:after="180" w:afterAutospacing="0" w:line="480" w:lineRule="exact"/>
        <w:ind w:left="0" w:leftChars="0" w:firstLine="0" w:firstLineChars="0"/>
        <w:jc w:val="center"/>
        <w:outlineLvl w:val="0"/>
        <w:rPr>
          <w:rFonts w:hint="eastAsia" w:ascii="黑体" w:hAnsi="黑体" w:eastAsia="黑体"/>
          <w:color w:val="000000"/>
          <w:sz w:val="32"/>
          <w:szCs w:val="32"/>
          <w:lang w:val="en-US" w:eastAsia="zh-CN"/>
        </w:rPr>
      </w:pPr>
      <w:bookmarkStart w:id="2" w:name="_Toc10292"/>
      <w:r>
        <w:rPr>
          <w:rFonts w:hint="eastAsia" w:ascii="黑体" w:hAnsi="黑体" w:eastAsia="黑体"/>
          <w:color w:val="000000"/>
          <w:sz w:val="32"/>
          <w:szCs w:val="32"/>
          <w:lang w:val="en-US" w:eastAsia="zh-CN"/>
        </w:rPr>
        <w:t>第二章　党费收缴</w:t>
      </w:r>
      <w:bookmarkEnd w:id="2"/>
    </w:p>
    <w:p w14:paraId="5D915D68">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第三条</w:t>
      </w:r>
      <w:r>
        <w:rPr>
          <w:rFonts w:hint="eastAsia" w:ascii="仿宋_GB2312" w:hAnsi="宋体" w:eastAsia="仿宋_GB2312" w:cs="仿宋_GB2312"/>
          <w:color w:val="000000"/>
          <w:kern w:val="0"/>
          <w:sz w:val="32"/>
          <w:szCs w:val="32"/>
          <w:lang w:val="en-US" w:eastAsia="zh-CN" w:bidi="ar"/>
        </w:rPr>
        <w:t>　按照党章规定自觉、按时、足额向党组织交纳党费，是共产党员必须具备的起码条件，是党员对党组织应尽的义务，也是党员增强党性观念的基本体现</w:t>
      </w:r>
      <w:bookmarkStart w:id="6" w:name="_GoBack"/>
      <w:bookmarkEnd w:id="6"/>
      <w:r>
        <w:rPr>
          <w:rFonts w:hint="eastAsia" w:ascii="仿宋_GB2312" w:hAnsi="宋体" w:eastAsia="仿宋_GB2312" w:cs="仿宋_GB2312"/>
          <w:color w:val="000000"/>
          <w:kern w:val="0"/>
          <w:sz w:val="32"/>
          <w:szCs w:val="32"/>
          <w:lang w:val="en-US" w:eastAsia="zh-CN" w:bidi="ar"/>
        </w:rPr>
        <w:t>。</w:t>
      </w:r>
    </w:p>
    <w:p w14:paraId="5B59680F">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第四条</w:t>
      </w:r>
      <w:r>
        <w:rPr>
          <w:rFonts w:hint="eastAsia" w:ascii="仿宋_GB2312" w:hAnsi="宋体" w:eastAsia="仿宋_GB2312" w:cs="仿宋_GB2312"/>
          <w:color w:val="000000"/>
          <w:kern w:val="0"/>
          <w:sz w:val="32"/>
          <w:szCs w:val="32"/>
          <w:lang w:val="en-US" w:eastAsia="zh-CN" w:bidi="ar"/>
        </w:rPr>
        <w:t>　党员一般应当向其正式组织关系所在的党支部交纳党费。持《中国共产党流动党员活动证》的党员，外出期间可以持证向流入地党组织交纳党费。预备党员从支部大会通过其为预备党员之日起交纳党费。</w:t>
      </w:r>
    </w:p>
    <w:p w14:paraId="7FE2B2E5">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第五条</w:t>
      </w:r>
      <w:r>
        <w:rPr>
          <w:rFonts w:hint="eastAsia" w:ascii="仿宋_GB2312" w:hAnsi="宋体" w:eastAsia="仿宋_GB2312" w:cs="仿宋_GB2312"/>
          <w:color w:val="000000"/>
          <w:kern w:val="0"/>
          <w:sz w:val="32"/>
          <w:szCs w:val="32"/>
          <w:lang w:val="en-US" w:eastAsia="zh-CN" w:bidi="ar"/>
        </w:rPr>
        <w:t>　</w:t>
      </w:r>
      <w:r>
        <w:rPr>
          <w:rFonts w:hint="eastAsia" w:ascii="仿宋_GB2312" w:hAnsi="宋体" w:eastAsia="仿宋_GB2312" w:cs="仿宋_GB2312"/>
          <w:color w:val="000000"/>
          <w:kern w:val="0"/>
          <w:sz w:val="32"/>
          <w:szCs w:val="32"/>
          <w:highlight w:val="none"/>
          <w:lang w:val="en-US" w:eastAsia="zh-CN" w:bidi="ar"/>
        </w:rPr>
        <w:t>学校党委每年年初完成对党员月交纳党费数额的核定。</w:t>
      </w:r>
      <w:r>
        <w:rPr>
          <w:rFonts w:hint="eastAsia" w:ascii="仿宋_GB2312" w:hAnsi="宋体" w:eastAsia="仿宋_GB2312" w:cs="仿宋_GB2312"/>
          <w:color w:val="000000"/>
          <w:kern w:val="0"/>
          <w:sz w:val="32"/>
          <w:szCs w:val="32"/>
          <w:lang w:val="en-US" w:eastAsia="zh-CN" w:bidi="ar"/>
        </w:rPr>
        <w:t>月交纳党费数额核定后，年内一般不变动。年内工资晋档、职务晋升、岗位变动以及普调工资的，待下一年度重新核定。</w:t>
      </w:r>
    </w:p>
    <w:p w14:paraId="37ED42BA">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第六条</w:t>
      </w:r>
      <w:r>
        <w:rPr>
          <w:rFonts w:hint="eastAsia" w:ascii="仿宋_GB2312" w:hAnsi="宋体" w:eastAsia="仿宋_GB2312" w:cs="仿宋_GB2312"/>
          <w:color w:val="000000"/>
          <w:kern w:val="0"/>
          <w:sz w:val="32"/>
          <w:szCs w:val="32"/>
          <w:lang w:val="en-US" w:eastAsia="zh-CN" w:bidi="ar"/>
        </w:rPr>
        <w:t>　交纳党费的计算基数如下：</w:t>
      </w:r>
    </w:p>
    <w:p w14:paraId="1B66F677">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（一）在职教职工党员每月以工资总额中相对固定的、经常性的工资收入为计算基数，包括：岗位工资、薪级工资、岗位津贴，以及各单位发放的固定的、经常性奖金津贴。</w:t>
      </w:r>
    </w:p>
    <w:p w14:paraId="272A9060">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（二）实行年薪制人员中的党员，每月以当月实际领取薪酬收入为计算基数。</w:t>
      </w:r>
    </w:p>
    <w:p w14:paraId="1442598B">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（三）部分校办企业和财务独立核算二级部门中的在职党员，其工资结构与一般教职工差异较大的，由所属二级单位党组织根据单位实际研究制定计算基数的确定方案，报党委组织部备案。</w:t>
      </w:r>
    </w:p>
    <w:p w14:paraId="78EEA744">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highlight w:val="none"/>
          <w:lang w:val="en-US" w:eastAsia="zh-CN" w:bidi="ar"/>
        </w:rPr>
      </w:pPr>
      <w:r>
        <w:rPr>
          <w:rFonts w:hint="eastAsia" w:ascii="仿宋_GB2312" w:hAnsi="宋体" w:eastAsia="仿宋_GB2312" w:cs="仿宋_GB2312"/>
          <w:color w:val="000000"/>
          <w:kern w:val="0"/>
          <w:sz w:val="32"/>
          <w:szCs w:val="32"/>
          <w:highlight w:val="none"/>
          <w:lang w:val="en-US" w:eastAsia="zh-CN" w:bidi="ar"/>
        </w:rPr>
        <w:t>（四）离退休干部、职工党员交纳党费以基本离退休费或基本养老金为计算基数，不包括津补贴。</w:t>
      </w:r>
    </w:p>
    <w:p w14:paraId="0363CBF1">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第七条</w:t>
      </w:r>
      <w:r>
        <w:rPr>
          <w:rFonts w:hint="eastAsia" w:ascii="仿宋_GB2312" w:hAnsi="宋体" w:eastAsia="仿宋_GB2312" w:cs="仿宋_GB2312"/>
          <w:color w:val="000000"/>
          <w:kern w:val="0"/>
          <w:sz w:val="32"/>
          <w:szCs w:val="32"/>
          <w:lang w:val="en-US" w:eastAsia="zh-CN" w:bidi="ar"/>
        </w:rPr>
        <w:t>　交纳党费的计算基数不包括以下项目：</w:t>
      </w:r>
    </w:p>
    <w:p w14:paraId="31C98631">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（一）计入计算基数的工资收入所产生的个人所得税；</w:t>
      </w:r>
    </w:p>
    <w:p w14:paraId="430C995F">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（二）养老保险、医疗保险、失业保险、工伤保险、生育保险、住房公积金（含个人和单位缴纳部分）；</w:t>
      </w:r>
    </w:p>
    <w:p w14:paraId="2DA88ED7">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（三）职业年金、企业年金；</w:t>
      </w:r>
    </w:p>
    <w:p w14:paraId="192CA818">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（四）住房补贴、交通补贴、通讯补贴、加班补贴、防暑降温费等改革性补贴；</w:t>
      </w:r>
    </w:p>
    <w:p w14:paraId="6DFA1443">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（五）不定期、非普遍发放的奖金和绩效工资；</w:t>
      </w:r>
    </w:p>
    <w:p w14:paraId="297D30E9">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（六）党员科研人员在促进科技成果转移转化过程中取得的奖励和报酬；</w:t>
      </w:r>
    </w:p>
    <w:p w14:paraId="3857BA77">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（七）上级文件规定可扣除的其他项目。</w:t>
      </w:r>
    </w:p>
    <w:p w14:paraId="3A902700">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第八条</w:t>
      </w:r>
      <w:r>
        <w:rPr>
          <w:rFonts w:hint="eastAsia" w:ascii="仿宋_GB2312" w:hAnsi="宋体" w:eastAsia="仿宋_GB2312" w:cs="仿宋_GB2312"/>
          <w:color w:val="000000"/>
          <w:kern w:val="0"/>
          <w:sz w:val="32"/>
          <w:szCs w:val="32"/>
          <w:lang w:val="en-US" w:eastAsia="zh-CN" w:bidi="ar"/>
        </w:rPr>
        <w:t>　交纳党费比例和要求如下：</w:t>
      </w:r>
    </w:p>
    <w:p w14:paraId="5C0A9F44">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交纳党费的具体比例和要求如下：</w:t>
      </w:r>
    </w:p>
    <w:p w14:paraId="1A3E32E7">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（一）在职教师、职工党员交纳党费的比例为：</w:t>
      </w:r>
      <w:r>
        <w:rPr>
          <w:rFonts w:hint="eastAsia" w:ascii="仿宋_GB2312" w:hAnsi="宋体" w:eastAsia="仿宋_GB2312" w:cs="仿宋_GB2312"/>
          <w:color w:val="000000"/>
          <w:kern w:val="0"/>
          <w:sz w:val="32"/>
          <w:szCs w:val="32"/>
          <w:highlight w:val="none"/>
          <w:lang w:val="en-US" w:eastAsia="zh-CN" w:bidi="ar"/>
        </w:rPr>
        <w:t>党费基数</w:t>
      </w:r>
      <w:r>
        <w:rPr>
          <w:rFonts w:hint="eastAsia" w:ascii="仿宋_GB2312" w:hAnsi="宋体" w:eastAsia="仿宋_GB2312" w:cs="仿宋_GB2312"/>
          <w:color w:val="000000"/>
          <w:kern w:val="0"/>
          <w:sz w:val="32"/>
          <w:szCs w:val="32"/>
          <w:lang w:val="en-US" w:eastAsia="zh-CN" w:bidi="ar"/>
        </w:rPr>
        <w:t>为3000元以下（含3000元）的按0.5％交纳党费；3000元以上至5000元（含5000元）的按1％交纳党费；5000元以上至10000元（含10000元）的按1.5％交纳党费；10000元以上的按2％交纳党费。</w:t>
      </w:r>
    </w:p>
    <w:p w14:paraId="6DA4BB17">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（二）离退休干部、职工党员交纳党费的比例为：</w:t>
      </w:r>
      <w:r>
        <w:rPr>
          <w:rFonts w:hint="eastAsia" w:ascii="仿宋_GB2312" w:hAnsi="宋体" w:eastAsia="仿宋_GB2312" w:cs="仿宋_GB2312"/>
          <w:color w:val="000000"/>
          <w:kern w:val="0"/>
          <w:sz w:val="32"/>
          <w:szCs w:val="32"/>
          <w:highlight w:val="none"/>
          <w:lang w:val="en-US" w:eastAsia="zh-CN" w:bidi="ar"/>
        </w:rPr>
        <w:t>党费基数</w:t>
      </w:r>
      <w:r>
        <w:rPr>
          <w:rFonts w:hint="eastAsia" w:ascii="仿宋_GB2312" w:hAnsi="宋体" w:eastAsia="仿宋_GB2312" w:cs="仿宋_GB2312"/>
          <w:color w:val="000000"/>
          <w:kern w:val="0"/>
          <w:sz w:val="32"/>
          <w:szCs w:val="32"/>
          <w:lang w:val="en-US" w:eastAsia="zh-CN" w:bidi="ar"/>
        </w:rPr>
        <w:t>5000元以下（含5000元）的按0.5％交纳党费；5000元以上的按1%交纳党费。</w:t>
      </w:r>
    </w:p>
    <w:p w14:paraId="3EAB2A30">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（三）全日制在校学生党员每月交纳党费0.2元。在职人员就读研究生的，按照在职党员标准交纳党费。</w:t>
      </w:r>
    </w:p>
    <w:p w14:paraId="10F510BF">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（四）经批准将组织关系保留在学校的已离校党员，按照实际收入情况交纳党费。</w:t>
      </w:r>
    </w:p>
    <w:p w14:paraId="0B09FCA4">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（五）经批准保留党籍的出国（境）党员，出国（境）期间暂不交纳党费；返回后，经审查恢复组织生活的，补交出国（境）期间的党费。</w:t>
      </w:r>
    </w:p>
    <w:p w14:paraId="495769EA">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第九条</w:t>
      </w:r>
      <w:r>
        <w:rPr>
          <w:rFonts w:hint="eastAsia" w:ascii="仿宋_GB2312" w:hAnsi="宋体" w:eastAsia="仿宋_GB2312" w:cs="仿宋_GB2312"/>
          <w:color w:val="000000"/>
          <w:kern w:val="0"/>
          <w:sz w:val="32"/>
          <w:szCs w:val="32"/>
          <w:lang w:val="en-US" w:eastAsia="zh-CN" w:bidi="ar"/>
        </w:rPr>
        <w:t>　党员生活确有困难的，可以少交或免交党费。党员本人向党支部提出申请，或者党支部了解到党员生活困难，原则上都可以提交支部委员会或支部党员大会讨论少交或免交党费事宜。</w:t>
      </w:r>
    </w:p>
    <w:p w14:paraId="29FA8903">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highlight w:val="none"/>
          <w:lang w:val="en-US" w:eastAsia="zh-CN" w:bidi="ar"/>
        </w:rPr>
      </w:pPr>
      <w:r>
        <w:rPr>
          <w:rFonts w:hint="eastAsia" w:ascii="仿宋_GB2312" w:hAnsi="宋体" w:eastAsia="仿宋_GB2312" w:cs="仿宋_GB2312"/>
          <w:color w:val="000000"/>
          <w:kern w:val="0"/>
          <w:sz w:val="32"/>
          <w:szCs w:val="32"/>
          <w:highlight w:val="none"/>
          <w:lang w:val="en-US" w:eastAsia="zh-CN" w:bidi="ar"/>
        </w:rPr>
        <w:t>离退休党员提出少交或免交党费，由党支部负责审批；在职党员提出少交或免交党费，经党支部研究通过后报二级</w:t>
      </w:r>
    </w:p>
    <w:p w14:paraId="1985D75F">
      <w:pPr>
        <w:keepNext w:val="0"/>
        <w:keepLines w:val="0"/>
        <w:pageBreakBefore w:val="0"/>
        <w:widowControl/>
        <w:suppressLineNumbers w:val="0"/>
        <w:kinsoku/>
        <w:wordWrap/>
        <w:overflowPunct/>
        <w:topLinePunct w:val="0"/>
        <w:autoSpaceDE/>
        <w:autoSpaceDN/>
        <w:bidi w:val="0"/>
        <w:adjustRightInd w:val="0"/>
        <w:snapToGrid w:val="0"/>
        <w:spacing w:line="560" w:lineRule="exact"/>
        <w:ind w:left="0" w:leftChars="0" w:firstLine="0" w:firstLineChars="0"/>
        <w:jc w:val="both"/>
        <w:textAlignment w:val="auto"/>
        <w:rPr>
          <w:rFonts w:hint="eastAsia" w:ascii="仿宋_GB2312" w:hAnsi="宋体" w:eastAsia="仿宋_GB2312" w:cs="仿宋_GB2312"/>
          <w:color w:val="000000"/>
          <w:kern w:val="0"/>
          <w:sz w:val="32"/>
          <w:szCs w:val="32"/>
          <w:highlight w:val="none"/>
          <w:lang w:val="en-US" w:eastAsia="zh-CN" w:bidi="ar"/>
        </w:rPr>
      </w:pPr>
      <w:r>
        <w:rPr>
          <w:rFonts w:hint="eastAsia" w:ascii="仿宋_GB2312" w:hAnsi="宋体" w:eastAsia="仿宋_GB2312" w:cs="仿宋_GB2312"/>
          <w:color w:val="000000"/>
          <w:kern w:val="0"/>
          <w:sz w:val="32"/>
          <w:szCs w:val="32"/>
          <w:highlight w:val="none"/>
          <w:lang w:val="en-US" w:eastAsia="zh-CN" w:bidi="ar"/>
        </w:rPr>
        <w:t>党组织审批。</w:t>
      </w:r>
    </w:p>
    <w:p w14:paraId="1125FAE8">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第十条</w:t>
      </w:r>
      <w:r>
        <w:rPr>
          <w:rFonts w:hint="eastAsia" w:ascii="仿宋_GB2312" w:hAnsi="宋体" w:eastAsia="仿宋_GB2312" w:cs="仿宋_GB2312"/>
          <w:color w:val="000000"/>
          <w:kern w:val="0"/>
          <w:sz w:val="32"/>
          <w:szCs w:val="32"/>
          <w:lang w:val="en-US" w:eastAsia="zh-CN" w:bidi="ar"/>
        </w:rPr>
        <w:t>　每名党员月交纳党费数额一般不超过1000元，根据自愿可以多交。对自愿一次多交1000元以上党费的，党支部应将有关情况逐级上报，由党委组织部比照交纳大额党费的有关规定办理。</w:t>
      </w:r>
    </w:p>
    <w:p w14:paraId="162AD8E9">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第十一条</w:t>
      </w:r>
      <w:r>
        <w:rPr>
          <w:rFonts w:hint="eastAsia" w:ascii="仿宋_GB2312" w:hAnsi="宋体" w:eastAsia="仿宋_GB2312" w:cs="仿宋_GB2312"/>
          <w:color w:val="000000"/>
          <w:kern w:val="0"/>
          <w:sz w:val="32"/>
          <w:szCs w:val="32"/>
          <w:lang w:val="en-US" w:eastAsia="zh-CN" w:bidi="ar"/>
        </w:rPr>
        <w:t>　党员应当增强党员意识，主动按月交纳党费。遇到特殊情况，经党支部同意，可以每季度交纳一次党费，也可以委托亲属或其他党员代为交纳或者补交党费。补交党费的时间一般不得超过6个月。</w:t>
      </w:r>
    </w:p>
    <w:p w14:paraId="1E1E603A">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第十二条</w:t>
      </w:r>
      <w:r>
        <w:rPr>
          <w:rFonts w:hint="eastAsia" w:ascii="仿宋_GB2312" w:hAnsi="宋体" w:eastAsia="仿宋_GB2312" w:cs="仿宋_GB2312"/>
          <w:color w:val="000000"/>
          <w:kern w:val="0"/>
          <w:sz w:val="32"/>
          <w:szCs w:val="32"/>
          <w:lang w:val="en-US" w:eastAsia="zh-CN" w:bidi="ar"/>
        </w:rPr>
        <w:t>　党支部应将交纳党费的情况作为党员评议的重要内容。对不按照规定交纳党费的党员，应及时对其进行批评教育，限期改正。对无正当理由，连续6个月不交纳党费的党员，按自行脱党处理。</w:t>
      </w:r>
    </w:p>
    <w:p w14:paraId="1A75A6D3">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第十三条</w:t>
      </w:r>
      <w:r>
        <w:rPr>
          <w:rFonts w:hint="eastAsia" w:ascii="仿宋_GB2312" w:hAnsi="宋体" w:eastAsia="仿宋_GB2312" w:cs="仿宋_GB2312"/>
          <w:color w:val="000000"/>
          <w:kern w:val="0"/>
          <w:sz w:val="32"/>
          <w:szCs w:val="32"/>
          <w:lang w:val="en-US" w:eastAsia="zh-CN" w:bidi="ar"/>
        </w:rPr>
        <w:t>　党组织应当按照规定收缴党员党费，党组织不得垫交或扣缴党员党费，不得要求党员交纳规定以外的各种名目的“特殊党费”。</w:t>
      </w:r>
    </w:p>
    <w:p w14:paraId="70BF8529">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b/>
          <w:bCs/>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第十四条</w:t>
      </w:r>
      <w:r>
        <w:rPr>
          <w:rFonts w:hint="eastAsia" w:ascii="仿宋_GB2312" w:hAnsi="宋体" w:eastAsia="仿宋_GB2312" w:cs="仿宋_GB2312"/>
          <w:color w:val="000000"/>
          <w:kern w:val="0"/>
          <w:sz w:val="32"/>
          <w:szCs w:val="32"/>
          <w:lang w:val="en-US" w:eastAsia="zh-CN" w:bidi="ar"/>
        </w:rPr>
        <w:t>　</w:t>
      </w:r>
      <w:r>
        <w:rPr>
          <w:rFonts w:hint="eastAsia" w:ascii="仿宋_GB2312" w:hAnsi="宋体" w:eastAsia="仿宋_GB2312" w:cs="仿宋_GB2312"/>
          <w:color w:val="000000"/>
          <w:kern w:val="0"/>
          <w:sz w:val="32"/>
          <w:szCs w:val="32"/>
          <w:highlight w:val="none"/>
          <w:lang w:val="en-US" w:eastAsia="zh-CN" w:bidi="ar"/>
        </w:rPr>
        <w:t>交纳党费可以选择网上交纳或者现金方式。提倡各单位结合“主题党日”活动、组织生活会等，组织党员交纳党费，增强交纳党费的仪式感，在交纳党费过程中进一步强化党员意识。</w:t>
      </w:r>
    </w:p>
    <w:p w14:paraId="6C3D4CD9">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黑体" w:hAnsi="黑体" w:eastAsia="黑体"/>
          <w:color w:val="000000"/>
          <w:sz w:val="32"/>
          <w:szCs w:val="32"/>
          <w:highlight w:val="none"/>
          <w:lang w:val="en-US" w:eastAsia="zh-CN"/>
        </w:rPr>
      </w:pPr>
      <w:r>
        <w:rPr>
          <w:rFonts w:hint="eastAsia" w:ascii="Times New Roman" w:hAnsi="Times New Roman" w:eastAsia="楷体_GB2312" w:cs="Times New Roman"/>
          <w:b/>
          <w:color w:val="000000"/>
          <w:sz w:val="32"/>
          <w:szCs w:val="32"/>
          <w:lang w:val="en-US" w:eastAsia="zh-CN"/>
        </w:rPr>
        <w:t>第十五条</w:t>
      </w:r>
      <w:r>
        <w:rPr>
          <w:rFonts w:hint="eastAsia" w:ascii="仿宋_GB2312" w:hAnsi="宋体" w:eastAsia="仿宋_GB2312" w:cs="仿宋_GB2312"/>
          <w:color w:val="000000"/>
          <w:kern w:val="0"/>
          <w:sz w:val="32"/>
          <w:szCs w:val="32"/>
          <w:highlight w:val="none"/>
          <w:lang w:val="en-US" w:eastAsia="zh-CN" w:bidi="ar"/>
        </w:rPr>
        <w:t>　学校党委每年向上级党组织指定账户汇入上缴党费，上缴比例按规定执行。</w:t>
      </w:r>
      <w:bookmarkStart w:id="3" w:name="_Toc31747"/>
    </w:p>
    <w:p w14:paraId="37C5FBC8">
      <w:pPr>
        <w:pStyle w:val="7"/>
        <w:spacing w:before="180" w:beforeAutospacing="0" w:after="180" w:afterAutospacing="0" w:line="480" w:lineRule="exact"/>
        <w:ind w:left="0" w:leftChars="0" w:firstLine="0" w:firstLineChars="0"/>
        <w:jc w:val="center"/>
        <w:outlineLvl w:val="0"/>
        <w:rPr>
          <w:rFonts w:hint="eastAsia" w:ascii="黑体" w:hAnsi="黑体" w:eastAsia="黑体"/>
          <w:color w:val="000000"/>
          <w:sz w:val="32"/>
          <w:szCs w:val="32"/>
          <w:lang w:val="en-US" w:eastAsia="zh-CN"/>
        </w:rPr>
      </w:pPr>
      <w:r>
        <w:rPr>
          <w:rFonts w:hint="eastAsia" w:ascii="黑体" w:hAnsi="黑体" w:eastAsia="黑体"/>
          <w:color w:val="000000"/>
          <w:sz w:val="32"/>
          <w:szCs w:val="32"/>
          <w:lang w:val="en-US" w:eastAsia="zh-CN"/>
        </w:rPr>
        <w:t>第三章　党费使用</w:t>
      </w:r>
      <w:bookmarkEnd w:id="3"/>
    </w:p>
    <w:p w14:paraId="1BCDC444">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b/>
          <w:bCs/>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第十六条</w:t>
      </w:r>
      <w:r>
        <w:rPr>
          <w:rFonts w:hint="eastAsia" w:ascii="仿宋_GB2312" w:hAnsi="宋体" w:eastAsia="仿宋_GB2312" w:cs="仿宋_GB2312"/>
          <w:color w:val="000000"/>
          <w:kern w:val="0"/>
          <w:sz w:val="32"/>
          <w:szCs w:val="32"/>
          <w:lang w:val="en-US" w:eastAsia="zh-CN" w:bidi="ar"/>
        </w:rPr>
        <w:t>　使用党费应当坚持统筹安排、量入为出、收支平衡、略有结余原则，做到勤俭节约、精细合理使用。</w:t>
      </w:r>
      <w:r>
        <w:rPr>
          <w:rFonts w:hint="eastAsia" w:ascii="仿宋_GB2312" w:hAnsi="宋体" w:eastAsia="仿宋_GB2312" w:cs="仿宋_GB2312"/>
          <w:color w:val="000000"/>
          <w:kern w:val="0"/>
          <w:sz w:val="32"/>
          <w:szCs w:val="32"/>
          <w:highlight w:val="none"/>
          <w:lang w:val="en-US" w:eastAsia="zh-CN" w:bidi="ar"/>
        </w:rPr>
        <w:t>严格遵守中央八项规定精神。</w:t>
      </w:r>
    </w:p>
    <w:p w14:paraId="6FFC1EF5">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第十七条</w:t>
      </w:r>
      <w:r>
        <w:rPr>
          <w:rFonts w:hint="eastAsia" w:ascii="仿宋_GB2312" w:hAnsi="宋体" w:eastAsia="仿宋_GB2312" w:cs="仿宋_GB2312"/>
          <w:color w:val="000000"/>
          <w:kern w:val="0"/>
          <w:sz w:val="32"/>
          <w:szCs w:val="32"/>
          <w:lang w:val="en-US" w:eastAsia="zh-CN" w:bidi="ar"/>
        </w:rPr>
        <w:t>　党费使用需经集体讨论决定，不得由个人或者少数人说了算。</w:t>
      </w:r>
    </w:p>
    <w:p w14:paraId="1BEE4611">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第十八条</w:t>
      </w:r>
      <w:r>
        <w:rPr>
          <w:rFonts w:hint="eastAsia" w:ascii="仿宋_GB2312" w:hAnsi="宋体" w:eastAsia="仿宋_GB2312" w:cs="仿宋_GB2312"/>
          <w:color w:val="000000"/>
          <w:kern w:val="0"/>
          <w:sz w:val="32"/>
          <w:szCs w:val="32"/>
          <w:lang w:val="en-US" w:eastAsia="zh-CN" w:bidi="ar"/>
        </w:rPr>
        <w:t>　党费报销严格执行二级党组织书记审批制度。二级党组织书记是经费使用的直接责任人，对全部支出和所有报销凭据的合法性、真实性、相关性承担责任。二级党组织书记本人进行党费报销，须由同级别或更高级别的人员审核。</w:t>
      </w:r>
    </w:p>
    <w:p w14:paraId="0069BAC6">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第十九条</w:t>
      </w:r>
      <w:r>
        <w:rPr>
          <w:rFonts w:hint="eastAsia" w:ascii="仿宋_GB2312" w:hAnsi="宋体" w:eastAsia="仿宋_GB2312" w:cs="仿宋_GB2312"/>
          <w:color w:val="000000"/>
          <w:kern w:val="0"/>
          <w:sz w:val="32"/>
          <w:szCs w:val="32"/>
          <w:lang w:val="en-US" w:eastAsia="zh-CN" w:bidi="ar"/>
        </w:rPr>
        <w:t>　学校党委于每年上半年将各二级党组织上一年度交纳的党费按一定比例下拨返还，并结合党内活动和专项工作以适当方式下拨专项经费。</w:t>
      </w:r>
    </w:p>
    <w:p w14:paraId="7EB69DCD">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各二级党组织可在留存党费中向党支部划拨一定额度，主要用于订阅党报党刊、开展支部活动等。</w:t>
      </w:r>
    </w:p>
    <w:p w14:paraId="6F67C466">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党支部可以根据工作需要向上一级党组织提出给予党费支持的请示，一般不得越级申请。</w:t>
      </w:r>
    </w:p>
    <w:p w14:paraId="65BC4FA7">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default"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上级党组织下拨的党费，必须专款专用，不得挪作他用。</w:t>
      </w:r>
    </w:p>
    <w:p w14:paraId="66170A92">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第二十条</w:t>
      </w:r>
      <w:r>
        <w:rPr>
          <w:rFonts w:hint="eastAsia" w:ascii="仿宋_GB2312" w:hAnsi="宋体" w:eastAsia="仿宋_GB2312" w:cs="仿宋_GB2312"/>
          <w:color w:val="000000"/>
          <w:kern w:val="0"/>
          <w:sz w:val="32"/>
          <w:szCs w:val="32"/>
          <w:lang w:val="en-US" w:eastAsia="zh-CN" w:bidi="ar"/>
        </w:rPr>
        <w:t>　党费必须用于党的活动，主要作为党员教育经费的补充。具体使用范围包括：</w:t>
      </w:r>
    </w:p>
    <w:p w14:paraId="2B949B72">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（一）培训党员；</w:t>
      </w:r>
    </w:p>
    <w:p w14:paraId="5FB0AACD">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（二）订阅或购买用于开展党员教育的报刊、资料、音像制品和设备；</w:t>
      </w:r>
    </w:p>
    <w:p w14:paraId="109C6A08">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（三）表彰先进基层党组织、优秀共产党员和优秀党务工作者；</w:t>
      </w:r>
    </w:p>
    <w:p w14:paraId="74CA007C">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（四）补助生活困难的党员；</w:t>
      </w:r>
    </w:p>
    <w:p w14:paraId="00CBA19C">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（五）补助遭受严重自然灾害的党员和修缮因灾受损的基层党员教育设施。</w:t>
      </w:r>
    </w:p>
    <w:p w14:paraId="0DAD6612">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第二十一条</w:t>
      </w:r>
      <w:r>
        <w:rPr>
          <w:rFonts w:hint="eastAsia" w:ascii="仿宋_GB2312" w:hAnsi="宋体" w:eastAsia="仿宋_GB2312" w:cs="仿宋_GB2312"/>
          <w:color w:val="000000"/>
          <w:kern w:val="0"/>
          <w:sz w:val="32"/>
          <w:szCs w:val="32"/>
          <w:lang w:val="en-US" w:eastAsia="zh-CN" w:bidi="ar"/>
        </w:rPr>
        <w:t>　在遵循党费使用五项基本用途的前提下，以下具体使用项目可以从党费中列支：</w:t>
      </w:r>
    </w:p>
    <w:p w14:paraId="534F01D2">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（一）教育培训党员和入党积极分子、基层党务工作者所产生的住宿费、伙食费、交通费、师资费、场地费、资料费、门票费、讲解费等；</w:t>
      </w:r>
    </w:p>
    <w:p w14:paraId="3A69BF34">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（二）开展“三会一课”、主题党日活动、创先争优、党组织换届以及党内集中学习教育所产生的会议费等；</w:t>
      </w:r>
    </w:p>
    <w:p w14:paraId="1DD5C594">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（三）进行党内表彰所需费用，</w:t>
      </w:r>
      <w:r>
        <w:rPr>
          <w:rFonts w:hint="eastAsia" w:ascii="仿宋_GB2312" w:hAnsi="宋体" w:eastAsia="仿宋_GB2312" w:cs="仿宋_GB2312"/>
          <w:color w:val="000000"/>
          <w:kern w:val="0"/>
          <w:sz w:val="32"/>
          <w:szCs w:val="32"/>
          <w:highlight w:val="none"/>
          <w:lang w:val="en-US" w:eastAsia="zh-CN" w:bidi="ar"/>
        </w:rPr>
        <w:t>如奖状证书制作费、表彰会会议费和宣传资料费、场地费、奖品费、奖励金等；</w:t>
      </w:r>
    </w:p>
    <w:p w14:paraId="2BABCB85">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highlight w:val="none"/>
          <w:lang w:val="en-US" w:eastAsia="zh-CN" w:bidi="ar"/>
        </w:rPr>
        <w:t>（四）慰问、补助生活困难的党员和老党员所产生的慰问金、补助金、慰问品费等；</w:t>
      </w:r>
    </w:p>
    <w:p w14:paraId="7E9297A0">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（五）修缮、新建基层党组织活动场所、为活动场所配置必要设施等所产生的相关费用；</w:t>
      </w:r>
    </w:p>
    <w:p w14:paraId="2B98EB08">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（六）编印党员教育培训教材和印制入党志愿书、党员组织关系介绍信、党员证明信、流动党员活动证、党费证、党员档案等所产生的工本费，以及购买党徽党旗等费用；</w:t>
      </w:r>
    </w:p>
    <w:p w14:paraId="44F0310E">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（七）党费财务管理中发生的购买支票、转账手续费等相关费用；</w:t>
      </w:r>
    </w:p>
    <w:p w14:paraId="790FFE50">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（八）党的活动所产生的其他合理费用。</w:t>
      </w:r>
    </w:p>
    <w:p w14:paraId="7C4E8DC2">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第二十二条</w:t>
      </w:r>
      <w:r>
        <w:rPr>
          <w:rFonts w:hint="eastAsia" w:ascii="仿宋_GB2312" w:hAnsi="宋体" w:eastAsia="仿宋_GB2312" w:cs="仿宋_GB2312"/>
          <w:color w:val="000000"/>
          <w:kern w:val="0"/>
          <w:sz w:val="32"/>
          <w:szCs w:val="32"/>
          <w:highlight w:val="none"/>
          <w:lang w:val="en-US" w:eastAsia="zh-CN" w:bidi="ar"/>
        </w:rPr>
        <w:t>　党费开支的标准，须符合上级和学校的相关财务规定。</w:t>
      </w:r>
    </w:p>
    <w:p w14:paraId="792DBD00">
      <w:pPr>
        <w:pStyle w:val="7"/>
        <w:spacing w:before="180" w:beforeAutospacing="0" w:after="180" w:afterAutospacing="0" w:line="480" w:lineRule="exact"/>
        <w:ind w:left="0" w:leftChars="0" w:firstLine="0" w:firstLineChars="0"/>
        <w:jc w:val="center"/>
        <w:outlineLvl w:val="0"/>
        <w:rPr>
          <w:rFonts w:hint="eastAsia" w:ascii="黑体" w:hAnsi="黑体" w:eastAsia="黑体"/>
          <w:color w:val="000000"/>
          <w:sz w:val="32"/>
          <w:szCs w:val="32"/>
          <w:lang w:val="en-US" w:eastAsia="zh-CN"/>
        </w:rPr>
      </w:pPr>
      <w:bookmarkStart w:id="4" w:name="_Toc1569"/>
      <w:r>
        <w:rPr>
          <w:rFonts w:hint="eastAsia" w:ascii="黑体" w:hAnsi="黑体" w:eastAsia="黑体"/>
          <w:color w:val="000000"/>
          <w:sz w:val="32"/>
          <w:szCs w:val="32"/>
          <w:lang w:val="en-US" w:eastAsia="zh-CN"/>
        </w:rPr>
        <w:t>第四章　党费管理</w:t>
      </w:r>
      <w:bookmarkEnd w:id="4"/>
    </w:p>
    <w:p w14:paraId="6AC250BA">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第二十三条</w:t>
      </w:r>
      <w:r>
        <w:rPr>
          <w:rFonts w:hint="eastAsia" w:ascii="仿宋_GB2312" w:hAnsi="宋体" w:eastAsia="仿宋_GB2312" w:cs="仿宋_GB2312"/>
          <w:color w:val="000000"/>
          <w:kern w:val="0"/>
          <w:sz w:val="32"/>
          <w:szCs w:val="32"/>
          <w:highlight w:val="none"/>
          <w:lang w:val="en-US" w:eastAsia="zh-CN" w:bidi="ar"/>
        </w:rPr>
        <w:t>　党委组织部负责党费的日常管理，具体财务管理工作由财务处代办，参照相关制度执行。适时委托审计处对二级党组织党费开展专项审计。</w:t>
      </w:r>
    </w:p>
    <w:p w14:paraId="731FAADE">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第二十四条</w:t>
      </w:r>
      <w:r>
        <w:rPr>
          <w:rFonts w:hint="eastAsia" w:ascii="仿宋_GB2312" w:hAnsi="宋体" w:eastAsia="仿宋_GB2312" w:cs="仿宋_GB2312"/>
          <w:color w:val="000000"/>
          <w:kern w:val="0"/>
          <w:sz w:val="32"/>
          <w:szCs w:val="32"/>
          <w:lang w:val="en-US" w:eastAsia="zh-CN" w:bidi="ar"/>
        </w:rPr>
        <w:t>　全校党费单独设立银行账户，党费利息是党费收入的一部分，不得挪作他用。</w:t>
      </w:r>
    </w:p>
    <w:p w14:paraId="5B5D2B31">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第二十五条</w:t>
      </w:r>
      <w:r>
        <w:rPr>
          <w:rFonts w:hint="eastAsia" w:ascii="仿宋_GB2312" w:hAnsi="宋体" w:eastAsia="仿宋_GB2312" w:cs="仿宋_GB2312"/>
          <w:color w:val="000000"/>
          <w:kern w:val="0"/>
          <w:sz w:val="32"/>
          <w:szCs w:val="32"/>
          <w:lang w:val="en-US" w:eastAsia="zh-CN" w:bidi="ar"/>
        </w:rPr>
        <w:t>　各级党组织须指定专人负责党费管理工作。党委组织部负责对党费管理人员进行培训，着重提高其政治素质和业务水平。党费管理人员变动时，要严格按照党费管理的有关规定和财务制度办好交接手续。</w:t>
      </w:r>
    </w:p>
    <w:p w14:paraId="11D30846">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第二十六条</w:t>
      </w:r>
      <w:r>
        <w:rPr>
          <w:rFonts w:hint="eastAsia" w:ascii="仿宋_GB2312" w:hAnsi="宋体" w:eastAsia="仿宋_GB2312" w:cs="仿宋_GB2312"/>
          <w:color w:val="000000"/>
          <w:kern w:val="0"/>
          <w:sz w:val="32"/>
          <w:szCs w:val="32"/>
          <w:lang w:val="en-US" w:eastAsia="zh-CN" w:bidi="ar"/>
        </w:rPr>
        <w:t>　各二级党组织每年就上一年度党费的收缴、使用和管理情况形成年度报告并上报党委组织部。换届时应专题报告任期内党费收缴、使用和管理情况。年度报告应包括以下内容：</w:t>
      </w:r>
    </w:p>
    <w:p w14:paraId="6420C298">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（一）上一年度党费收缴、使用和结存的数额；</w:t>
      </w:r>
    </w:p>
    <w:p w14:paraId="72A7173A">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（二）党费开支的主要项目（大额支出应有明细）；</w:t>
      </w:r>
    </w:p>
    <w:p w14:paraId="07A075F4">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（三）党费收缴、使用和管理过程中形成的经验、存在的问题及改进意见和建议等。</w:t>
      </w:r>
    </w:p>
    <w:p w14:paraId="5828E9FE">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highlight w:val="none"/>
          <w:lang w:val="en-US" w:eastAsia="zh-CN" w:bidi="ar"/>
        </w:rPr>
      </w:pPr>
      <w:r>
        <w:rPr>
          <w:rFonts w:hint="eastAsia" w:ascii="仿宋_GB2312" w:hAnsi="宋体" w:eastAsia="仿宋_GB2312" w:cs="仿宋_GB2312"/>
          <w:color w:val="000000"/>
          <w:kern w:val="0"/>
          <w:sz w:val="32"/>
          <w:szCs w:val="32"/>
          <w:highlight w:val="none"/>
          <w:lang w:val="en-US" w:eastAsia="zh-CN" w:bidi="ar"/>
        </w:rPr>
        <w:t>党委组织部定期检查党费收缴、使用和管理情况，总结经验，发现问题，及时纠正。</w:t>
      </w:r>
    </w:p>
    <w:p w14:paraId="2F4E2908">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第二十七条</w:t>
      </w:r>
      <w:r>
        <w:rPr>
          <w:rFonts w:hint="eastAsia" w:ascii="仿宋_GB2312" w:hAnsi="宋体" w:eastAsia="仿宋_GB2312" w:cs="仿宋_GB2312"/>
          <w:color w:val="000000"/>
          <w:kern w:val="0"/>
          <w:sz w:val="32"/>
          <w:szCs w:val="32"/>
          <w:lang w:val="en-US" w:eastAsia="zh-CN" w:bidi="ar"/>
        </w:rPr>
        <w:t>　各级党组织要把党费收缴、使用和管理情况作为党务公开的一项重要内容，认真做好报告和公示。</w:t>
      </w:r>
    </w:p>
    <w:p w14:paraId="3FF3742F">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第二十八条</w:t>
      </w:r>
      <w:r>
        <w:rPr>
          <w:rFonts w:hint="eastAsia" w:ascii="仿宋_GB2312" w:hAnsi="宋体" w:eastAsia="仿宋_GB2312" w:cs="仿宋_GB2312"/>
          <w:color w:val="000000"/>
          <w:kern w:val="0"/>
          <w:sz w:val="32"/>
          <w:szCs w:val="32"/>
          <w:lang w:val="en-US" w:eastAsia="zh-CN" w:bidi="ar"/>
        </w:rPr>
        <w:t>　对不按照本办法要求执行的党组织、党员和责任人，将根据具体情况给予批评教育；情节较重的，依据党内有关法规严肃问责和查处，触犯法律的依法处理。</w:t>
      </w:r>
    </w:p>
    <w:p w14:paraId="6C5F5704">
      <w:pPr>
        <w:pStyle w:val="7"/>
        <w:spacing w:before="180" w:beforeAutospacing="0" w:after="180" w:afterAutospacing="0" w:line="480" w:lineRule="exact"/>
        <w:ind w:left="0" w:leftChars="0" w:firstLine="0" w:firstLineChars="0"/>
        <w:jc w:val="center"/>
        <w:outlineLvl w:val="0"/>
        <w:rPr>
          <w:rFonts w:hint="eastAsia" w:ascii="黑体" w:hAnsi="黑体" w:eastAsia="黑体"/>
          <w:color w:val="000000"/>
          <w:sz w:val="32"/>
          <w:szCs w:val="32"/>
          <w:lang w:val="en-US" w:eastAsia="zh-CN"/>
        </w:rPr>
      </w:pPr>
      <w:bookmarkStart w:id="5" w:name="_Toc23893"/>
      <w:r>
        <w:rPr>
          <w:rFonts w:hint="eastAsia" w:ascii="黑体" w:hAnsi="黑体" w:eastAsia="黑体"/>
          <w:color w:val="000000"/>
          <w:sz w:val="32"/>
          <w:szCs w:val="32"/>
          <w:lang w:val="en-US" w:eastAsia="zh-CN"/>
        </w:rPr>
        <w:t>第五章　附 则</w:t>
      </w:r>
      <w:bookmarkEnd w:id="5"/>
    </w:p>
    <w:p w14:paraId="71FA7F04">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第二十九条</w:t>
      </w:r>
      <w:r>
        <w:rPr>
          <w:rFonts w:hint="eastAsia" w:ascii="仿宋_GB2312" w:hAnsi="宋体" w:eastAsia="仿宋_GB2312" w:cs="仿宋_GB2312"/>
          <w:color w:val="000000"/>
          <w:kern w:val="0"/>
          <w:sz w:val="32"/>
          <w:szCs w:val="32"/>
          <w:lang w:val="en-US" w:eastAsia="zh-CN" w:bidi="ar"/>
        </w:rPr>
        <w:t>　本办法由党委组织部负责解释。</w:t>
      </w:r>
    </w:p>
    <w:p w14:paraId="02A6208A">
      <w:pPr>
        <w:keepNext w:val="0"/>
        <w:keepLines w:val="0"/>
        <w:pageBreakBefore w:val="0"/>
        <w:widowControl/>
        <w:suppressLineNumbers w:val="0"/>
        <w:kinsoku/>
        <w:wordWrap/>
        <w:overflowPunct/>
        <w:topLinePunct w:val="0"/>
        <w:autoSpaceDE/>
        <w:autoSpaceDN/>
        <w:bidi w:val="0"/>
        <w:adjustRightInd w:val="0"/>
        <w:snapToGrid w:val="0"/>
        <w:spacing w:line="560" w:lineRule="exact"/>
        <w:jc w:val="both"/>
        <w:textAlignment w:val="auto"/>
        <w:rPr>
          <w:rFonts w:hint="eastAsia" w:ascii="仿宋_GB2312" w:hAnsi="宋体" w:eastAsia="仿宋_GB2312" w:cs="仿宋_GB2312"/>
          <w:color w:val="000000"/>
          <w:kern w:val="0"/>
          <w:sz w:val="32"/>
          <w:szCs w:val="32"/>
          <w:lang w:val="en-US" w:eastAsia="zh-CN" w:bidi="ar"/>
        </w:rPr>
      </w:pPr>
      <w:r>
        <w:rPr>
          <w:rFonts w:hint="eastAsia" w:ascii="Times New Roman" w:hAnsi="Times New Roman" w:eastAsia="楷体_GB2312" w:cs="Times New Roman"/>
          <w:b/>
          <w:color w:val="000000"/>
          <w:sz w:val="32"/>
          <w:szCs w:val="32"/>
          <w:lang w:val="en-US" w:eastAsia="zh-CN"/>
        </w:rPr>
        <w:t>第三十条</w:t>
      </w:r>
      <w:r>
        <w:rPr>
          <w:rFonts w:hint="eastAsia" w:ascii="仿宋_GB2312" w:hAnsi="宋体" w:eastAsia="仿宋_GB2312" w:cs="仿宋_GB2312"/>
          <w:color w:val="000000"/>
          <w:kern w:val="0"/>
          <w:sz w:val="32"/>
          <w:szCs w:val="32"/>
          <w:lang w:val="en-US" w:eastAsia="zh-CN" w:bidi="ar"/>
        </w:rPr>
        <w:t>　本办法自发布之日起施行。</w:t>
      </w:r>
    </w:p>
    <w:p w14:paraId="15886A0C">
      <w:pPr>
        <w:keepNext w:val="0"/>
        <w:keepLines w:val="0"/>
        <w:pageBreakBefore w:val="0"/>
        <w:widowControl/>
        <w:suppressLineNumbers w:val="0"/>
        <w:kinsoku/>
        <w:wordWrap/>
        <w:overflowPunct/>
        <w:topLinePunct w:val="0"/>
        <w:autoSpaceDE/>
        <w:autoSpaceDN/>
        <w:bidi w:val="0"/>
        <w:adjustRightInd w:val="0"/>
        <w:snapToGrid w:val="0"/>
        <w:spacing w:line="560" w:lineRule="exact"/>
        <w:ind w:left="0" w:leftChars="0" w:firstLine="0" w:firstLineChars="0"/>
        <w:jc w:val="both"/>
        <w:textAlignment w:val="auto"/>
        <w:rPr>
          <w:rFonts w:hint="eastAsia" w:ascii="仿宋_GB2312" w:hAnsi="仿宋_GB2312" w:eastAsia="仿宋_GB2312" w:cs="仿宋_GB2312"/>
          <w:color w:val="000000"/>
          <w:sz w:val="32"/>
          <w:szCs w:val="32"/>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auto"/>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7719933"/>
    </w:sdtPr>
    <w:sdtEndPr>
      <w:rPr>
        <w:rFonts w:asciiTheme="minorEastAsia" w:hAnsiTheme="minorEastAsia" w:eastAsiaTheme="minorEastAsia"/>
        <w:sz w:val="21"/>
        <w:szCs w:val="21"/>
      </w:rPr>
    </w:sdtEndPr>
    <w:sdtContent>
      <w:p w14:paraId="1DDAA4A3">
        <w:pPr>
          <w:pStyle w:val="4"/>
          <w:ind w:firstLine="360"/>
          <w:jc w:val="center"/>
          <w:rPr>
            <w:rFonts w:asciiTheme="minorEastAsia" w:hAnsiTheme="minorEastAsia" w:eastAsiaTheme="minorEastAsia"/>
            <w:sz w:val="21"/>
            <w:szCs w:val="21"/>
          </w:rPr>
        </w:pPr>
        <w:r>
          <w:rPr>
            <w:rFonts w:asciiTheme="minorEastAsia" w:hAnsiTheme="minorEastAsia" w:eastAsiaTheme="minorEastAsia"/>
            <w:sz w:val="21"/>
            <w:szCs w:val="21"/>
          </w:rPr>
          <w:fldChar w:fldCharType="begin"/>
        </w:r>
        <w:r>
          <w:rPr>
            <w:rFonts w:asciiTheme="minorEastAsia" w:hAnsiTheme="minorEastAsia" w:eastAsiaTheme="minorEastAsia"/>
            <w:sz w:val="21"/>
            <w:szCs w:val="21"/>
          </w:rPr>
          <w:instrText xml:space="preserve">PAGE   \* MERGEFORMAT</w:instrText>
        </w:r>
        <w:r>
          <w:rPr>
            <w:rFonts w:asciiTheme="minorEastAsia" w:hAnsiTheme="minorEastAsia" w:eastAsiaTheme="minorEastAsia"/>
            <w:sz w:val="21"/>
            <w:szCs w:val="21"/>
          </w:rPr>
          <w:fldChar w:fldCharType="separate"/>
        </w:r>
        <w:r>
          <w:rPr>
            <w:rFonts w:asciiTheme="minorEastAsia" w:hAnsiTheme="minorEastAsia" w:eastAsiaTheme="minorEastAsia"/>
            <w:sz w:val="21"/>
            <w:szCs w:val="21"/>
            <w:lang w:val="zh-CN"/>
          </w:rPr>
          <w:t>8</w:t>
        </w:r>
        <w:r>
          <w:rPr>
            <w:rFonts w:asciiTheme="minorEastAsia" w:hAnsiTheme="minorEastAsia" w:eastAsiaTheme="minorEastAsia"/>
            <w:sz w:val="21"/>
            <w:szCs w:val="21"/>
          </w:rPr>
          <w:fldChar w:fldCharType="end"/>
        </w:r>
      </w:p>
    </w:sdtContent>
  </w:sdt>
  <w:p w14:paraId="47BEF25B">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3D71C">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12FD0">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8BC1F">
    <w:pPr>
      <w:pStyle w:val="5"/>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2D475">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ADF">
    <w:pPr>
      <w:pStyle w:val="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4YTY2NzNjYzhhMDBjYjhiZDFjNDRhZjk5ZjcyM2MifQ=="/>
  </w:docVars>
  <w:rsids>
    <w:rsidRoot w:val="7224634F"/>
    <w:rsid w:val="02775E4F"/>
    <w:rsid w:val="039842CF"/>
    <w:rsid w:val="03F47E81"/>
    <w:rsid w:val="04FE4606"/>
    <w:rsid w:val="083E11BD"/>
    <w:rsid w:val="0B5C2086"/>
    <w:rsid w:val="0DE16873"/>
    <w:rsid w:val="0EE91E83"/>
    <w:rsid w:val="14213E6D"/>
    <w:rsid w:val="1C8256C5"/>
    <w:rsid w:val="237D6BE6"/>
    <w:rsid w:val="357E2A76"/>
    <w:rsid w:val="3A3E409C"/>
    <w:rsid w:val="3C21415B"/>
    <w:rsid w:val="3CA10D21"/>
    <w:rsid w:val="3DFF671E"/>
    <w:rsid w:val="3F8A64BB"/>
    <w:rsid w:val="403D6DCF"/>
    <w:rsid w:val="41DD6D76"/>
    <w:rsid w:val="46D75EBB"/>
    <w:rsid w:val="4DEB281B"/>
    <w:rsid w:val="50CF01D2"/>
    <w:rsid w:val="5147420C"/>
    <w:rsid w:val="52546BE0"/>
    <w:rsid w:val="526B2276"/>
    <w:rsid w:val="54F93A6F"/>
    <w:rsid w:val="55314FB7"/>
    <w:rsid w:val="56A33C92"/>
    <w:rsid w:val="5D8B5480"/>
    <w:rsid w:val="603E2C7E"/>
    <w:rsid w:val="66FB3677"/>
    <w:rsid w:val="6C1F1BB5"/>
    <w:rsid w:val="6F993A2D"/>
    <w:rsid w:val="70921C41"/>
    <w:rsid w:val="71576B3C"/>
    <w:rsid w:val="7224634F"/>
    <w:rsid w:val="75556648"/>
    <w:rsid w:val="764346F2"/>
    <w:rsid w:val="78E201F2"/>
    <w:rsid w:val="7AE62A3A"/>
    <w:rsid w:val="7FBF1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60" w:lineRule="auto"/>
      <w:ind w:firstLine="200" w:firstLineChars="200"/>
    </w:pPr>
    <w:rPr>
      <w:rFonts w:eastAsia="仿宋" w:asciiTheme="minorHAnsi" w:hAnsiTheme="minorHAnsi" w:cstheme="minorBidi"/>
      <w:kern w:val="2"/>
      <w:sz w:val="24"/>
      <w:szCs w:val="2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2"/>
    <w:basedOn w:val="1"/>
    <w:unhideWhenUsed/>
    <w:qFormat/>
    <w:uiPriority w:val="99"/>
    <w:pPr>
      <w:spacing w:after="120" w:line="480" w:lineRule="auto"/>
    </w:pPr>
  </w:style>
  <w:style w:type="paragraph" w:styleId="3">
    <w:name w:val="Body Text"/>
    <w:basedOn w:val="1"/>
    <w:semiHidden/>
    <w:qFormat/>
    <w:uiPriority w:val="0"/>
    <w:rPr>
      <w:rFonts w:ascii="仿宋" w:hAnsi="仿宋" w:eastAsia="仿宋" w:cs="仿宋"/>
      <w:sz w:val="32"/>
      <w:szCs w:val="32"/>
      <w:lang w:val="en-US" w:eastAsia="en-US" w:bidi="ar-SA"/>
    </w:rPr>
  </w:style>
  <w:style w:type="paragraph" w:styleId="4">
    <w:name w:val="footer"/>
    <w:basedOn w:val="1"/>
    <w:unhideWhenUsed/>
    <w:qFormat/>
    <w:uiPriority w:val="99"/>
    <w:pPr>
      <w:tabs>
        <w:tab w:val="center" w:pos="4153"/>
        <w:tab w:val="right" w:pos="8306"/>
      </w:tabs>
    </w:pPr>
    <w:rPr>
      <w:sz w:val="18"/>
      <w:szCs w:val="18"/>
    </w:rPr>
  </w:style>
  <w:style w:type="paragraph" w:styleId="5">
    <w:name w:val="header"/>
    <w:basedOn w:val="1"/>
    <w:unhideWhenUsed/>
    <w:qFormat/>
    <w:uiPriority w:val="99"/>
    <w:pPr>
      <w:pBdr>
        <w:bottom w:val="single" w:color="auto" w:sz="6" w:space="1"/>
      </w:pBdr>
      <w:tabs>
        <w:tab w:val="center" w:pos="4153"/>
        <w:tab w:val="right" w:pos="8306"/>
      </w:tabs>
      <w:jc w:val="center"/>
    </w:pPr>
    <w:rPr>
      <w:sz w:val="18"/>
      <w:szCs w:val="18"/>
    </w:rPr>
  </w:style>
  <w:style w:type="paragraph" w:styleId="6">
    <w:name w:val="toc 1"/>
    <w:basedOn w:val="1"/>
    <w:next w:val="1"/>
    <w:qFormat/>
    <w:uiPriority w:val="0"/>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3393</Words>
  <Characters>3453</Characters>
  <Lines>0</Lines>
  <Paragraphs>0</Paragraphs>
  <TotalTime>11</TotalTime>
  <ScaleCrop>false</ScaleCrop>
  <LinksUpToDate>false</LinksUpToDate>
  <CharactersWithSpaces>3492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2025-03-23T13:02:00Z</dcterms:created>
  <dc:creator>刘伟vay</dc:creator>
  <cp:lastModifiedBy>刘伟vay</cp:lastModifiedBy>
  <dcterms:modified xsi:type="dcterms:W3CDTF">2025-04-03T01:43:20Z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56D48FC0BAE04A05BCF6FDE3203AB384_11</vt:lpwstr>
  </property>
  <property fmtid="{D5CDD505-2E9C-101B-9397-08002B2CF9AE}" pid="4" name="KSOTemplateDocerSaveRecord">
    <vt:lpwstr>eyJoZGlkIjoiMTZmOGFlNDgxY2NiYTNmYzVmOTI2YzY2NjQzODRlYjIiLCJ1c2VySWQiOiI0NTQzMzkzMTAifQ==</vt:lpwstr>
  </property>
</Properties>
</file>