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17BD4">
      <w:pPr>
        <w:keepNext w:val="0"/>
        <w:keepLines w:val="0"/>
        <w:pageBreakBefore w:val="0"/>
        <w:widowControl w:val="0"/>
        <w:kinsoku/>
        <w:wordWrap/>
        <w:overflowPunct/>
        <w:topLinePunct w:val="0"/>
        <w:autoSpaceDE/>
        <w:autoSpaceDN/>
        <w:bidi w:val="0"/>
        <w:adjustRightInd w:val="0"/>
        <w:snapToGrid w:val="0"/>
        <w:spacing w:line="560" w:lineRule="exact"/>
        <w:ind w:left="0" w:leftChars="0" w:firstLine="0" w:firstLineChars="0"/>
        <w:jc w:val="center"/>
        <w:textAlignment w:val="auto"/>
        <w:rPr>
          <w:rFonts w:hint="eastAsia" w:ascii="华文中宋" w:hAnsi="华文中宋" w:eastAsia="华文中宋" w:cs="黑体"/>
          <w:b/>
          <w:sz w:val="44"/>
          <w:szCs w:val="44"/>
        </w:rPr>
      </w:pPr>
      <w:bookmarkStart w:id="0" w:name="_Toc9346"/>
      <w:r>
        <w:rPr>
          <w:rFonts w:hint="eastAsia" w:ascii="华文中宋" w:hAnsi="华文中宋" w:eastAsia="华文中宋" w:cs="黑体"/>
          <w:b/>
          <w:sz w:val="44"/>
          <w:szCs w:val="44"/>
        </w:rPr>
        <w:t>上海财经大学基层党组织党建活动经费</w:t>
      </w:r>
      <w:r>
        <w:rPr>
          <w:rFonts w:hint="eastAsia" w:ascii="华文中宋" w:hAnsi="华文中宋" w:eastAsia="华文中宋" w:cs="黑体"/>
          <w:b/>
          <w:sz w:val="44"/>
          <w:szCs w:val="44"/>
          <w:lang w:val="en-US" w:eastAsia="zh-CN"/>
        </w:rPr>
        <w:t xml:space="preserve">  </w:t>
      </w:r>
      <w:r>
        <w:rPr>
          <w:rFonts w:hint="eastAsia" w:ascii="华文中宋" w:hAnsi="华文中宋" w:eastAsia="华文中宋" w:cs="黑体"/>
          <w:b/>
          <w:sz w:val="44"/>
          <w:szCs w:val="44"/>
        </w:rPr>
        <w:t>管理办法</w:t>
      </w:r>
      <w:bookmarkEnd w:id="0"/>
    </w:p>
    <w:p w14:paraId="7C88C21F">
      <w:pPr>
        <w:pStyle w:val="2"/>
        <w:keepNext w:val="0"/>
        <w:keepLines w:val="0"/>
        <w:pageBreakBefore w:val="0"/>
        <w:widowControl w:val="0"/>
        <w:kinsoku/>
        <w:wordWrap/>
        <w:overflowPunct/>
        <w:topLinePunct w:val="0"/>
        <w:autoSpaceDE/>
        <w:autoSpaceDN/>
        <w:bidi w:val="0"/>
        <w:adjustRightInd w:val="0"/>
        <w:snapToGrid w:val="0"/>
        <w:spacing w:after="0" w:afterAutospacing="0" w:line="560" w:lineRule="exact"/>
        <w:ind w:left="0" w:leftChars="0" w:firstLine="0" w:firstLineChars="0"/>
        <w:jc w:val="center"/>
        <w:textAlignment w:val="auto"/>
        <w:rPr>
          <w:rFonts w:hint="eastAsia" w:ascii="华文中宋" w:hAnsi="华文中宋" w:eastAsia="华文中宋" w:cs="黑体"/>
          <w:b/>
          <w:sz w:val="40"/>
          <w:szCs w:val="40"/>
          <w:lang w:eastAsia="zh-CN"/>
        </w:rPr>
      </w:pPr>
      <w:r>
        <w:rPr>
          <w:rFonts w:hint="eastAsia" w:ascii="华文中宋" w:hAnsi="华文中宋" w:eastAsia="华文中宋" w:cs="黑体"/>
          <w:b/>
          <w:sz w:val="40"/>
          <w:szCs w:val="40"/>
          <w:lang w:eastAsia="zh-CN"/>
        </w:rPr>
        <w:t>（</w:t>
      </w:r>
      <w:r>
        <w:rPr>
          <w:rFonts w:hint="eastAsia" w:ascii="华文中宋" w:hAnsi="华文中宋" w:eastAsia="华文中宋" w:cs="黑体"/>
          <w:b/>
          <w:sz w:val="40"/>
          <w:szCs w:val="40"/>
          <w:lang w:val="en-US" w:eastAsia="zh-CN"/>
        </w:rPr>
        <w:t>征求意见稿</w:t>
      </w:r>
      <w:r>
        <w:rPr>
          <w:rFonts w:hint="eastAsia" w:ascii="华文中宋" w:hAnsi="华文中宋" w:eastAsia="华文中宋" w:cs="黑体"/>
          <w:b/>
          <w:sz w:val="40"/>
          <w:szCs w:val="40"/>
          <w:lang w:eastAsia="zh-CN"/>
        </w:rPr>
        <w:t>）</w:t>
      </w:r>
      <w:bookmarkStart w:id="1" w:name="_Toc20967"/>
    </w:p>
    <w:p w14:paraId="3E1FF41F">
      <w:pPr>
        <w:pStyle w:val="2"/>
        <w:keepNext w:val="0"/>
        <w:keepLines w:val="0"/>
        <w:pageBreakBefore w:val="0"/>
        <w:widowControl w:val="0"/>
        <w:kinsoku/>
        <w:wordWrap/>
        <w:overflowPunct/>
        <w:topLinePunct w:val="0"/>
        <w:autoSpaceDE/>
        <w:autoSpaceDN/>
        <w:bidi w:val="0"/>
        <w:adjustRightInd w:val="0"/>
        <w:snapToGrid w:val="0"/>
        <w:spacing w:after="0" w:afterAutospacing="0" w:line="560" w:lineRule="exact"/>
        <w:ind w:left="0" w:leftChars="0" w:firstLine="0" w:firstLineChars="0"/>
        <w:jc w:val="center"/>
        <w:textAlignment w:val="auto"/>
        <w:rPr>
          <w:rFonts w:hint="eastAsia" w:ascii="华文中宋" w:hAnsi="华文中宋" w:eastAsia="华文中宋" w:cs="黑体"/>
          <w:b/>
          <w:sz w:val="40"/>
          <w:szCs w:val="40"/>
          <w:lang w:eastAsia="zh-CN"/>
        </w:rPr>
      </w:pPr>
    </w:p>
    <w:p w14:paraId="127D6FDF">
      <w:pPr>
        <w:pStyle w:val="4"/>
        <w:spacing w:before="0" w:beforeAutospacing="0" w:after="180" w:afterAutospacing="0" w:line="480" w:lineRule="exact"/>
        <w:ind w:left="0" w:leftChars="0" w:firstLine="0" w:firstLineChars="0"/>
        <w:jc w:val="center"/>
        <w:outlineLvl w:val="0"/>
        <w:rPr>
          <w:rFonts w:ascii="黑体" w:hAnsi="黑体" w:eastAsia="黑体"/>
          <w:color w:val="000000"/>
          <w:sz w:val="32"/>
          <w:szCs w:val="32"/>
        </w:rPr>
      </w:pPr>
      <w:r>
        <w:rPr>
          <w:rFonts w:hint="eastAsia" w:ascii="黑体" w:hAnsi="黑体" w:eastAsia="黑体"/>
          <w:color w:val="000000"/>
          <w:sz w:val="32"/>
          <w:szCs w:val="32"/>
        </w:rPr>
        <w:t>第一章</w:t>
      </w:r>
      <w:bookmarkStart w:id="7" w:name="_GoBack"/>
      <w:bookmarkEnd w:id="7"/>
      <w:r>
        <w:rPr>
          <w:rFonts w:hint="eastAsia" w:ascii="黑体" w:hAnsi="黑体" w:eastAsia="黑体"/>
          <w:color w:val="000000"/>
          <w:sz w:val="32"/>
          <w:szCs w:val="32"/>
        </w:rPr>
        <w:t xml:space="preserve"> </w:t>
      </w:r>
      <w:r>
        <w:rPr>
          <w:rFonts w:hint="eastAsia" w:ascii="微软雅黑" w:hAnsi="微软雅黑" w:eastAsia="黑体"/>
          <w:color w:val="000000"/>
          <w:sz w:val="32"/>
          <w:szCs w:val="32"/>
        </w:rPr>
        <w:t> </w:t>
      </w:r>
      <w:r>
        <w:rPr>
          <w:rFonts w:hint="eastAsia" w:ascii="黑体" w:hAnsi="黑体" w:eastAsia="黑体"/>
          <w:color w:val="000000"/>
          <w:sz w:val="32"/>
          <w:szCs w:val="32"/>
        </w:rPr>
        <w:t>总则</w:t>
      </w:r>
      <w:bookmarkEnd w:id="1"/>
    </w:p>
    <w:p w14:paraId="25694C47">
      <w:pPr>
        <w:pStyle w:val="4"/>
        <w:keepNext w:val="0"/>
        <w:keepLines w:val="0"/>
        <w:pageBreakBefore w:val="0"/>
        <w:kinsoku/>
        <w:wordWrap/>
        <w:overflowPunct/>
        <w:topLinePunct w:val="0"/>
        <w:autoSpaceDE/>
        <w:autoSpaceDN/>
        <w:bidi w:val="0"/>
        <w:adjustRightInd w:val="0"/>
        <w:snapToGrid w:val="0"/>
        <w:spacing w:before="180" w:beforeAutospacing="0" w:after="0" w:afterAutospacing="0" w:line="560" w:lineRule="exact"/>
        <w:jc w:val="both"/>
        <w:textAlignment w:val="auto"/>
        <w:rPr>
          <w:rFonts w:hint="eastAsia" w:ascii="仿宋_GB2312" w:hAnsi="仿宋_GB2312" w:eastAsia="仿宋_GB2312" w:cs="仿宋_GB2312"/>
          <w:color w:val="000000"/>
          <w:sz w:val="32"/>
          <w:szCs w:val="32"/>
        </w:rPr>
      </w:pPr>
      <w:r>
        <w:rPr>
          <w:rFonts w:hint="eastAsia" w:ascii="Times New Roman" w:hAnsi="Times New Roman" w:eastAsia="楷体_GB2312" w:cs="Times New Roman"/>
          <w:b/>
          <w:color w:val="000000"/>
          <w:sz w:val="32"/>
          <w:szCs w:val="32"/>
        </w:rPr>
        <w:t>第一条</w:t>
      </w:r>
      <w:r>
        <w:rPr>
          <w:rFonts w:hint="eastAsia" w:ascii="仿宋_GB2312" w:hAnsi="宋体" w:eastAsia="仿宋_GB2312" w:cs="仿宋_GB2312"/>
          <w:color w:val="000000"/>
          <w:kern w:val="0"/>
          <w:sz w:val="32"/>
          <w:szCs w:val="32"/>
          <w:lang w:val="en-US" w:eastAsia="zh-CN" w:bidi="ar"/>
        </w:rPr>
        <w:t>　</w:t>
      </w:r>
      <w:r>
        <w:rPr>
          <w:rFonts w:hint="eastAsia" w:ascii="仿宋_GB2312" w:hAnsi="仿宋_GB2312" w:eastAsia="仿宋_GB2312" w:cs="仿宋_GB2312"/>
          <w:color w:val="000000"/>
          <w:sz w:val="32"/>
          <w:szCs w:val="32"/>
        </w:rPr>
        <w:t>为加强基层党组织建设，规范党建活动经费管理，根据《关于在推进事业单位改革中加强和改进党的建设工作的意见》，参照《中央和国家机关基层党组织党建活动经费管理办法》的有关规定，制定本办法。</w:t>
      </w:r>
    </w:p>
    <w:p w14:paraId="13356057">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372"/>
        <w:jc w:val="both"/>
        <w:textAlignment w:val="auto"/>
        <w:rPr>
          <w:rFonts w:hint="eastAsia" w:ascii="仿宋_GB2312" w:hAnsi="仿宋_GB2312" w:eastAsia="仿宋_GB2312" w:cs="仿宋_GB2312"/>
          <w:color w:val="000000"/>
          <w:sz w:val="32"/>
          <w:szCs w:val="32"/>
        </w:rPr>
      </w:pPr>
      <w:r>
        <w:rPr>
          <w:rFonts w:hint="eastAsia" w:ascii="Times New Roman" w:hAnsi="Times New Roman" w:eastAsia="楷体_GB2312" w:cs="Times New Roman"/>
          <w:b/>
          <w:color w:val="000000"/>
          <w:sz w:val="32"/>
          <w:szCs w:val="32"/>
        </w:rPr>
        <w:t>第二条</w:t>
      </w:r>
      <w:r>
        <w:rPr>
          <w:rFonts w:hint="eastAsia" w:ascii="仿宋_GB2312" w:hAnsi="宋体" w:eastAsia="仿宋_GB2312" w:cs="仿宋_GB2312"/>
          <w:color w:val="000000"/>
          <w:kern w:val="0"/>
          <w:sz w:val="32"/>
          <w:szCs w:val="32"/>
          <w:lang w:val="en-US" w:eastAsia="zh-CN" w:bidi="ar"/>
        </w:rPr>
        <w:t>　</w:t>
      </w:r>
      <w:r>
        <w:rPr>
          <w:rFonts w:hint="eastAsia" w:ascii="仿宋_GB2312" w:hAnsi="仿宋_GB2312" w:eastAsia="仿宋_GB2312" w:cs="仿宋_GB2312"/>
          <w:color w:val="000000"/>
          <w:sz w:val="32"/>
          <w:szCs w:val="32"/>
        </w:rPr>
        <w:t>本办法所称党建活动</w:t>
      </w:r>
      <w:r>
        <w:rPr>
          <w:rFonts w:hint="eastAsia" w:ascii="仿宋_GB2312" w:hAnsi="仿宋_GB2312" w:eastAsia="仿宋_GB2312" w:cs="仿宋_GB2312"/>
          <w:color w:val="000000"/>
          <w:sz w:val="32"/>
          <w:szCs w:val="32"/>
          <w:lang w:val="en-US" w:eastAsia="zh-CN"/>
        </w:rPr>
        <w:t>经费</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US" w:eastAsia="zh-CN"/>
        </w:rPr>
        <w:t>是指</w:t>
      </w:r>
      <w:r>
        <w:rPr>
          <w:rFonts w:hint="eastAsia" w:ascii="仿宋_GB2312" w:hAnsi="仿宋_GB2312" w:eastAsia="仿宋_GB2312" w:cs="仿宋_GB2312"/>
          <w:color w:val="000000"/>
          <w:sz w:val="32"/>
          <w:szCs w:val="32"/>
        </w:rPr>
        <w:t>学校从财政资金中下拨</w:t>
      </w:r>
      <w:r>
        <w:rPr>
          <w:rFonts w:hint="eastAsia" w:ascii="仿宋_GB2312" w:hAnsi="仿宋_GB2312" w:eastAsia="仿宋_GB2312" w:cs="仿宋_GB2312"/>
          <w:color w:val="000000"/>
          <w:sz w:val="32"/>
          <w:szCs w:val="32"/>
          <w:lang w:val="en-US" w:eastAsia="zh-CN"/>
        </w:rPr>
        <w:t>给基层党组织用于开展</w:t>
      </w:r>
      <w:r>
        <w:rPr>
          <w:rFonts w:hint="eastAsia" w:ascii="仿宋_GB2312" w:hAnsi="仿宋_GB2312" w:eastAsia="仿宋_GB2312" w:cs="仿宋_GB2312"/>
          <w:color w:val="000000"/>
          <w:sz w:val="32"/>
          <w:szCs w:val="32"/>
        </w:rPr>
        <w:t>党建活动</w:t>
      </w:r>
      <w:r>
        <w:rPr>
          <w:rFonts w:hint="eastAsia" w:ascii="仿宋_GB2312" w:hAnsi="仿宋_GB2312" w:eastAsia="仿宋_GB2312" w:cs="仿宋_GB2312"/>
          <w:color w:val="000000"/>
          <w:sz w:val="32"/>
          <w:szCs w:val="32"/>
          <w:lang w:val="en-US" w:eastAsia="zh-CN"/>
        </w:rPr>
        <w:t>的经费</w:t>
      </w:r>
      <w:r>
        <w:rPr>
          <w:rFonts w:hint="eastAsia" w:ascii="仿宋_GB2312" w:hAnsi="仿宋_GB2312" w:eastAsia="仿宋_GB2312" w:cs="仿宋_GB2312"/>
          <w:color w:val="000000"/>
          <w:sz w:val="32"/>
          <w:szCs w:val="32"/>
        </w:rPr>
        <w:t>。本办法所称党建活动，是指基层党组织开展的“三会一课”、主题党日活动、党员和入党积极分子教育培训、学习调研等活动。</w:t>
      </w:r>
    </w:p>
    <w:p w14:paraId="68D1F945">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3" w:firstLineChars="200"/>
        <w:jc w:val="both"/>
        <w:textAlignment w:val="auto"/>
        <w:rPr>
          <w:rFonts w:hint="eastAsia" w:ascii="仿宋_GB2312" w:hAnsi="仿宋_GB2312" w:eastAsia="仿宋_GB2312" w:cs="仿宋_GB2312"/>
          <w:b/>
          <w:bCs/>
          <w:color w:val="000000"/>
          <w:sz w:val="32"/>
          <w:szCs w:val="32"/>
        </w:rPr>
      </w:pPr>
      <w:r>
        <w:rPr>
          <w:rFonts w:hint="eastAsia" w:ascii="Times New Roman" w:hAnsi="Times New Roman" w:eastAsia="楷体_GB2312" w:cs="Times New Roman"/>
          <w:b/>
          <w:color w:val="000000"/>
          <w:sz w:val="32"/>
          <w:szCs w:val="32"/>
          <w:lang w:val="en-US" w:eastAsia="zh-CN"/>
        </w:rPr>
        <w:t>第三条</w:t>
      </w:r>
      <w:r>
        <w:rPr>
          <w:rFonts w:hint="eastAsia" w:ascii="仿宋_GB2312" w:hAnsi="宋体" w:eastAsia="仿宋_GB2312" w:cs="仿宋_GB2312"/>
          <w:color w:val="000000"/>
          <w:kern w:val="0"/>
          <w:sz w:val="32"/>
          <w:szCs w:val="32"/>
          <w:lang w:val="en-US" w:eastAsia="zh-CN" w:bidi="ar"/>
        </w:rPr>
        <w:t>　</w:t>
      </w:r>
      <w:r>
        <w:rPr>
          <w:rFonts w:hint="eastAsia" w:ascii="仿宋_GB2312" w:hAnsi="仿宋_GB2312" w:eastAsia="仿宋_GB2312" w:cs="仿宋_GB2312"/>
          <w:b w:val="0"/>
          <w:bCs w:val="0"/>
          <w:color w:val="000000"/>
          <w:kern w:val="0"/>
          <w:sz w:val="32"/>
          <w:szCs w:val="32"/>
          <w:highlight w:val="none"/>
          <w:lang w:val="en-US" w:eastAsia="zh-CN" w:bidi="ar"/>
        </w:rPr>
        <w:t>学校党委每年以党员队伍的结构和规模为主要依据，向各二级党组织下拨党建活动经费。党委组织部负责制定年度预算，财务处负责经费预算下拨。二级党组织书记为党建活动经费的项目负责人。</w:t>
      </w:r>
    </w:p>
    <w:p w14:paraId="3C7A4618">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3"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第四条</w:t>
      </w:r>
      <w:r>
        <w:rPr>
          <w:rFonts w:hint="eastAsia" w:ascii="仿宋_GB2312" w:hAnsi="宋体" w:eastAsia="仿宋_GB2312" w:cs="仿宋_GB2312"/>
          <w:color w:val="000000"/>
          <w:kern w:val="0"/>
          <w:sz w:val="32"/>
          <w:szCs w:val="32"/>
          <w:lang w:val="en-US" w:eastAsia="zh-CN" w:bidi="ar"/>
        </w:rPr>
        <w:t>　</w:t>
      </w:r>
      <w:r>
        <w:rPr>
          <w:rFonts w:hint="eastAsia" w:ascii="仿宋_GB2312" w:hAnsi="仿宋_GB2312" w:eastAsia="仿宋_GB2312" w:cs="仿宋_GB2312"/>
          <w:b w:val="0"/>
          <w:bCs w:val="0"/>
          <w:color w:val="000000"/>
          <w:kern w:val="0"/>
          <w:sz w:val="32"/>
          <w:szCs w:val="32"/>
          <w:highlight w:val="none"/>
          <w:lang w:val="en-US" w:eastAsia="zh-CN" w:bidi="ar"/>
        </w:rPr>
        <w:t>各级基层党组织开展党建活动，必须坚持厉行节约、反对浪费的原则，统筹使用党建活动经费和党费。严格遵守中央八项规定精神，严格执行廉洁自律各项规定。</w:t>
      </w:r>
    </w:p>
    <w:p w14:paraId="0A401BF6">
      <w:pPr>
        <w:pStyle w:val="4"/>
        <w:spacing w:before="180" w:beforeAutospacing="0" w:after="180" w:afterAutospacing="0" w:line="480" w:lineRule="exact"/>
        <w:ind w:left="0" w:leftChars="0" w:firstLine="0" w:firstLineChars="0"/>
        <w:jc w:val="center"/>
        <w:outlineLvl w:val="0"/>
        <w:rPr>
          <w:rFonts w:hint="eastAsia" w:ascii="黑体" w:hAnsi="黑体" w:eastAsia="黑体"/>
          <w:color w:val="000000"/>
          <w:sz w:val="32"/>
          <w:szCs w:val="32"/>
        </w:rPr>
      </w:pPr>
      <w:bookmarkStart w:id="2" w:name="_Toc17238"/>
      <w:r>
        <w:rPr>
          <w:rFonts w:hint="eastAsia" w:ascii="黑体" w:hAnsi="黑体" w:eastAsia="黑体"/>
          <w:color w:val="000000"/>
          <w:sz w:val="32"/>
          <w:szCs w:val="32"/>
        </w:rPr>
        <w:t>第二章 开支范围和标准</w:t>
      </w:r>
      <w:bookmarkEnd w:id="2"/>
    </w:p>
    <w:p w14:paraId="0D2AC367">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3"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第五条</w:t>
      </w:r>
      <w:r>
        <w:rPr>
          <w:rFonts w:hint="eastAsia" w:ascii="仿宋_GB2312" w:hAnsi="仿宋_GB2312" w:eastAsia="仿宋_GB2312" w:cs="仿宋_GB2312"/>
          <w:b w:val="0"/>
          <w:bCs w:val="0"/>
          <w:color w:val="000000"/>
          <w:kern w:val="0"/>
          <w:sz w:val="32"/>
          <w:szCs w:val="32"/>
          <w:highlight w:val="none"/>
          <w:lang w:val="en-US" w:eastAsia="zh-CN" w:bidi="ar"/>
        </w:rPr>
        <w:t xml:space="preserve">　本办法所称党建活动经费支出项目包括：交通费、伙食费、住宿费、场地费、劳务费、资料费和其他费用。    </w:t>
      </w:r>
    </w:p>
    <w:p w14:paraId="178C6ED7">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0"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仿宋_GB2312" w:hAnsi="仿宋_GB2312" w:eastAsia="仿宋_GB2312" w:cs="仿宋_GB2312"/>
          <w:b w:val="0"/>
          <w:bCs w:val="0"/>
          <w:color w:val="000000"/>
          <w:kern w:val="0"/>
          <w:sz w:val="32"/>
          <w:szCs w:val="32"/>
          <w:highlight w:val="none"/>
          <w:lang w:val="en-US" w:eastAsia="zh-CN" w:bidi="ar"/>
        </w:rPr>
        <w:t>（一）交通费是指在本地或到常驻地以外开展党建活动需集体出行发生的交通支出和租车费用。</w:t>
      </w:r>
    </w:p>
    <w:p w14:paraId="44908653">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0"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仿宋_GB2312" w:hAnsi="仿宋_GB2312" w:eastAsia="仿宋_GB2312" w:cs="仿宋_GB2312"/>
          <w:b w:val="0"/>
          <w:bCs w:val="0"/>
          <w:color w:val="000000"/>
          <w:kern w:val="0"/>
          <w:sz w:val="32"/>
          <w:szCs w:val="32"/>
          <w:highlight w:val="none"/>
          <w:lang w:val="en-US" w:eastAsia="zh-CN" w:bidi="ar"/>
        </w:rPr>
        <w:t>（二）伙食费是指开展党建活动期间发生的用餐费用。</w:t>
      </w:r>
    </w:p>
    <w:p w14:paraId="4D2EA7A9">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0"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仿宋_GB2312" w:hAnsi="仿宋_GB2312" w:eastAsia="仿宋_GB2312" w:cs="仿宋_GB2312"/>
          <w:b w:val="0"/>
          <w:bCs w:val="0"/>
          <w:color w:val="000000"/>
          <w:kern w:val="0"/>
          <w:sz w:val="32"/>
          <w:szCs w:val="32"/>
          <w:highlight w:val="none"/>
          <w:lang w:val="en-US" w:eastAsia="zh-CN" w:bidi="ar"/>
        </w:rPr>
        <w:t>（三）住宿费是指开展党建活动期间发生的租住房间的费用。</w:t>
      </w:r>
    </w:p>
    <w:p w14:paraId="2FBEDDD7">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0"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仿宋_GB2312" w:hAnsi="仿宋_GB2312" w:eastAsia="仿宋_GB2312" w:cs="仿宋_GB2312"/>
          <w:b w:val="0"/>
          <w:bCs w:val="0"/>
          <w:color w:val="000000"/>
          <w:kern w:val="0"/>
          <w:sz w:val="32"/>
          <w:szCs w:val="32"/>
          <w:highlight w:val="none"/>
          <w:lang w:val="en-US" w:eastAsia="zh-CN" w:bidi="ar"/>
        </w:rPr>
        <w:t>（四）场地费是指用于党建活动的会议室、活动场地租金。</w:t>
      </w:r>
    </w:p>
    <w:p w14:paraId="2BE7A7D9">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0"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仿宋_GB2312" w:hAnsi="仿宋_GB2312" w:eastAsia="仿宋_GB2312" w:cs="仿宋_GB2312"/>
          <w:b w:val="0"/>
          <w:bCs w:val="0"/>
          <w:color w:val="000000"/>
          <w:kern w:val="0"/>
          <w:sz w:val="32"/>
          <w:szCs w:val="32"/>
          <w:highlight w:val="none"/>
          <w:lang w:val="en-US" w:eastAsia="zh-CN" w:bidi="ar"/>
        </w:rPr>
        <w:t>（五）劳务费主要包括师资费和其他劳务费。师资费是指请师资授课所支付的费用。其他劳务费是指因开展党建工作或党的活动需要，而涉及的评审、论证、稿约、摄制等方面费用。</w:t>
      </w:r>
    </w:p>
    <w:p w14:paraId="5C7F80D8">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0"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仿宋_GB2312" w:hAnsi="仿宋_GB2312" w:eastAsia="仿宋_GB2312" w:cs="仿宋_GB2312"/>
          <w:b w:val="0"/>
          <w:bCs w:val="0"/>
          <w:color w:val="000000"/>
          <w:kern w:val="0"/>
          <w:sz w:val="32"/>
          <w:szCs w:val="32"/>
          <w:highlight w:val="none"/>
          <w:lang w:val="en-US" w:eastAsia="zh-CN" w:bidi="ar"/>
        </w:rPr>
        <w:t>（六）资料费是指为党员学习教育集中购买的培训资料费用。</w:t>
      </w:r>
    </w:p>
    <w:p w14:paraId="266F023E">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3"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第六条</w:t>
      </w:r>
      <w:r>
        <w:rPr>
          <w:rFonts w:hint="eastAsia" w:ascii="仿宋_GB2312" w:hAnsi="仿宋_GB2312" w:eastAsia="仿宋_GB2312" w:cs="仿宋_GB2312"/>
          <w:b w:val="0"/>
          <w:bCs w:val="0"/>
          <w:color w:val="000000"/>
          <w:kern w:val="0"/>
          <w:sz w:val="32"/>
          <w:szCs w:val="32"/>
          <w:highlight w:val="none"/>
          <w:lang w:val="en-US" w:eastAsia="zh-CN" w:bidi="ar"/>
        </w:rPr>
        <w:t>　党建活动经费按支出项目，分别执行下列标准：</w:t>
      </w:r>
    </w:p>
    <w:p w14:paraId="7B3EB8E5">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0"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仿宋_GB2312" w:hAnsi="仿宋_GB2312" w:eastAsia="仿宋_GB2312" w:cs="仿宋_GB2312"/>
          <w:b w:val="0"/>
          <w:bCs w:val="0"/>
          <w:color w:val="000000"/>
          <w:kern w:val="0"/>
          <w:sz w:val="32"/>
          <w:szCs w:val="32"/>
          <w:highlight w:val="none"/>
          <w:lang w:val="en-US" w:eastAsia="zh-CN" w:bidi="ar"/>
        </w:rPr>
        <w:t>（一）交通费、住宿费，参照上级和学校关于培训、国内差旅等有关规定执行；个人不得领取交通补助。集体出行确需租用车辆的，应当视人数多少租用大巴车或中巴车，做到安全、经济。</w:t>
      </w:r>
    </w:p>
    <w:p w14:paraId="2DB7E529">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0"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仿宋_GB2312" w:hAnsi="仿宋_GB2312" w:eastAsia="仿宋_GB2312" w:cs="仿宋_GB2312"/>
          <w:b w:val="0"/>
          <w:bCs w:val="0"/>
          <w:color w:val="000000"/>
          <w:kern w:val="0"/>
          <w:sz w:val="32"/>
          <w:szCs w:val="32"/>
          <w:highlight w:val="none"/>
          <w:lang w:val="en-US" w:eastAsia="zh-CN" w:bidi="ar"/>
        </w:rPr>
        <w:t>（二）伙食费，参照上级和学校关于培训、国内差旅等有关规定执行；在差旅费伙食补助费标准内据实报销；每餐人均伙食费不超过40元；个人不得领取伙食补助。</w:t>
      </w:r>
    </w:p>
    <w:p w14:paraId="2E061A56">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0"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仿宋_GB2312" w:hAnsi="仿宋_GB2312" w:eastAsia="仿宋_GB2312" w:cs="仿宋_GB2312"/>
          <w:b w:val="0"/>
          <w:bCs w:val="0"/>
          <w:color w:val="000000"/>
          <w:kern w:val="0"/>
          <w:sz w:val="32"/>
          <w:szCs w:val="32"/>
          <w:highlight w:val="none"/>
          <w:lang w:val="en-US" w:eastAsia="zh-CN" w:bidi="ar"/>
        </w:rPr>
        <w:t>（三）场地费，每半天人均不得超过50元。</w:t>
      </w:r>
    </w:p>
    <w:p w14:paraId="53B997E3">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0"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仿宋_GB2312" w:hAnsi="仿宋_GB2312" w:eastAsia="仿宋_GB2312" w:cs="仿宋_GB2312"/>
          <w:b w:val="0"/>
          <w:bCs w:val="0"/>
          <w:color w:val="000000"/>
          <w:kern w:val="0"/>
          <w:sz w:val="32"/>
          <w:szCs w:val="32"/>
          <w:highlight w:val="none"/>
          <w:lang w:val="en-US" w:eastAsia="zh-CN" w:bidi="ar"/>
        </w:rPr>
        <w:t>（四）劳务费中的师资费，参照中央和国家机关培训费和学校有关标准执行。劳务费中的其他劳务费，参照学校劳务费管理等有关标准执行，并通过学校的酬金申报系统办理。</w:t>
      </w:r>
    </w:p>
    <w:p w14:paraId="7F303E0E">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0"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仿宋_GB2312" w:hAnsi="仿宋_GB2312" w:eastAsia="仿宋_GB2312" w:cs="仿宋_GB2312"/>
          <w:b w:val="0"/>
          <w:bCs w:val="0"/>
          <w:color w:val="000000"/>
          <w:kern w:val="0"/>
          <w:sz w:val="32"/>
          <w:szCs w:val="32"/>
          <w:highlight w:val="none"/>
          <w:lang w:val="en-US" w:eastAsia="zh-CN" w:bidi="ar"/>
        </w:rPr>
        <w:t>（五）资料费和其他有关费用经批准后据实报销。</w:t>
      </w:r>
      <w:r>
        <w:rPr>
          <w:rFonts w:hint="eastAsia" w:ascii="仿宋_GB2312" w:hAnsi="仿宋_GB2312" w:eastAsia="仿宋_GB2312" w:cs="仿宋_GB2312"/>
          <w:b w:val="0"/>
          <w:bCs w:val="0"/>
          <w:color w:val="000000"/>
          <w:kern w:val="0"/>
          <w:sz w:val="32"/>
          <w:szCs w:val="32"/>
          <w:highlight w:val="none"/>
          <w:lang w:val="en-US" w:eastAsia="zh-CN" w:bidi="ar"/>
        </w:rPr>
        <w:tab/>
      </w:r>
      <w:bookmarkStart w:id="3" w:name="_Toc15555"/>
    </w:p>
    <w:p w14:paraId="084E05EA">
      <w:pPr>
        <w:pStyle w:val="4"/>
        <w:spacing w:before="180" w:beforeAutospacing="0" w:after="180" w:afterAutospacing="0" w:line="480" w:lineRule="exact"/>
        <w:ind w:left="0" w:leftChars="0" w:firstLine="0" w:firstLineChars="0"/>
        <w:jc w:val="center"/>
        <w:outlineLvl w:val="0"/>
        <w:rPr>
          <w:rFonts w:hint="eastAsia" w:ascii="黑体" w:hAnsi="黑体" w:eastAsia="黑体"/>
          <w:color w:val="000000"/>
          <w:sz w:val="32"/>
          <w:szCs w:val="32"/>
        </w:rPr>
      </w:pPr>
      <w:r>
        <w:rPr>
          <w:rFonts w:hint="eastAsia" w:ascii="黑体" w:hAnsi="黑体" w:eastAsia="黑体"/>
          <w:color w:val="000000"/>
          <w:sz w:val="32"/>
          <w:szCs w:val="32"/>
        </w:rPr>
        <w:t>第三章 活动组织</w:t>
      </w:r>
      <w:bookmarkEnd w:id="3"/>
    </w:p>
    <w:p w14:paraId="14387F83">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3"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第七条</w:t>
      </w:r>
      <w:r>
        <w:rPr>
          <w:rFonts w:hint="eastAsia" w:ascii="仿宋_GB2312" w:hAnsi="仿宋_GB2312" w:eastAsia="仿宋_GB2312" w:cs="仿宋_GB2312"/>
          <w:b w:val="0"/>
          <w:bCs w:val="0"/>
          <w:color w:val="000000"/>
          <w:kern w:val="0"/>
          <w:sz w:val="32"/>
          <w:szCs w:val="32"/>
          <w:highlight w:val="none"/>
          <w:lang w:val="en-US" w:eastAsia="zh-CN" w:bidi="ar"/>
        </w:rPr>
        <w:t>　各级党组织开展党建活动，应当充分听取党员意见，并经党的委员会讨论通过。</w:t>
      </w:r>
    </w:p>
    <w:p w14:paraId="4A9981E9">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3"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第八条</w:t>
      </w:r>
      <w:r>
        <w:rPr>
          <w:rFonts w:hint="eastAsia" w:ascii="仿宋_GB2312" w:hAnsi="仿宋_GB2312" w:eastAsia="仿宋_GB2312" w:cs="仿宋_GB2312"/>
          <w:b w:val="0"/>
          <w:bCs w:val="0"/>
          <w:color w:val="000000"/>
          <w:kern w:val="0"/>
          <w:sz w:val="32"/>
          <w:szCs w:val="32"/>
          <w:highlight w:val="none"/>
          <w:lang w:val="en-US" w:eastAsia="zh-CN" w:bidi="ar"/>
        </w:rPr>
        <w:t>　开展党建活动，应当有详细的活动方案，明确主题，注重活动的政治性和庄重感。要突出增强党员的政治意识、大局意识、核心意识、看齐意识，同时注重与中心工作结合，注重质量效果，防止形式主义。</w:t>
      </w:r>
    </w:p>
    <w:p w14:paraId="22F67366">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3"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第九条</w:t>
      </w:r>
      <w:r>
        <w:rPr>
          <w:rFonts w:hint="eastAsia" w:ascii="仿宋_GB2312" w:hAnsi="仿宋_GB2312" w:eastAsia="仿宋_GB2312" w:cs="仿宋_GB2312"/>
          <w:b w:val="0"/>
          <w:bCs w:val="0"/>
          <w:color w:val="000000"/>
          <w:kern w:val="0"/>
          <w:sz w:val="32"/>
          <w:szCs w:val="32"/>
          <w:highlight w:val="none"/>
          <w:lang w:val="en-US" w:eastAsia="zh-CN" w:bidi="ar"/>
        </w:rPr>
        <w:t>　开展党建活动，要充分发挥党员的主体作用，必须自行组织，不得将活动组织委托给旅行社等其他单位。</w:t>
      </w:r>
    </w:p>
    <w:p w14:paraId="60FC975F">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3"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第十条</w:t>
      </w:r>
      <w:r>
        <w:rPr>
          <w:rFonts w:hint="eastAsia" w:ascii="仿宋_GB2312" w:hAnsi="仿宋_GB2312" w:eastAsia="仿宋_GB2312" w:cs="仿宋_GB2312"/>
          <w:b w:val="0"/>
          <w:bCs w:val="0"/>
          <w:color w:val="000000"/>
          <w:kern w:val="0"/>
          <w:sz w:val="32"/>
          <w:szCs w:val="32"/>
          <w:highlight w:val="none"/>
          <w:lang w:val="en-US" w:eastAsia="zh-CN" w:bidi="ar"/>
        </w:rPr>
        <w:t>　严格控制租用场地举办活动，确需租用的，要选择安全、经济、便捷的场地。</w:t>
      </w:r>
    </w:p>
    <w:p w14:paraId="6CD1544D">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3"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第十一条</w:t>
      </w:r>
      <w:r>
        <w:rPr>
          <w:rFonts w:hint="eastAsia" w:ascii="仿宋_GB2312" w:hAnsi="仿宋_GB2312" w:eastAsia="仿宋_GB2312" w:cs="仿宋_GB2312"/>
          <w:b w:val="0"/>
          <w:bCs w:val="0"/>
          <w:color w:val="000000"/>
          <w:kern w:val="0"/>
          <w:sz w:val="32"/>
          <w:szCs w:val="32"/>
          <w:highlight w:val="none"/>
          <w:lang w:val="en-US" w:eastAsia="zh-CN" w:bidi="ar"/>
        </w:rPr>
        <w:t>　各级基层党组织开展党建活动，要因地制宜，充分利用本地条件。严格控制到常驻地以外开展的党建活动规模、时间和数量。到常驻地以外开展党建活动，原则上每两年不超过一次，一天往返的党建活动不受上述限制。一般不得乘坐飞机。</w:t>
      </w:r>
    </w:p>
    <w:p w14:paraId="143F81A8">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3"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第十二条</w:t>
      </w:r>
      <w:r>
        <w:rPr>
          <w:rFonts w:hint="eastAsia" w:ascii="仿宋_GB2312" w:hAnsi="仿宋_GB2312" w:eastAsia="仿宋_GB2312" w:cs="仿宋_GB2312"/>
          <w:b w:val="0"/>
          <w:bCs w:val="0"/>
          <w:color w:val="000000"/>
          <w:kern w:val="0"/>
          <w:sz w:val="32"/>
          <w:szCs w:val="32"/>
          <w:highlight w:val="none"/>
          <w:lang w:val="en-US" w:eastAsia="zh-CN" w:bidi="ar"/>
        </w:rPr>
        <w:t>　开展党建活动，要严格遵守中央八项规定精神，严格执行廉洁自律各项规定。严禁借党建活动名义安排公款旅游；严禁到党中央、国务院明令禁止的风景名胜区开展党建活动；严禁借党建活动名义组织会餐或安排宴请；严禁组织高消费娱乐健身活动；严禁购置电脑、复印机、打印机、传真机等固定资产以及开支与党建活动无关的其他费用；严禁套取资金设立“小金库”；严禁发放任何形式的个人补助；严禁转嫁党建活动费用。</w:t>
      </w:r>
      <w:bookmarkStart w:id="4" w:name="_Toc1540"/>
    </w:p>
    <w:p w14:paraId="59D06492">
      <w:pPr>
        <w:pStyle w:val="4"/>
        <w:spacing w:before="180" w:beforeAutospacing="0" w:after="180" w:afterAutospacing="0" w:line="480" w:lineRule="exact"/>
        <w:ind w:left="0" w:leftChars="0" w:firstLine="0" w:firstLineChars="0"/>
        <w:jc w:val="center"/>
        <w:outlineLvl w:val="0"/>
        <w:rPr>
          <w:rFonts w:hint="eastAsia" w:ascii="黑体" w:hAnsi="黑体" w:eastAsia="黑体"/>
          <w:color w:val="000000"/>
          <w:sz w:val="32"/>
          <w:szCs w:val="32"/>
          <w:highlight w:val="none"/>
        </w:rPr>
      </w:pPr>
      <w:r>
        <w:rPr>
          <w:rFonts w:hint="eastAsia" w:ascii="黑体" w:hAnsi="黑体" w:eastAsia="黑体"/>
          <w:color w:val="000000"/>
          <w:sz w:val="32"/>
          <w:szCs w:val="32"/>
          <w:highlight w:val="none"/>
        </w:rPr>
        <w:t xml:space="preserve">第四章 </w:t>
      </w:r>
      <w:bookmarkEnd w:id="4"/>
      <w:bookmarkStart w:id="5" w:name="_Toc28055"/>
      <w:r>
        <w:rPr>
          <w:rFonts w:hint="eastAsia" w:ascii="黑体" w:hAnsi="黑体" w:eastAsia="黑体"/>
          <w:color w:val="000000"/>
          <w:sz w:val="32"/>
          <w:szCs w:val="32"/>
          <w:highlight w:val="none"/>
        </w:rPr>
        <w:t>监督检查</w:t>
      </w:r>
      <w:bookmarkEnd w:id="5"/>
    </w:p>
    <w:p w14:paraId="6DD5ED3F">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3"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第十三条</w:t>
      </w:r>
      <w:r>
        <w:rPr>
          <w:rFonts w:hint="eastAsia" w:ascii="仿宋_GB2312" w:hAnsi="仿宋_GB2312" w:eastAsia="仿宋_GB2312" w:cs="仿宋_GB2312"/>
          <w:b w:val="0"/>
          <w:bCs w:val="0"/>
          <w:color w:val="000000"/>
          <w:kern w:val="0"/>
          <w:sz w:val="32"/>
          <w:szCs w:val="32"/>
          <w:highlight w:val="none"/>
          <w:lang w:val="en-US" w:eastAsia="zh-CN" w:bidi="ar"/>
        </w:rPr>
        <w:t>　报销党建活动经费，需经本单位党组织审核后履行报销程序。财务部门应当严格按照规定进行审核报销。</w:t>
      </w:r>
    </w:p>
    <w:p w14:paraId="399223AF">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3"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第十四条</w:t>
      </w:r>
      <w:r>
        <w:rPr>
          <w:rFonts w:hint="eastAsia" w:ascii="仿宋_GB2312" w:hAnsi="仿宋_GB2312" w:eastAsia="仿宋_GB2312" w:cs="仿宋_GB2312"/>
          <w:b w:val="0"/>
          <w:bCs w:val="0"/>
          <w:color w:val="000000"/>
          <w:kern w:val="0"/>
          <w:sz w:val="32"/>
          <w:szCs w:val="32"/>
          <w:highlight w:val="none"/>
          <w:lang w:val="en-US" w:eastAsia="zh-CN" w:bidi="ar"/>
        </w:rPr>
        <w:t>　用党建活动经费进行支付，应严格执行公务卡管理有关制度规定。</w:t>
      </w:r>
    </w:p>
    <w:p w14:paraId="7CB35D5D">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3"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第十五条</w:t>
      </w:r>
      <w:r>
        <w:rPr>
          <w:rFonts w:hint="eastAsia" w:ascii="仿宋_GB2312" w:hAnsi="仿宋_GB2312" w:eastAsia="仿宋_GB2312" w:cs="仿宋_GB2312"/>
          <w:b w:val="0"/>
          <w:bCs w:val="0"/>
          <w:color w:val="000000"/>
          <w:kern w:val="0"/>
          <w:sz w:val="32"/>
          <w:szCs w:val="32"/>
          <w:highlight w:val="none"/>
          <w:lang w:val="en-US" w:eastAsia="zh-CN" w:bidi="ar"/>
        </w:rPr>
        <w:t>　各级基层党组织应当将党建活动经费开支情况以适当方式公开。</w:t>
      </w:r>
    </w:p>
    <w:p w14:paraId="7D7F4961">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3"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第十六条</w:t>
      </w:r>
      <w:r>
        <w:rPr>
          <w:rFonts w:hint="eastAsia" w:ascii="仿宋_GB2312" w:hAnsi="仿宋_GB2312" w:eastAsia="仿宋_GB2312" w:cs="仿宋_GB2312"/>
          <w:b w:val="0"/>
          <w:bCs w:val="0"/>
          <w:color w:val="000000"/>
          <w:kern w:val="0"/>
          <w:sz w:val="32"/>
          <w:szCs w:val="32"/>
          <w:highlight w:val="none"/>
          <w:lang w:val="en-US" w:eastAsia="zh-CN" w:bidi="ar"/>
        </w:rPr>
        <w:t>　党委组织部、财务处、审计处等有关部门对各级党建活动经费管理使用情况进行监督检查。</w:t>
      </w:r>
    </w:p>
    <w:p w14:paraId="420160D9">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0"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仿宋_GB2312" w:hAnsi="仿宋_GB2312" w:eastAsia="仿宋_GB2312" w:cs="仿宋_GB2312"/>
          <w:b w:val="0"/>
          <w:bCs w:val="0"/>
          <w:color w:val="000000"/>
          <w:kern w:val="0"/>
          <w:sz w:val="32"/>
          <w:szCs w:val="32"/>
          <w:highlight w:val="none"/>
          <w:lang w:val="en-US" w:eastAsia="zh-CN" w:bidi="ar"/>
        </w:rPr>
        <w:t>（一）党建活动计划的编报是否符合规定；</w:t>
      </w:r>
    </w:p>
    <w:p w14:paraId="202C51B7">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0"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仿宋_GB2312" w:hAnsi="仿宋_GB2312" w:eastAsia="仿宋_GB2312" w:cs="仿宋_GB2312"/>
          <w:b w:val="0"/>
          <w:bCs w:val="0"/>
          <w:color w:val="000000"/>
          <w:kern w:val="0"/>
          <w:sz w:val="32"/>
          <w:szCs w:val="32"/>
          <w:highlight w:val="none"/>
          <w:lang w:val="en-US" w:eastAsia="zh-CN" w:bidi="ar"/>
        </w:rPr>
        <w:t xml:space="preserve">（二）党建活动经费开支范围和开支标准是否符合规定； </w:t>
      </w:r>
    </w:p>
    <w:p w14:paraId="67857B78">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0"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仿宋_GB2312" w:hAnsi="仿宋_GB2312" w:eastAsia="仿宋_GB2312" w:cs="仿宋_GB2312"/>
          <w:b w:val="0"/>
          <w:bCs w:val="0"/>
          <w:color w:val="000000"/>
          <w:kern w:val="0"/>
          <w:sz w:val="32"/>
          <w:szCs w:val="32"/>
          <w:highlight w:val="none"/>
          <w:lang w:val="en-US" w:eastAsia="zh-CN" w:bidi="ar"/>
        </w:rPr>
        <w:t>（三）党建活动经费报销和支付是否符合规定；</w:t>
      </w:r>
    </w:p>
    <w:p w14:paraId="1CDB447C">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0"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仿宋_GB2312" w:hAnsi="仿宋_GB2312" w:eastAsia="仿宋_GB2312" w:cs="仿宋_GB2312"/>
          <w:b w:val="0"/>
          <w:bCs w:val="0"/>
          <w:color w:val="000000"/>
          <w:kern w:val="0"/>
          <w:sz w:val="32"/>
          <w:szCs w:val="32"/>
          <w:highlight w:val="none"/>
          <w:lang w:val="en-US" w:eastAsia="zh-CN" w:bidi="ar"/>
        </w:rPr>
        <w:t>（四）是否存在奢侈浪费现象；</w:t>
      </w:r>
    </w:p>
    <w:p w14:paraId="21B55089">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0"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仿宋_GB2312" w:hAnsi="仿宋_GB2312" w:eastAsia="仿宋_GB2312" w:cs="仿宋_GB2312"/>
          <w:b w:val="0"/>
          <w:bCs w:val="0"/>
          <w:color w:val="000000"/>
          <w:kern w:val="0"/>
          <w:sz w:val="32"/>
          <w:szCs w:val="32"/>
          <w:highlight w:val="none"/>
          <w:lang w:val="en-US" w:eastAsia="zh-CN" w:bidi="ar"/>
        </w:rPr>
        <w:t>（五）是否存在其他违反本办法的行为。</w:t>
      </w:r>
    </w:p>
    <w:p w14:paraId="01B789C5">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3"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第十七条</w:t>
      </w:r>
      <w:r>
        <w:rPr>
          <w:rFonts w:hint="eastAsia" w:ascii="仿宋_GB2312" w:hAnsi="仿宋_GB2312" w:eastAsia="仿宋_GB2312" w:cs="仿宋_GB2312"/>
          <w:b w:val="0"/>
          <w:bCs w:val="0"/>
          <w:color w:val="000000"/>
          <w:kern w:val="0"/>
          <w:sz w:val="32"/>
          <w:szCs w:val="32"/>
          <w:highlight w:val="none"/>
          <w:lang w:val="en-US" w:eastAsia="zh-CN" w:bidi="ar"/>
        </w:rPr>
        <w:t>　有违反本办法的行为，由党委组织部、财务处、审计处等有关部门责令改正，追回资金，并予以通报。相关责任人员按规定予以党纪政纪处分；涉嫌违法的，移交司法机关处理。</w:t>
      </w:r>
    </w:p>
    <w:p w14:paraId="5976B812">
      <w:pPr>
        <w:pStyle w:val="4"/>
        <w:spacing w:before="180" w:beforeAutospacing="0" w:after="180" w:afterAutospacing="0" w:line="480" w:lineRule="exact"/>
        <w:ind w:left="0" w:leftChars="0" w:firstLine="0" w:firstLineChars="0"/>
        <w:jc w:val="center"/>
        <w:outlineLvl w:val="0"/>
        <w:rPr>
          <w:rFonts w:hint="eastAsia" w:ascii="黑体" w:hAnsi="黑体" w:eastAsia="黑体"/>
          <w:color w:val="000000"/>
          <w:sz w:val="32"/>
          <w:szCs w:val="32"/>
        </w:rPr>
      </w:pPr>
      <w:bookmarkStart w:id="6" w:name="_Toc264"/>
      <w:r>
        <w:rPr>
          <w:rFonts w:hint="eastAsia" w:ascii="黑体" w:hAnsi="黑体" w:eastAsia="黑体"/>
          <w:color w:val="000000"/>
          <w:sz w:val="32"/>
          <w:szCs w:val="32"/>
        </w:rPr>
        <w:t>第</w:t>
      </w:r>
      <w:r>
        <w:rPr>
          <w:rFonts w:hint="eastAsia" w:ascii="黑体" w:hAnsi="黑体" w:eastAsia="黑体"/>
          <w:color w:val="000000"/>
          <w:sz w:val="32"/>
          <w:szCs w:val="32"/>
          <w:lang w:val="en-US" w:eastAsia="zh-CN"/>
        </w:rPr>
        <w:t>五</w:t>
      </w:r>
      <w:r>
        <w:rPr>
          <w:rFonts w:hint="eastAsia" w:ascii="黑体" w:hAnsi="黑体" w:eastAsia="黑体"/>
          <w:color w:val="000000"/>
          <w:sz w:val="32"/>
          <w:szCs w:val="32"/>
        </w:rPr>
        <w:t>章 附则</w:t>
      </w:r>
      <w:bookmarkEnd w:id="6"/>
    </w:p>
    <w:p w14:paraId="56E61A1E">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3"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第十八条</w:t>
      </w:r>
      <w:r>
        <w:rPr>
          <w:rFonts w:hint="eastAsia" w:ascii="仿宋_GB2312" w:hAnsi="仿宋_GB2312" w:eastAsia="仿宋_GB2312" w:cs="仿宋_GB2312"/>
          <w:b w:val="0"/>
          <w:bCs w:val="0"/>
          <w:color w:val="000000"/>
          <w:kern w:val="0"/>
          <w:sz w:val="32"/>
          <w:szCs w:val="32"/>
          <w:highlight w:val="none"/>
          <w:lang w:val="en-US" w:eastAsia="zh-CN" w:bidi="ar"/>
        </w:rPr>
        <w:t>　本办法由党委组织部会同财务处负责解释。</w:t>
      </w:r>
    </w:p>
    <w:p w14:paraId="5BD7DFCB">
      <w:pPr>
        <w:pStyle w:val="4"/>
        <w:keepNext w:val="0"/>
        <w:keepLines w:val="0"/>
        <w:pageBreakBefore w:val="0"/>
        <w:kinsoku/>
        <w:wordWrap/>
        <w:overflowPunct/>
        <w:topLinePunct w:val="0"/>
        <w:autoSpaceDE/>
        <w:autoSpaceDN/>
        <w:bidi w:val="0"/>
        <w:adjustRightInd w:val="0"/>
        <w:snapToGrid w:val="0"/>
        <w:spacing w:before="0" w:beforeAutospacing="0" w:after="0" w:afterAutospacing="0" w:line="560" w:lineRule="exact"/>
        <w:ind w:firstLine="643" w:firstLineChars="200"/>
        <w:jc w:val="both"/>
        <w:textAlignment w:val="auto"/>
        <w:rPr>
          <w:rFonts w:hint="eastAsia" w:ascii="仿宋_GB2312" w:hAnsi="仿宋_GB2312" w:eastAsia="仿宋_GB2312" w:cs="仿宋_GB2312"/>
          <w:b w:val="0"/>
          <w:bCs w:val="0"/>
          <w:color w:val="000000"/>
          <w:kern w:val="0"/>
          <w:sz w:val="32"/>
          <w:szCs w:val="32"/>
          <w:highlight w:val="none"/>
          <w:lang w:val="en-US" w:eastAsia="zh-CN" w:bidi="ar"/>
        </w:rPr>
      </w:pPr>
      <w:r>
        <w:rPr>
          <w:rFonts w:hint="eastAsia" w:ascii="Times New Roman" w:hAnsi="Times New Roman" w:eastAsia="楷体_GB2312" w:cs="Times New Roman"/>
          <w:b/>
          <w:color w:val="000000"/>
          <w:sz w:val="32"/>
          <w:szCs w:val="32"/>
          <w:lang w:val="en-US" w:eastAsia="zh-CN"/>
        </w:rPr>
        <w:t>第十九条</w:t>
      </w:r>
      <w:r>
        <w:rPr>
          <w:rFonts w:hint="eastAsia" w:ascii="仿宋_GB2312" w:hAnsi="仿宋_GB2312" w:eastAsia="仿宋_GB2312" w:cs="仿宋_GB2312"/>
          <w:b w:val="0"/>
          <w:bCs w:val="0"/>
          <w:color w:val="000000"/>
          <w:kern w:val="0"/>
          <w:sz w:val="32"/>
          <w:szCs w:val="32"/>
          <w:highlight w:val="none"/>
          <w:lang w:val="en-US" w:eastAsia="zh-CN" w:bidi="ar"/>
        </w:rPr>
        <w:t>　本办法自颁布之日起施行。</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4D538C"/>
    <w:rsid w:val="0B146334"/>
    <w:rsid w:val="0F040A6B"/>
    <w:rsid w:val="12F30E4F"/>
    <w:rsid w:val="19381B3D"/>
    <w:rsid w:val="34CC0E1E"/>
    <w:rsid w:val="378E2D18"/>
    <w:rsid w:val="388A5608"/>
    <w:rsid w:val="611C3D61"/>
    <w:rsid w:val="65A8082E"/>
    <w:rsid w:val="664D538C"/>
    <w:rsid w:val="6ADA17F5"/>
    <w:rsid w:val="783B1B25"/>
    <w:rsid w:val="7B566C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99"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line="360" w:lineRule="auto"/>
      <w:ind w:firstLine="200" w:firstLineChars="200"/>
    </w:pPr>
    <w:rPr>
      <w:rFonts w:eastAsia="仿宋" w:asciiTheme="minorHAnsi" w:hAnsiTheme="minorHAnsi" w:cstheme="minorBidi"/>
      <w:kern w:val="2"/>
      <w:sz w:val="24"/>
      <w:szCs w:val="22"/>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2"/>
    <w:basedOn w:val="1"/>
    <w:unhideWhenUsed/>
    <w:qFormat/>
    <w:uiPriority w:val="99"/>
    <w:pPr>
      <w:spacing w:after="120" w:line="480" w:lineRule="auto"/>
    </w:pPr>
  </w:style>
  <w:style w:type="paragraph" w:styleId="3">
    <w:name w:val="annotation text"/>
    <w:basedOn w:val="1"/>
    <w:qFormat/>
    <w:uiPriority w:val="0"/>
    <w:pPr>
      <w:jc w:val="left"/>
    </w:p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1882</Words>
  <Characters>1884</Characters>
  <Lines>0</Lines>
  <Paragraphs>0</Paragraphs>
  <TotalTime>0</TotalTime>
  <ScaleCrop>false</ScaleCrop>
  <LinksUpToDate>false</LinksUpToDate>
  <CharactersWithSpaces>1915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2025-03-25T04:06:00Z</dcterms:created>
  <dc:creator>刘伟vay</dc:creator>
  <cp:lastModifiedBy>刘伟vay</cp:lastModifiedBy>
  <dcterms:modified xsi:type="dcterms:W3CDTF">2025-04-03T01:26:57Z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111C5D2D772040108D447075F383CFC5_11</vt:lpwstr>
  </property>
  <property fmtid="{D5CDD505-2E9C-101B-9397-08002B2CF9AE}" pid="4" name="KSOTemplateDocerSaveRecord">
    <vt:lpwstr>eyJoZGlkIjoiMTZmOGFlNDgxY2NiYTNmYzVmOTI2YzY2NjQzODRlYjIiLCJ1c2VySWQiOiI0NTQzMzkzMTAifQ==</vt:lpwstr>
  </property>
</Properties>
</file>