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09F3D8">
      <w:pPr>
        <w:jc w:val="center"/>
        <w:rPr>
          <w:rFonts w:ascii="宋体" w:hAnsi="宋体" w:eastAsia="宋体"/>
          <w:b/>
          <w:sz w:val="32"/>
          <w:szCs w:val="28"/>
        </w:rPr>
      </w:pPr>
      <w:r>
        <w:rPr>
          <w:rFonts w:hint="eastAsia" w:ascii="宋体" w:hAnsi="宋体" w:eastAsia="宋体"/>
          <w:b/>
          <w:sz w:val="32"/>
          <w:szCs w:val="28"/>
        </w:rPr>
        <w:t>上海财经大学管理科学与工程一级学</w:t>
      </w:r>
      <w:bookmarkStart w:id="0" w:name="_GoBack"/>
      <w:bookmarkEnd w:id="0"/>
      <w:r>
        <w:rPr>
          <w:rFonts w:hint="eastAsia" w:ascii="宋体" w:hAnsi="宋体" w:eastAsia="宋体"/>
          <w:b/>
          <w:sz w:val="32"/>
          <w:szCs w:val="28"/>
        </w:rPr>
        <w:t>科研究生导师</w:t>
      </w:r>
    </w:p>
    <w:p w14:paraId="49355C27">
      <w:pPr>
        <w:jc w:val="center"/>
        <w:rPr>
          <w:rFonts w:hint="default" w:eastAsia="宋体"/>
          <w:highlight w:val="yellow"/>
          <w:lang w:val="en-US" w:eastAsia="zh-CN"/>
        </w:rPr>
      </w:pPr>
      <w:r>
        <w:rPr>
          <w:rFonts w:hint="eastAsia" w:ascii="宋体" w:hAnsi="宋体" w:eastAsia="宋体"/>
          <w:b/>
          <w:sz w:val="32"/>
          <w:szCs w:val="28"/>
        </w:rPr>
        <w:t>管理实施细则</w:t>
      </w:r>
    </w:p>
    <w:p w14:paraId="75552B1B">
      <w:pPr>
        <w:spacing w:line="360" w:lineRule="auto"/>
        <w:ind w:firstLine="480" w:firstLineChars="200"/>
        <w:rPr>
          <w:rFonts w:ascii="宋体" w:hAnsi="宋体" w:eastAsia="宋体"/>
          <w:sz w:val="24"/>
          <w:szCs w:val="24"/>
        </w:rPr>
      </w:pPr>
      <w:r>
        <w:rPr>
          <w:rFonts w:hint="eastAsia" w:ascii="宋体" w:hAnsi="宋体" w:eastAsia="宋体"/>
          <w:sz w:val="24"/>
          <w:szCs w:val="24"/>
        </w:rPr>
        <w:t>为贯彻落实导师立德树人职责、提高研究生教育质量，根据《上海财经大学研究生导师管理办法》（以下简称《办法》），制定本细则。</w:t>
      </w:r>
    </w:p>
    <w:p w14:paraId="5FB86F61">
      <w:pPr>
        <w:rPr>
          <w:rFonts w:ascii="宋体" w:hAnsi="宋体" w:eastAsia="宋体"/>
          <w:sz w:val="24"/>
          <w:szCs w:val="24"/>
        </w:rPr>
      </w:pPr>
    </w:p>
    <w:p w14:paraId="0752A5A4">
      <w:pPr>
        <w:adjustRightInd w:val="0"/>
        <w:snapToGrid w:val="0"/>
        <w:spacing w:line="360" w:lineRule="auto"/>
        <w:ind w:firstLine="482" w:firstLineChars="200"/>
        <w:rPr>
          <w:rFonts w:ascii="宋体" w:hAnsi="宋体" w:eastAsia="宋体"/>
          <w:b/>
          <w:sz w:val="24"/>
          <w:szCs w:val="24"/>
        </w:rPr>
      </w:pPr>
      <w:r>
        <w:rPr>
          <w:rFonts w:hint="eastAsia" w:ascii="宋体" w:hAnsi="宋体" w:eastAsia="宋体"/>
          <w:b/>
          <w:sz w:val="24"/>
          <w:szCs w:val="24"/>
        </w:rPr>
        <w:t>第一条</w:t>
      </w:r>
      <w:r>
        <w:rPr>
          <w:rFonts w:ascii="宋体" w:hAnsi="宋体" w:eastAsia="宋体"/>
          <w:b/>
          <w:sz w:val="24"/>
          <w:szCs w:val="24"/>
        </w:rPr>
        <w:t xml:space="preserve"> </w:t>
      </w:r>
      <w:r>
        <w:rPr>
          <w:rFonts w:hint="eastAsia" w:ascii="宋体" w:hAnsi="宋体" w:eastAsia="宋体"/>
          <w:b/>
          <w:sz w:val="24"/>
          <w:szCs w:val="24"/>
        </w:rPr>
        <w:t>适用范围</w:t>
      </w:r>
    </w:p>
    <w:p w14:paraId="08C5223D">
      <w:pPr>
        <w:ind w:firstLine="480" w:firstLineChars="200"/>
        <w:rPr>
          <w:rFonts w:ascii="宋体" w:hAnsi="宋体" w:eastAsia="宋体"/>
          <w:sz w:val="24"/>
          <w:szCs w:val="24"/>
        </w:rPr>
      </w:pPr>
      <w:r>
        <w:rPr>
          <w:rFonts w:hint="eastAsia" w:ascii="宋体" w:hAnsi="宋体" w:eastAsia="宋体"/>
          <w:sz w:val="24"/>
          <w:szCs w:val="24"/>
        </w:rPr>
        <w:t>本细则适用于我校管理科学与工程一级学科研究生导师选聘及管理工作。</w:t>
      </w:r>
    </w:p>
    <w:p w14:paraId="0C9B9D86">
      <w:pPr>
        <w:adjustRightInd w:val="0"/>
        <w:snapToGrid w:val="0"/>
        <w:spacing w:line="360" w:lineRule="auto"/>
        <w:ind w:firstLine="420"/>
        <w:rPr>
          <w:rFonts w:ascii="宋体" w:hAnsi="宋体" w:eastAsia="宋体"/>
          <w:b/>
          <w:bCs/>
          <w:sz w:val="24"/>
          <w:szCs w:val="24"/>
        </w:rPr>
      </w:pPr>
    </w:p>
    <w:p w14:paraId="00CEF0C9">
      <w:pPr>
        <w:adjustRightInd w:val="0"/>
        <w:snapToGrid w:val="0"/>
        <w:spacing w:line="360" w:lineRule="auto"/>
        <w:ind w:firstLine="482" w:firstLineChars="200"/>
        <w:rPr>
          <w:rFonts w:hint="eastAsia" w:ascii="宋体" w:hAnsi="宋体" w:eastAsia="宋体"/>
          <w:b/>
          <w:sz w:val="24"/>
          <w:szCs w:val="24"/>
        </w:rPr>
      </w:pPr>
      <w:r>
        <w:rPr>
          <w:rFonts w:hint="eastAsia" w:ascii="宋体" w:hAnsi="宋体" w:eastAsia="宋体"/>
          <w:b/>
          <w:sz w:val="24"/>
          <w:szCs w:val="24"/>
          <w:lang w:val="en-US" w:eastAsia="zh-CN"/>
        </w:rPr>
        <w:t>第二条 博士生导师</w:t>
      </w:r>
      <w:r>
        <w:rPr>
          <w:rFonts w:hint="eastAsia" w:ascii="宋体" w:hAnsi="宋体" w:eastAsia="宋体"/>
          <w:b/>
          <w:sz w:val="24"/>
          <w:szCs w:val="24"/>
        </w:rPr>
        <w:t>岗位任职资格的基本条件</w:t>
      </w:r>
    </w:p>
    <w:p w14:paraId="6FE9FB6A">
      <w:pPr>
        <w:numPr>
          <w:ilvl w:val="0"/>
          <w:numId w:val="0"/>
        </w:numPr>
        <w:adjustRightInd w:val="0"/>
        <w:snapToGrid w:val="0"/>
        <w:spacing w:line="360" w:lineRule="auto"/>
        <w:ind w:firstLine="480" w:firstLineChars="200"/>
        <w:rPr>
          <w:rFonts w:hint="eastAsia" w:ascii="宋体" w:hAnsi="宋体" w:eastAsia="宋体"/>
          <w:b w:val="0"/>
          <w:bCs/>
          <w:sz w:val="24"/>
          <w:szCs w:val="24"/>
        </w:rPr>
      </w:pPr>
      <w:r>
        <w:rPr>
          <w:rFonts w:hint="eastAsia" w:ascii="宋体" w:hAnsi="宋体" w:eastAsia="宋体"/>
          <w:b w:val="0"/>
          <w:bCs/>
          <w:sz w:val="24"/>
          <w:szCs w:val="24"/>
        </w:rPr>
        <w:t>导师资格申请人应政治素质过硬，师德师风优良，模范遵守教师职业行为准则，遵守学术规范，无学术不端记录，切实履行立德树人的职责。</w:t>
      </w:r>
    </w:p>
    <w:p w14:paraId="1BEFF34C">
      <w:pPr>
        <w:numPr>
          <w:ilvl w:val="0"/>
          <w:numId w:val="0"/>
        </w:numPr>
        <w:adjustRightInd w:val="0"/>
        <w:snapToGrid w:val="0"/>
        <w:spacing w:line="360" w:lineRule="auto"/>
        <w:ind w:firstLine="480" w:firstLineChars="200"/>
        <w:rPr>
          <w:rFonts w:hint="eastAsia" w:ascii="宋体" w:hAnsi="宋体" w:eastAsia="宋体"/>
          <w:b w:val="0"/>
          <w:bCs/>
          <w:sz w:val="24"/>
          <w:szCs w:val="24"/>
        </w:rPr>
      </w:pPr>
      <w:r>
        <w:rPr>
          <w:rFonts w:hint="eastAsia" w:ascii="宋体" w:hAnsi="宋体" w:eastAsia="宋体"/>
          <w:b w:val="0"/>
          <w:bCs/>
          <w:sz w:val="24"/>
          <w:szCs w:val="24"/>
        </w:rPr>
        <w:t>申请新增专职博士生导师资格者应同时符合以下基本条件：</w:t>
      </w:r>
    </w:p>
    <w:p w14:paraId="4B70567E">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至申请当年8月31日，人事部门认定的教学科研系列在岗教师，年龄一般应在55周岁以下。</w:t>
      </w:r>
    </w:p>
    <w:p w14:paraId="7D5F3C99">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原则上具有高级专业技术职务，具有博士学位。因学科发展和人才培养需要，聘任学术水平但尚不具有高级专业技术职务的，应符合学位评定分委员会另行规定的高水平成果要求。</w:t>
      </w:r>
    </w:p>
    <w:p w14:paraId="2561B56B">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在本学科或专业领域开展前沿研究，达到所在学科或专业学位类别对博士生导师创新性成果的要求。</w:t>
      </w:r>
    </w:p>
    <w:p w14:paraId="24B644E1">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应完整指导或协助指导过硕士生或博士生（含在博士就读期间或博士后阶段协助导师指导学生），培养质量良好。近三年曾开设课程，无师德失范行为和人才培养等方面的责任事故，指导（或协助指导）的学位论文在各级学位论文抽检中无被判定为问题论文的情况。</w:t>
      </w:r>
    </w:p>
    <w:p w14:paraId="0FEF0C09">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能担负实际指导博士生的职责，能提供博士生培养所必要的科研经费和条件。</w:t>
      </w:r>
    </w:p>
    <w:p w14:paraId="310FD9C4">
      <w:pPr>
        <w:numPr>
          <w:ilvl w:val="0"/>
          <w:numId w:val="1"/>
        </w:numPr>
        <w:adjustRightInd w:val="0"/>
        <w:snapToGrid w:val="0"/>
        <w:spacing w:line="360" w:lineRule="auto"/>
        <w:ind w:left="0" w:leftChars="0" w:firstLine="420" w:firstLineChars="0"/>
        <w:rPr>
          <w:rFonts w:hint="eastAsia" w:ascii="宋体" w:hAnsi="宋体" w:eastAsia="宋体"/>
          <w:b w:val="0"/>
          <w:bCs/>
          <w:sz w:val="24"/>
          <w:szCs w:val="24"/>
          <w:lang w:val="en-US" w:eastAsia="zh-CN"/>
        </w:rPr>
      </w:pPr>
      <w:r>
        <w:rPr>
          <w:rFonts w:hint="eastAsia" w:ascii="宋体" w:hAnsi="宋体" w:eastAsia="宋体"/>
          <w:b w:val="0"/>
          <w:bCs/>
          <w:sz w:val="24"/>
          <w:szCs w:val="24"/>
          <w:lang w:val="en-US" w:eastAsia="zh-CN"/>
        </w:rPr>
        <w:t>申请指导专业学位博士生的，除应具有深厚的学科理论基础和宽广的专业知识外，还应在本专业领域具有丰富的实践经验和解决实际问题的能力，熟悉相关专业领域的发展情况，并与实务部门有密切合作。</w:t>
      </w:r>
    </w:p>
    <w:p w14:paraId="42F8EA2F">
      <w:pPr>
        <w:numPr>
          <w:ilvl w:val="0"/>
          <w:numId w:val="0"/>
        </w:numPr>
        <w:adjustRightInd w:val="0"/>
        <w:snapToGrid w:val="0"/>
        <w:spacing w:line="360" w:lineRule="auto"/>
        <w:ind w:left="420" w:leftChars="0"/>
        <w:rPr>
          <w:rFonts w:hint="eastAsia" w:ascii="宋体" w:hAnsi="宋体" w:eastAsia="宋体"/>
          <w:b w:val="0"/>
          <w:bCs/>
          <w:sz w:val="24"/>
          <w:szCs w:val="24"/>
          <w:lang w:val="en-US" w:eastAsia="zh-CN"/>
        </w:rPr>
      </w:pPr>
    </w:p>
    <w:p w14:paraId="670504B8">
      <w:pPr>
        <w:adjustRightInd w:val="0"/>
        <w:snapToGrid w:val="0"/>
        <w:spacing w:line="360" w:lineRule="auto"/>
        <w:ind w:firstLine="482" w:firstLineChars="200"/>
        <w:rPr>
          <w:rFonts w:hint="eastAsia" w:ascii="宋体" w:hAnsi="宋体" w:eastAsia="宋体"/>
          <w:b/>
          <w:sz w:val="24"/>
          <w:szCs w:val="24"/>
          <w:lang w:val="en-US" w:eastAsia="zh-CN"/>
        </w:rPr>
      </w:pPr>
      <w:r>
        <w:rPr>
          <w:rFonts w:hint="eastAsia" w:ascii="宋体" w:hAnsi="宋体" w:eastAsia="宋体"/>
          <w:b/>
          <w:sz w:val="24"/>
          <w:szCs w:val="24"/>
          <w:lang w:val="en-US" w:eastAsia="zh-CN"/>
        </w:rPr>
        <w:t>第三条 博士生导师岗位聘期考核创新性成果要求</w:t>
      </w:r>
    </w:p>
    <w:p w14:paraId="553ED79F">
      <w:pPr>
        <w:numPr>
          <w:ilvl w:val="0"/>
          <w:numId w:val="2"/>
        </w:numPr>
        <w:adjustRightInd w:val="0"/>
        <w:snapToGrid w:val="0"/>
        <w:spacing w:line="360" w:lineRule="auto"/>
        <w:ind w:left="0" w:leftChars="0" w:firstLine="420" w:firstLineChars="0"/>
        <w:rPr>
          <w:rFonts w:hint="eastAsia" w:ascii="宋体" w:hAnsi="宋体" w:eastAsia="宋体"/>
          <w:kern w:val="0"/>
          <w:sz w:val="24"/>
          <w:szCs w:val="24"/>
        </w:rPr>
      </w:pPr>
      <w:r>
        <w:rPr>
          <w:rFonts w:hint="eastAsia" w:ascii="宋体" w:hAnsi="宋体" w:eastAsia="宋体"/>
          <w:sz w:val="24"/>
          <w:szCs w:val="24"/>
        </w:rPr>
        <w:t>本学科博士生导师申请人应具有博士学位</w:t>
      </w:r>
      <w:r>
        <w:rPr>
          <w:rFonts w:hint="eastAsia" w:ascii="宋体" w:hAnsi="宋体" w:eastAsia="宋体"/>
          <w:sz w:val="24"/>
          <w:szCs w:val="24"/>
          <w:lang w:eastAsia="zh-CN"/>
        </w:rPr>
        <w:t>，</w:t>
      </w:r>
      <w:r>
        <w:rPr>
          <w:rFonts w:hint="eastAsia" w:ascii="宋体" w:hAnsi="宋体" w:eastAsia="宋体"/>
          <w:sz w:val="24"/>
          <w:szCs w:val="24"/>
        </w:rPr>
        <w:t>政治素质过硬，师德师风优良，遵守教师职业行为准则，切实履行立德树人的职责。本学科下授工学学位二级学科</w:t>
      </w:r>
      <w:r>
        <w:rPr>
          <w:rFonts w:hint="eastAsia" w:ascii="宋体" w:hAnsi="宋体" w:eastAsia="宋体"/>
          <w:sz w:val="24"/>
          <w:szCs w:val="24"/>
          <w:lang w:val="en-US" w:eastAsia="zh-CN"/>
        </w:rPr>
        <w:t>博士生导师</w:t>
      </w:r>
      <w:r>
        <w:rPr>
          <w:rFonts w:hint="eastAsia" w:ascii="宋体" w:hAnsi="宋体" w:eastAsia="宋体"/>
          <w:sz w:val="24"/>
          <w:szCs w:val="24"/>
        </w:rPr>
        <w:t>研究方向</w:t>
      </w:r>
      <w:r>
        <w:rPr>
          <w:rFonts w:hint="eastAsia" w:ascii="宋体" w:hAnsi="宋体" w:eastAsia="宋体"/>
          <w:sz w:val="24"/>
          <w:szCs w:val="24"/>
          <w:lang w:val="en-US" w:eastAsia="zh-CN"/>
        </w:rPr>
        <w:t>应</w:t>
      </w:r>
      <w:r>
        <w:rPr>
          <w:rFonts w:hint="eastAsia" w:ascii="宋体" w:hAnsi="宋体" w:eastAsia="宋体"/>
          <w:sz w:val="24"/>
          <w:szCs w:val="24"/>
        </w:rPr>
        <w:t>与计算机科学、人工智能、数据科学等学科高度相关。学术水平在国内</w:t>
      </w:r>
      <w:r>
        <w:rPr>
          <w:rFonts w:hint="eastAsia" w:ascii="宋体" w:hAnsi="宋体" w:eastAsia="宋体"/>
          <w:sz w:val="24"/>
          <w:szCs w:val="24"/>
          <w:lang w:val="en-US" w:eastAsia="zh-CN"/>
        </w:rPr>
        <w:t>计算机与人工领域</w:t>
      </w:r>
      <w:r>
        <w:rPr>
          <w:rFonts w:hint="eastAsia" w:ascii="宋体" w:hAnsi="宋体" w:eastAsia="宋体"/>
          <w:sz w:val="24"/>
          <w:szCs w:val="24"/>
        </w:rPr>
        <w:t>学科相关领域处于</w:t>
      </w:r>
      <w:r>
        <w:rPr>
          <w:rFonts w:hint="eastAsia" w:ascii="宋体" w:hAnsi="宋体" w:eastAsia="宋体"/>
          <w:sz w:val="24"/>
          <w:szCs w:val="24"/>
          <w:lang w:val="en-US" w:eastAsia="zh-CN"/>
        </w:rPr>
        <w:t>同期</w:t>
      </w:r>
      <w:r>
        <w:rPr>
          <w:rFonts w:hint="eastAsia" w:ascii="宋体" w:hAnsi="宋体" w:eastAsia="宋体"/>
          <w:sz w:val="24"/>
          <w:szCs w:val="24"/>
        </w:rPr>
        <w:t>前列，对学科专业发展有重要贡献。</w:t>
      </w:r>
      <w:r>
        <w:rPr>
          <w:rFonts w:hint="eastAsia" w:ascii="宋体" w:hAnsi="宋体" w:eastAsia="宋体"/>
          <w:sz w:val="24"/>
          <w:szCs w:val="24"/>
          <w:lang w:val="en-US" w:eastAsia="zh-CN"/>
        </w:rPr>
        <w:t>该二级学科所在学院学院学位评定分委员会</w:t>
      </w:r>
      <w:r>
        <w:rPr>
          <w:rFonts w:hint="eastAsia" w:ascii="宋体" w:hAnsi="宋体" w:eastAsia="宋体"/>
          <w:sz w:val="24"/>
          <w:szCs w:val="24"/>
        </w:rPr>
        <w:t>既考察</w:t>
      </w:r>
      <w:r>
        <w:rPr>
          <w:rFonts w:hint="eastAsia" w:ascii="宋体" w:hAnsi="宋体" w:eastAsia="宋体"/>
          <w:sz w:val="24"/>
          <w:szCs w:val="24"/>
          <w:lang w:val="en-US" w:eastAsia="zh-CN"/>
        </w:rPr>
        <w:t>其</w:t>
      </w:r>
      <w:r>
        <w:rPr>
          <w:rFonts w:hint="eastAsia" w:ascii="宋体" w:hAnsi="宋体" w:eastAsia="宋体"/>
          <w:sz w:val="24"/>
          <w:szCs w:val="24"/>
        </w:rPr>
        <w:t>全部学术经历</w:t>
      </w:r>
      <w:r>
        <w:rPr>
          <w:rFonts w:hint="eastAsia" w:ascii="宋体" w:hAnsi="宋体" w:eastAsia="宋体"/>
          <w:sz w:val="24"/>
          <w:szCs w:val="24"/>
          <w:lang w:eastAsia="zh-CN"/>
        </w:rPr>
        <w:t>，</w:t>
      </w:r>
      <w:r>
        <w:rPr>
          <w:rFonts w:hint="eastAsia" w:ascii="宋体" w:hAnsi="宋体" w:eastAsia="宋体"/>
          <w:sz w:val="24"/>
          <w:szCs w:val="24"/>
        </w:rPr>
        <w:t>对己达到的学术水平及成就作综合评价</w:t>
      </w:r>
      <w:r>
        <w:rPr>
          <w:rFonts w:hint="eastAsia" w:ascii="宋体" w:hAnsi="宋体" w:eastAsia="宋体"/>
          <w:sz w:val="24"/>
          <w:szCs w:val="24"/>
          <w:lang w:eastAsia="zh-CN"/>
        </w:rPr>
        <w:t>；</w:t>
      </w:r>
      <w:r>
        <w:rPr>
          <w:rFonts w:hint="eastAsia" w:ascii="宋体" w:hAnsi="宋体" w:eastAsia="宋体"/>
          <w:sz w:val="24"/>
          <w:szCs w:val="24"/>
        </w:rPr>
        <w:t>还须注意审核申请人目前所从事的研究方向的特色、优势及其理论意义或实际应用价值</w:t>
      </w:r>
      <w:r>
        <w:rPr>
          <w:rFonts w:hint="eastAsia" w:ascii="宋体" w:hAnsi="宋体" w:eastAsia="宋体"/>
          <w:sz w:val="24"/>
          <w:szCs w:val="24"/>
          <w:lang w:eastAsia="zh-CN"/>
        </w:rPr>
        <w:t>、</w:t>
      </w:r>
      <w:r>
        <w:rPr>
          <w:rFonts w:hint="eastAsia" w:ascii="宋体" w:hAnsi="宋体" w:eastAsia="宋体"/>
          <w:sz w:val="24"/>
          <w:szCs w:val="24"/>
        </w:rPr>
        <w:t>近年</w:t>
      </w:r>
      <w:r>
        <w:rPr>
          <w:rFonts w:hint="eastAsia" w:ascii="宋体" w:hAnsi="宋体" w:eastAsia="宋体"/>
          <w:sz w:val="24"/>
          <w:szCs w:val="24"/>
          <w:lang w:val="en-US" w:eastAsia="zh-CN"/>
        </w:rPr>
        <w:t>来</w:t>
      </w:r>
      <w:r>
        <w:rPr>
          <w:rFonts w:hint="eastAsia" w:ascii="宋体" w:hAnsi="宋体" w:eastAsia="宋体"/>
          <w:sz w:val="24"/>
          <w:szCs w:val="24"/>
        </w:rPr>
        <w:t>应取得显著的科研成果</w:t>
      </w:r>
      <w:r>
        <w:rPr>
          <w:rFonts w:hint="eastAsia" w:ascii="宋体" w:hAnsi="宋体" w:eastAsia="宋体"/>
          <w:sz w:val="24"/>
          <w:szCs w:val="24"/>
          <w:lang w:eastAsia="zh-CN"/>
        </w:rPr>
        <w:t>，</w:t>
      </w:r>
      <w:r>
        <w:rPr>
          <w:rFonts w:hint="eastAsia" w:ascii="宋体" w:hAnsi="宋体" w:eastAsia="宋体"/>
          <w:sz w:val="24"/>
          <w:szCs w:val="24"/>
          <w:lang w:val="en-US" w:eastAsia="zh-CN"/>
        </w:rPr>
        <w:t>以及</w:t>
      </w:r>
      <w:r>
        <w:rPr>
          <w:rFonts w:hint="eastAsia" w:ascii="宋体" w:hAnsi="宋体" w:eastAsia="宋体"/>
          <w:sz w:val="24"/>
          <w:szCs w:val="24"/>
        </w:rPr>
        <w:t>有可用于培养博士生的必要的科研经费和其他支撑条件。</w:t>
      </w:r>
    </w:p>
    <w:p w14:paraId="087B5ED9">
      <w:pPr>
        <w:numPr>
          <w:ilvl w:val="0"/>
          <w:numId w:val="2"/>
        </w:numPr>
        <w:adjustRightInd w:val="0"/>
        <w:snapToGrid w:val="0"/>
        <w:spacing w:line="360" w:lineRule="auto"/>
        <w:ind w:left="0" w:leftChars="0" w:firstLine="420" w:firstLineChars="0"/>
        <w:rPr>
          <w:rFonts w:hint="eastAsia" w:ascii="宋体" w:hAnsi="宋体" w:eastAsia="宋体"/>
          <w:kern w:val="0"/>
          <w:sz w:val="24"/>
          <w:szCs w:val="24"/>
        </w:rPr>
      </w:pPr>
      <w:r>
        <w:rPr>
          <w:rFonts w:hint="eastAsia" w:ascii="宋体" w:hAnsi="宋体" w:eastAsia="宋体"/>
          <w:kern w:val="0"/>
          <w:sz w:val="24"/>
          <w:szCs w:val="24"/>
        </w:rPr>
        <w:t>本学科博士生导师申请人近三年应完成下列创新性成果（之一）：</w:t>
      </w:r>
    </w:p>
    <w:p w14:paraId="31EFFDAC">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1.近三年在校常任轨二类及以上期刊以第一作者或通讯作者发表论文1篇。</w:t>
      </w:r>
    </w:p>
    <w:p w14:paraId="61AAE0B6">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2.近三年有主持完成或在研的B级及以上科研项目1项或A级课题排名前三者。</w:t>
      </w:r>
    </w:p>
    <w:p w14:paraId="7E5B1776">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3.近三年在B级期刊上以第一作者或通讯作者发表论文2篇。</w:t>
      </w:r>
    </w:p>
    <w:p w14:paraId="140526A2">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4.近三年在B级期刊以第一作者或通讯作者发表论文1篇，且主持横向课题，课题经费不低于10万元人民币。</w:t>
      </w:r>
    </w:p>
    <w:p w14:paraId="1016416F">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5.近三年独立或作为第一主持人完成B级及以上教学或科研成果奖励1项。</w:t>
      </w:r>
    </w:p>
    <w:p w14:paraId="0FC9F448">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6.近三年完成B级及以上决策咨询2份。</w:t>
      </w:r>
    </w:p>
    <w:p w14:paraId="4B35D210">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7.申请人近三年内主持编写的案例获全国百优案例者，且申请岗位为专业学位博士研究生导师。</w:t>
      </w:r>
    </w:p>
    <w:p w14:paraId="3F0CFA71">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（三）因学科发展和人才培养需要，聘任学术水平和指导能力突出但尚不具有高级专业技术职务的，近三年应完成下列创新性成果（之一）：</w:t>
      </w:r>
    </w:p>
    <w:p w14:paraId="19B39541">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1.近三年主持完成或在研的A级科研项目1项。</w:t>
      </w:r>
    </w:p>
    <w:p w14:paraId="40E235BF">
      <w:pPr>
        <w:adjustRightInd w:val="0"/>
        <w:snapToGrid w:val="0"/>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2.近三年在校常任轨一类期刊上以第一作者或通讯作者或按姓氏排序发表论文1篇或在常任轨二类期刊上以第一作者或通讯作者或按姓氏排序发表论文2篇。</w:t>
      </w:r>
    </w:p>
    <w:p w14:paraId="0BC53D01">
      <w:pPr>
        <w:adjustRightInd w:val="0"/>
        <w:snapToGrid w:val="0"/>
        <w:spacing w:line="360" w:lineRule="auto"/>
        <w:ind w:firstLine="480" w:firstLineChars="200"/>
        <w:rPr>
          <w:rFonts w:hint="eastAsia" w:ascii="宋体" w:hAnsi="宋体" w:eastAsia="宋体"/>
          <w:b/>
          <w:kern w:val="0"/>
          <w:sz w:val="24"/>
          <w:szCs w:val="24"/>
        </w:rPr>
        <w:sectPr>
          <w:headerReference r:id="rId3" w:type="default"/>
          <w:footerReference r:id="rId4" w:type="default"/>
          <w:pgSz w:w="11906" w:h="16838"/>
          <w:pgMar w:top="1440" w:right="1800" w:bottom="1440" w:left="1800" w:header="851" w:footer="992" w:gutter="0"/>
          <w:cols w:space="425" w:num="1"/>
          <w:docGrid w:type="lines" w:linePitch="312" w:charSpace="0"/>
        </w:sectPr>
      </w:pPr>
      <w:r>
        <w:rPr>
          <w:rFonts w:hint="eastAsia" w:ascii="宋体" w:hAnsi="宋体" w:eastAsia="宋体"/>
          <w:kern w:val="0"/>
          <w:sz w:val="24"/>
          <w:szCs w:val="24"/>
        </w:rPr>
        <w:t>3.近三年以第一作者或通讯作者或按姓氏排序在领域内发表CCF-A级期刊/会议论文不少于三篇。</w:t>
      </w:r>
    </w:p>
    <w:p w14:paraId="02A61A4F">
      <w:pPr>
        <w:adjustRightInd w:val="0"/>
        <w:snapToGrid w:val="0"/>
        <w:spacing w:line="360" w:lineRule="auto"/>
        <w:ind w:firstLine="482" w:firstLineChars="200"/>
        <w:rPr>
          <w:rFonts w:ascii="宋体" w:hAnsi="宋体" w:eastAsia="宋体"/>
          <w:b/>
          <w:kern w:val="0"/>
          <w:sz w:val="24"/>
          <w:szCs w:val="24"/>
        </w:rPr>
      </w:pPr>
      <w:r>
        <w:rPr>
          <w:rFonts w:hint="eastAsia" w:ascii="宋体" w:hAnsi="宋体" w:eastAsia="宋体"/>
          <w:b/>
          <w:kern w:val="0"/>
          <w:sz w:val="24"/>
          <w:szCs w:val="24"/>
        </w:rPr>
        <w:t>第三条</w:t>
      </w:r>
      <w:r>
        <w:rPr>
          <w:rFonts w:ascii="宋体" w:hAnsi="宋体" w:eastAsia="宋体"/>
          <w:b/>
          <w:kern w:val="0"/>
          <w:sz w:val="24"/>
          <w:szCs w:val="24"/>
        </w:rPr>
        <w:t xml:space="preserve"> </w:t>
      </w:r>
      <w:r>
        <w:rPr>
          <w:rFonts w:hint="eastAsia" w:ascii="宋体" w:hAnsi="宋体" w:eastAsia="宋体"/>
          <w:b/>
          <w:kern w:val="0"/>
          <w:sz w:val="24"/>
          <w:szCs w:val="24"/>
        </w:rPr>
        <w:t>硕士生导师岗位资格申请及聘期考核创新性成果要求</w:t>
      </w:r>
    </w:p>
    <w:p w14:paraId="42754150">
      <w:pPr>
        <w:pStyle w:val="2"/>
        <w:spacing w:line="360" w:lineRule="auto"/>
        <w:ind w:firstLine="480" w:firstLineChars="200"/>
        <w:rPr>
          <w:rFonts w:ascii="宋体" w:hAnsi="宋体" w:eastAsia="宋体"/>
          <w:sz w:val="24"/>
          <w:szCs w:val="24"/>
        </w:rPr>
      </w:pPr>
      <w:r>
        <w:rPr>
          <w:rFonts w:hint="eastAsia" w:ascii="宋体" w:hAnsi="宋体" w:eastAsia="宋体"/>
          <w:sz w:val="24"/>
          <w:szCs w:val="24"/>
        </w:rPr>
        <w:t>本学科硕士生导师申请人近三年创新性成果应不低于人事处聘期考核对应岗级的考核要求。</w:t>
      </w:r>
    </w:p>
    <w:p w14:paraId="45376285">
      <w:pPr>
        <w:adjustRightInd w:val="0"/>
        <w:snapToGrid w:val="0"/>
        <w:spacing w:line="360" w:lineRule="auto"/>
        <w:ind w:firstLine="480" w:firstLineChars="200"/>
        <w:rPr>
          <w:rFonts w:ascii="宋体" w:hAnsi="宋体" w:eastAsia="宋体"/>
          <w:kern w:val="0"/>
          <w:sz w:val="24"/>
          <w:szCs w:val="24"/>
        </w:rPr>
      </w:pPr>
    </w:p>
    <w:p w14:paraId="6F5D835C">
      <w:pPr>
        <w:adjustRightInd w:val="0"/>
        <w:snapToGrid w:val="0"/>
        <w:spacing w:line="360" w:lineRule="auto"/>
        <w:ind w:firstLine="482" w:firstLineChars="200"/>
        <w:rPr>
          <w:rFonts w:ascii="宋体" w:hAnsi="宋体" w:eastAsia="宋体"/>
          <w:b/>
          <w:kern w:val="0"/>
          <w:sz w:val="24"/>
          <w:szCs w:val="24"/>
        </w:rPr>
      </w:pPr>
      <w:r>
        <w:rPr>
          <w:rFonts w:hint="eastAsia" w:ascii="宋体" w:hAnsi="宋体" w:eastAsia="宋体"/>
          <w:b/>
          <w:kern w:val="0"/>
          <w:sz w:val="24"/>
          <w:szCs w:val="24"/>
        </w:rPr>
        <w:t>第四条 校外兼职博士生导师要求</w:t>
      </w:r>
    </w:p>
    <w:p w14:paraId="5151678C">
      <w:pPr>
        <w:numPr>
          <w:ilvl w:val="0"/>
          <w:numId w:val="3"/>
        </w:numPr>
        <w:adjustRightInd w:val="0"/>
        <w:snapToGrid w:val="0"/>
        <w:spacing w:line="360" w:lineRule="auto"/>
        <w:ind w:left="0" w:leftChars="0" w:firstLine="420" w:firstLineChars="0"/>
        <w:rPr>
          <w:rFonts w:ascii="宋体" w:hAnsi="宋体" w:eastAsia="宋体"/>
          <w:kern w:val="0"/>
          <w:sz w:val="24"/>
          <w:szCs w:val="24"/>
        </w:rPr>
      </w:pPr>
      <w:r>
        <w:rPr>
          <w:rFonts w:ascii="宋体" w:hAnsi="宋体" w:eastAsia="宋体"/>
          <w:kern w:val="0"/>
          <w:sz w:val="24"/>
          <w:szCs w:val="24"/>
        </w:rPr>
        <w:t xml:space="preserve">应在本学科或专业领域具有相当造诣和影响，已取得我校特聘教授或兼职教授资格，或为与我校签署联合培养博士生协议单位的导师，其兼职工作须经人事关系所在单位书面同意。 </w:t>
      </w:r>
    </w:p>
    <w:p w14:paraId="3010C7E9">
      <w:pPr>
        <w:numPr>
          <w:ilvl w:val="0"/>
          <w:numId w:val="3"/>
        </w:numPr>
        <w:adjustRightInd w:val="0"/>
        <w:snapToGrid w:val="0"/>
        <w:spacing w:line="360" w:lineRule="auto"/>
        <w:ind w:left="0" w:leftChars="0" w:firstLine="420" w:firstLineChars="0"/>
        <w:rPr>
          <w:rFonts w:ascii="宋体" w:hAnsi="宋体" w:eastAsia="宋体"/>
          <w:kern w:val="0"/>
          <w:sz w:val="24"/>
          <w:szCs w:val="24"/>
        </w:rPr>
      </w:pPr>
      <w:r>
        <w:rPr>
          <w:rFonts w:ascii="宋体" w:hAnsi="宋体" w:eastAsia="宋体"/>
          <w:kern w:val="0"/>
          <w:sz w:val="24"/>
          <w:szCs w:val="24"/>
        </w:rPr>
        <w:t xml:space="preserve">任职资格按专职博士生导师的基本条件和遴选程序进行。 </w:t>
      </w:r>
    </w:p>
    <w:p w14:paraId="3F4D191E">
      <w:pPr>
        <w:numPr>
          <w:ilvl w:val="0"/>
          <w:numId w:val="3"/>
        </w:numPr>
        <w:adjustRightInd w:val="0"/>
        <w:snapToGrid w:val="0"/>
        <w:spacing w:line="360" w:lineRule="auto"/>
        <w:ind w:left="0" w:leftChars="0" w:firstLine="420" w:firstLineChars="0"/>
        <w:rPr>
          <w:rFonts w:ascii="宋体" w:hAnsi="宋体" w:eastAsia="宋体"/>
          <w:kern w:val="0"/>
          <w:sz w:val="24"/>
          <w:szCs w:val="24"/>
        </w:rPr>
      </w:pPr>
      <w:r>
        <w:rPr>
          <w:rFonts w:ascii="宋体" w:hAnsi="宋体" w:eastAsia="宋体"/>
          <w:kern w:val="0"/>
          <w:sz w:val="24"/>
          <w:szCs w:val="24"/>
        </w:rPr>
        <w:t>须与专职博士生导师联合招收培养博士生，履行博士生导师的各项职责，指导中所取得的成果该博士生的第一署名单位应为上海财经大学。</w:t>
      </w:r>
    </w:p>
    <w:p w14:paraId="3FA9FA56">
      <w:pPr>
        <w:adjustRightInd w:val="0"/>
        <w:snapToGrid w:val="0"/>
        <w:spacing w:line="360" w:lineRule="auto"/>
        <w:ind w:firstLine="480" w:firstLineChars="200"/>
        <w:rPr>
          <w:rFonts w:ascii="宋体" w:hAnsi="宋体" w:eastAsia="宋体"/>
          <w:kern w:val="0"/>
          <w:sz w:val="24"/>
          <w:szCs w:val="24"/>
        </w:rPr>
      </w:pPr>
    </w:p>
    <w:p w14:paraId="3D972208">
      <w:pPr>
        <w:adjustRightInd w:val="0"/>
        <w:snapToGrid w:val="0"/>
        <w:spacing w:line="360" w:lineRule="auto"/>
        <w:ind w:firstLine="482" w:firstLineChars="200"/>
        <w:rPr>
          <w:rFonts w:ascii="宋体" w:hAnsi="宋体" w:eastAsia="宋体"/>
          <w:b/>
          <w:bCs/>
          <w:sz w:val="24"/>
          <w:szCs w:val="24"/>
          <w:highlight w:val="none"/>
        </w:rPr>
      </w:pPr>
      <w:r>
        <w:rPr>
          <w:rFonts w:hint="eastAsia" w:ascii="宋体" w:hAnsi="宋体" w:eastAsia="宋体"/>
          <w:b/>
          <w:bCs/>
          <w:sz w:val="24"/>
          <w:szCs w:val="24"/>
          <w:highlight w:val="none"/>
        </w:rPr>
        <w:t>第五条 导师指导研究生人数要求</w:t>
      </w:r>
    </w:p>
    <w:p w14:paraId="0A5772DE">
      <w:pPr>
        <w:spacing w:line="360" w:lineRule="auto"/>
        <w:ind w:firstLine="480" w:firstLineChars="200"/>
        <w:rPr>
          <w:rFonts w:ascii="宋体" w:hAnsi="宋体" w:eastAsia="宋体"/>
          <w:kern w:val="0"/>
          <w:sz w:val="24"/>
          <w:szCs w:val="24"/>
          <w:highlight w:val="none"/>
        </w:rPr>
      </w:pPr>
      <w:r>
        <w:rPr>
          <w:rFonts w:hint="eastAsia" w:ascii="宋体" w:hAnsi="宋体" w:eastAsia="宋体"/>
          <w:kern w:val="0"/>
          <w:sz w:val="24"/>
          <w:szCs w:val="24"/>
          <w:highlight w:val="none"/>
        </w:rPr>
        <w:t>本学科博士生导师每年招收博士生原则上不超过1名，参加“扶优扶强”专项计划的博导可适当增加1个博士招生名额。在读博士生人数超过8名的博导将暂停其招生资格。如遇两名博士同一年选某位博导，该博导招收学生意愿强烈，在符合学校招生工作规定的前提下，该博导可通过非专项计划多招收一名学生，但是下一年度不再具有非专项计划博士招生名额。</w:t>
      </w:r>
    </w:p>
    <w:p w14:paraId="5732C41E">
      <w:pPr>
        <w:spacing w:line="360" w:lineRule="auto"/>
        <w:ind w:firstLine="480" w:firstLineChars="200"/>
        <w:rPr>
          <w:rFonts w:ascii="宋体" w:hAnsi="宋体" w:eastAsia="宋体"/>
          <w:kern w:val="0"/>
          <w:sz w:val="24"/>
          <w:szCs w:val="24"/>
        </w:rPr>
      </w:pPr>
      <w:r>
        <w:rPr>
          <w:rFonts w:hint="eastAsia" w:ascii="宋体" w:hAnsi="宋体" w:eastAsia="宋体"/>
          <w:kern w:val="0"/>
          <w:sz w:val="24"/>
          <w:szCs w:val="24"/>
          <w:highlight w:val="none"/>
        </w:rPr>
        <w:t>本学科研究生导师每年招收全日制学术学位硕士总计不超过</w:t>
      </w:r>
      <w:r>
        <w:rPr>
          <w:rFonts w:hint="eastAsia" w:ascii="宋体" w:hAnsi="宋体" w:eastAsia="宋体"/>
          <w:kern w:val="0"/>
          <w:sz w:val="24"/>
          <w:szCs w:val="24"/>
          <w:highlight w:val="none"/>
          <w:lang w:val="en-US" w:eastAsia="zh-CN"/>
        </w:rPr>
        <w:t>3</w:t>
      </w:r>
      <w:r>
        <w:rPr>
          <w:rFonts w:hint="eastAsia" w:ascii="宋体" w:hAnsi="宋体" w:eastAsia="宋体"/>
          <w:kern w:val="0"/>
          <w:sz w:val="24"/>
          <w:szCs w:val="24"/>
          <w:highlight w:val="none"/>
        </w:rPr>
        <w:t>人</w:t>
      </w:r>
      <w:r>
        <w:rPr>
          <w:rFonts w:hint="eastAsia" w:ascii="Segoe UI" w:hAnsi="Segoe UI" w:eastAsia="宋体" w:cs="Segoe UI"/>
          <w:i w:val="0"/>
          <w:iCs w:val="0"/>
          <w:caps w:val="0"/>
          <w:color w:val="0F1115"/>
          <w:spacing w:val="0"/>
          <w:sz w:val="24"/>
          <w:szCs w:val="24"/>
          <w:highlight w:val="none"/>
          <w:shd w:val="clear" w:fill="FFFFFF"/>
          <w:lang w:eastAsia="zh-CN"/>
        </w:rPr>
        <w:t>，</w:t>
      </w:r>
      <w:r>
        <w:rPr>
          <w:rFonts w:ascii="Segoe UI" w:hAnsi="Segoe UI" w:eastAsia="Segoe UI" w:cs="Segoe UI"/>
          <w:i w:val="0"/>
          <w:iCs w:val="0"/>
          <w:caps w:val="0"/>
          <w:color w:val="0F1115"/>
          <w:spacing w:val="0"/>
          <w:sz w:val="24"/>
          <w:szCs w:val="24"/>
          <w:highlight w:val="none"/>
          <w:shd w:val="clear" w:fill="FFFFFF"/>
        </w:rPr>
        <w:t>硕博连读生</w:t>
      </w:r>
      <w:r>
        <w:rPr>
          <w:rFonts w:hint="eastAsia" w:ascii="Segoe UI" w:hAnsi="Segoe UI" w:eastAsia="宋体" w:cs="Segoe UI"/>
          <w:i w:val="0"/>
          <w:iCs w:val="0"/>
          <w:caps w:val="0"/>
          <w:color w:val="0F1115"/>
          <w:spacing w:val="0"/>
          <w:sz w:val="24"/>
          <w:szCs w:val="24"/>
          <w:highlight w:val="none"/>
          <w:shd w:val="clear" w:fill="FFFFFF"/>
          <w:lang w:val="en-US" w:eastAsia="zh-CN"/>
        </w:rPr>
        <w:t>1人（</w:t>
      </w:r>
      <w:r>
        <w:rPr>
          <w:rFonts w:ascii="Segoe UI" w:hAnsi="Segoe UI" w:eastAsia="Segoe UI" w:cs="Segoe UI"/>
          <w:i w:val="0"/>
          <w:iCs w:val="0"/>
          <w:caps w:val="0"/>
          <w:color w:val="0F1115"/>
          <w:spacing w:val="0"/>
          <w:sz w:val="24"/>
          <w:szCs w:val="24"/>
          <w:shd w:val="clear" w:fill="FFFFFF"/>
        </w:rPr>
        <w:t>转博后占用转博年度导师</w:t>
      </w:r>
      <w:r>
        <w:rPr>
          <w:rFonts w:hint="eastAsia" w:ascii="Segoe UI" w:hAnsi="Segoe UI" w:eastAsia="宋体" w:cs="Segoe UI"/>
          <w:i w:val="0"/>
          <w:iCs w:val="0"/>
          <w:caps w:val="0"/>
          <w:color w:val="0F1115"/>
          <w:spacing w:val="0"/>
          <w:sz w:val="24"/>
          <w:szCs w:val="24"/>
          <w:shd w:val="clear" w:fill="FFFFFF"/>
          <w:lang w:val="en-US" w:eastAsia="zh-CN"/>
        </w:rPr>
        <w:t>名下</w:t>
      </w:r>
      <w:r>
        <w:rPr>
          <w:rFonts w:ascii="Segoe UI" w:hAnsi="Segoe UI" w:eastAsia="Segoe UI" w:cs="Segoe UI"/>
          <w:i w:val="0"/>
          <w:iCs w:val="0"/>
          <w:caps w:val="0"/>
          <w:color w:val="0F1115"/>
          <w:spacing w:val="0"/>
          <w:sz w:val="24"/>
          <w:szCs w:val="24"/>
          <w:shd w:val="clear" w:fill="FFFFFF"/>
        </w:rPr>
        <w:t>博士招生名额</w:t>
      </w:r>
      <w:r>
        <w:rPr>
          <w:rFonts w:hint="eastAsia" w:ascii="Segoe UI" w:hAnsi="Segoe UI" w:eastAsia="宋体" w:cs="Segoe UI"/>
          <w:i w:val="0"/>
          <w:iCs w:val="0"/>
          <w:caps w:val="0"/>
          <w:color w:val="0F1115"/>
          <w:spacing w:val="0"/>
          <w:sz w:val="24"/>
          <w:szCs w:val="24"/>
          <w:highlight w:val="none"/>
          <w:shd w:val="clear" w:fill="FFFFFF"/>
          <w:lang w:val="en-US" w:eastAsia="zh-CN"/>
        </w:rPr>
        <w:t>）</w:t>
      </w:r>
      <w:r>
        <w:rPr>
          <w:rFonts w:hint="eastAsia" w:ascii="宋体" w:hAnsi="宋体" w:eastAsia="宋体"/>
          <w:kern w:val="0"/>
          <w:sz w:val="24"/>
          <w:szCs w:val="24"/>
          <w:highlight w:val="none"/>
        </w:rPr>
        <w:t>，</w:t>
      </w:r>
      <w:r>
        <w:rPr>
          <w:rFonts w:hint="eastAsia" w:ascii="宋体" w:hAnsi="宋体" w:eastAsia="宋体"/>
          <w:strike w:val="0"/>
          <w:kern w:val="0"/>
          <w:sz w:val="24"/>
          <w:szCs w:val="24"/>
          <w:highlight w:val="none"/>
        </w:rPr>
        <w:t>全日制专业学位硕士总计不超过2人，非全日制专业学位硕士总计不超过3人，</w:t>
      </w:r>
      <w:r>
        <w:rPr>
          <w:rFonts w:hint="eastAsia" w:ascii="宋体" w:hAnsi="宋体" w:eastAsia="宋体"/>
          <w:kern w:val="0"/>
          <w:sz w:val="24"/>
          <w:szCs w:val="24"/>
          <w:highlight w:val="none"/>
        </w:rPr>
        <w:t>同等学力申请硕士学位人员总计不超过3人。适当控制导师</w:t>
      </w:r>
      <w:r>
        <w:rPr>
          <w:rFonts w:hint="eastAsia" w:ascii="宋体" w:hAnsi="宋体" w:eastAsia="宋体"/>
          <w:kern w:val="0"/>
          <w:sz w:val="24"/>
          <w:szCs w:val="24"/>
        </w:rPr>
        <w:t>指导各类在读硕士研究生人数总量。</w:t>
      </w:r>
    </w:p>
    <w:p w14:paraId="6A83F409">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若有特殊情况，招收人数超过规定人数时，须经学位评定分委员会讨论批准。</w:t>
      </w:r>
    </w:p>
    <w:p w14:paraId="067A485F">
      <w:pPr>
        <w:spacing w:line="360" w:lineRule="auto"/>
        <w:ind w:firstLine="480" w:firstLineChars="200"/>
        <w:rPr>
          <w:rFonts w:hint="default" w:ascii="宋体" w:hAnsi="宋体" w:eastAsia="宋体"/>
          <w:kern w:val="0"/>
          <w:sz w:val="24"/>
          <w:szCs w:val="24"/>
          <w:lang w:val="en-US" w:eastAsia="zh-CN"/>
        </w:rPr>
      </w:pPr>
    </w:p>
    <w:p w14:paraId="20E7E44C">
      <w:pPr>
        <w:adjustRightInd w:val="0"/>
        <w:snapToGrid w:val="0"/>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第六条 导师职责履行的要求</w:t>
      </w:r>
    </w:p>
    <w:p w14:paraId="6D75A1EB">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博士生确定导师后，导师应每周要求学生汇报一次，形式不限；原则上导师一个月必须和博士生面谈一次，具体时间地点由导师确定。每届博士研究生毕业前学院会对师生汇报和见面情况进行问卷调查。</w:t>
      </w:r>
    </w:p>
    <w:p w14:paraId="49AF0D57">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硕士生确定导师后，导师应两周要求学生汇报一次，形式不限；原则上导师一个月必须和硕士生面谈一次，具体时间地点由导师确定。每届硕士研究生毕业前学院会对师生汇报和见面情况进行问卷调查。</w:t>
      </w:r>
    </w:p>
    <w:p w14:paraId="5D1412CD">
      <w:pPr>
        <w:spacing w:line="360" w:lineRule="auto"/>
        <w:ind w:firstLine="480" w:firstLineChars="200"/>
        <w:rPr>
          <w:rFonts w:hint="eastAsia" w:ascii="宋体" w:hAnsi="宋体" w:eastAsia="宋体"/>
          <w:kern w:val="0"/>
          <w:sz w:val="24"/>
          <w:szCs w:val="24"/>
        </w:rPr>
      </w:pPr>
    </w:p>
    <w:p w14:paraId="433896AA">
      <w:pPr>
        <w:adjustRightInd w:val="0"/>
        <w:snapToGrid w:val="0"/>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第七条 导师组组建</w:t>
      </w:r>
    </w:p>
    <w:p w14:paraId="144C3FE7">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指导博士生可设置导师组。主导师可根据论文性质为博士生搭建导师组，导师组原则上不得超过三人，其中至少有两名为院内教师(可从院外选聘一名)。主导师应具有研究生入学年度招生资格，其他导师组成员可由不同学科背景、研究专长的教师或专家担任。导师组名单应于学位论文开题前，递交院学位评定分委员会审核，并报研究生院备案。导师组一旦确立，不得随意增减和替换。如确有必要进行变更的，根据研究生学籍管理相关规定执行。</w:t>
      </w:r>
    </w:p>
    <w:p w14:paraId="444C0233">
      <w:pPr>
        <w:spacing w:line="360" w:lineRule="auto"/>
        <w:ind w:firstLine="480" w:firstLineChars="200"/>
        <w:rPr>
          <w:rFonts w:hint="eastAsia" w:ascii="宋体" w:hAnsi="宋体" w:eastAsia="宋体"/>
          <w:kern w:val="0"/>
          <w:sz w:val="24"/>
          <w:szCs w:val="24"/>
        </w:rPr>
      </w:pPr>
    </w:p>
    <w:p w14:paraId="0F3CCF59">
      <w:pPr>
        <w:adjustRightInd w:val="0"/>
        <w:snapToGrid w:val="0"/>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第八条 其他导师管理要求</w:t>
      </w:r>
    </w:p>
    <w:p w14:paraId="2603FD99">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1.本学科博士生导师招收硕博连读生仅计入硕士阶段入学当年导师博士招生名额，且不占导师硕士招生名额。</w:t>
      </w:r>
    </w:p>
    <w:p w14:paraId="0D7A3A77">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2.不允许博导把学生挂在其他导师名下，一经发现暂停其下一年度博士招生资格。</w:t>
      </w:r>
    </w:p>
    <w:p w14:paraId="27F224D2">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3.博士、硕士选导师优先选择本院在职在岗博导、硕导。博导、硕导所带研究生学位论文答辩前或答辩环节出现重大质量问题且经调查发现导师具有重大责任缺失，将暂停其下一年度招生资格；教育部事后审查抽检出现异议将暂停其两年招生资格。</w:t>
      </w:r>
    </w:p>
    <w:p w14:paraId="6B248DFA">
      <w:pPr>
        <w:spacing w:line="360" w:lineRule="auto"/>
        <w:ind w:firstLine="480" w:firstLineChars="200"/>
        <w:rPr>
          <w:rFonts w:hint="eastAsia" w:ascii="宋体" w:hAnsi="宋体" w:eastAsia="宋体"/>
          <w:kern w:val="0"/>
          <w:sz w:val="24"/>
          <w:szCs w:val="24"/>
        </w:rPr>
      </w:pPr>
    </w:p>
    <w:p w14:paraId="234BC44F">
      <w:pPr>
        <w:adjustRightInd w:val="0"/>
        <w:snapToGrid w:val="0"/>
        <w:spacing w:line="360" w:lineRule="auto"/>
        <w:ind w:firstLine="482" w:firstLineChars="200"/>
        <w:rPr>
          <w:rFonts w:hint="eastAsia" w:ascii="宋体" w:hAnsi="宋体" w:eastAsia="宋体"/>
          <w:b/>
          <w:bCs/>
          <w:sz w:val="24"/>
          <w:szCs w:val="24"/>
        </w:rPr>
      </w:pPr>
      <w:r>
        <w:rPr>
          <w:rFonts w:hint="eastAsia" w:ascii="宋体" w:hAnsi="宋体" w:eastAsia="宋体"/>
          <w:b/>
          <w:bCs/>
          <w:sz w:val="24"/>
          <w:szCs w:val="24"/>
        </w:rPr>
        <w:t>第九条 附则</w:t>
      </w:r>
    </w:p>
    <w:p w14:paraId="17CC9F15">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本细则在《办法》授权范围内进行细化规定，导师相应工作职责、标准和程序需同时符合《办法》相关规定。</w:t>
      </w:r>
    </w:p>
    <w:p w14:paraId="64999B6B">
      <w:pPr>
        <w:spacing w:line="360" w:lineRule="auto"/>
        <w:ind w:firstLine="480" w:firstLineChars="200"/>
        <w:rPr>
          <w:rFonts w:hint="eastAsia" w:ascii="宋体" w:hAnsi="宋体" w:eastAsia="宋体"/>
          <w:kern w:val="0"/>
          <w:sz w:val="24"/>
          <w:szCs w:val="24"/>
        </w:rPr>
      </w:pPr>
      <w:r>
        <w:rPr>
          <w:rFonts w:hint="eastAsia" w:ascii="宋体" w:hAnsi="宋体" w:eastAsia="宋体"/>
          <w:kern w:val="0"/>
          <w:sz w:val="24"/>
          <w:szCs w:val="24"/>
        </w:rPr>
        <w:t>本细则自发布之日起执行，解释权由管理科学与工程一级学科所在学院学位评定分委员会行使。</w:t>
      </w:r>
    </w:p>
    <w:sectPr>
      <w:footerReference r:id="rId5"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BB5147">
    <w:pPr>
      <w:pStyle w:val="4"/>
      <w:jc w:val="center"/>
      <w:rPr>
        <w:rFonts w:hint="default" w:ascii="Times New Roman" w:hAnsi="Times New Roman" w:cs="Times New Roman" w:eastAsiaTheme="minorEastAsia"/>
        <w:sz w:val="22"/>
        <w:szCs w:val="22"/>
        <w:lang w:val="en-US" w:eastAsia="zh-CN"/>
      </w:rPr>
    </w:pPr>
    <w:r>
      <w:rPr>
        <w:rFonts w:hint="default" w:ascii="Times New Roman" w:hAnsi="Times New Roman" w:cs="Times New Roman"/>
        <w:sz w:val="22"/>
        <w:szCs w:val="22"/>
        <w:lang w:val="en-US" w:eastAsia="zh-CN"/>
      </w:rPr>
      <w:t>SUFE-1201-1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8E784">
    <w:pPr>
      <w:pStyle w:val="4"/>
      <w:jc w:val="both"/>
      <w:rPr>
        <w:rFonts w:hint="default" w:ascii="Times New Roman" w:hAnsi="Times New Roman" w:cs="Times New Roman"/>
        <w:sz w:val="22"/>
        <w:szCs w:val="22"/>
        <w:lang w:val="en-US" w:eastAsia="zh-CN"/>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93686">
    <w:pPr>
      <w:pStyle w:val="5"/>
      <w:pBdr>
        <w:bottom w:val="none" w:color="auto" w:sz="0" w:space="1"/>
      </w:pBdr>
      <w:jc w:val="right"/>
      <w:rPr>
        <w:rFonts w:hint="default" w:ascii="Times New Roman" w:hAnsi="Times New Roman" w:eastAsia="楷体" w:cs="Times New Roman"/>
        <w:b/>
        <w:bCs/>
        <w:sz w:val="22"/>
        <w:szCs w:val="22"/>
        <w:lang w:val="en-US" w:eastAsia="zh-CN"/>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6C8573"/>
    <w:multiLevelType w:val="singleLevel"/>
    <w:tmpl w:val="8E6C8573"/>
    <w:lvl w:ilvl="0" w:tentative="0">
      <w:start w:val="1"/>
      <w:numFmt w:val="chineseCounting"/>
      <w:suff w:val="nothing"/>
      <w:lvlText w:val="（%1）"/>
      <w:lvlJc w:val="left"/>
      <w:pPr>
        <w:ind w:left="0" w:firstLine="420"/>
      </w:pPr>
      <w:rPr>
        <w:rFonts w:hint="eastAsia"/>
      </w:rPr>
    </w:lvl>
  </w:abstractNum>
  <w:abstractNum w:abstractNumId="1">
    <w:nsid w:val="8F2F3429"/>
    <w:multiLevelType w:val="singleLevel"/>
    <w:tmpl w:val="8F2F3429"/>
    <w:lvl w:ilvl="0" w:tentative="0">
      <w:start w:val="1"/>
      <w:numFmt w:val="chineseCounting"/>
      <w:suff w:val="nothing"/>
      <w:lvlText w:val="（%1）"/>
      <w:lvlJc w:val="left"/>
      <w:pPr>
        <w:ind w:left="0" w:firstLine="420"/>
      </w:pPr>
      <w:rPr>
        <w:rFonts w:hint="eastAsia"/>
      </w:rPr>
    </w:lvl>
  </w:abstractNum>
  <w:abstractNum w:abstractNumId="2">
    <w:nsid w:val="F4A60F4E"/>
    <w:multiLevelType w:val="singleLevel"/>
    <w:tmpl w:val="F4A60F4E"/>
    <w:lvl w:ilvl="0" w:tentative="0">
      <w:start w:val="1"/>
      <w:numFmt w:val="chineseCounting"/>
      <w:suff w:val="nothing"/>
      <w:lvlText w:val="（%1）"/>
      <w:lvlJc w:val="left"/>
      <w:pPr>
        <w:ind w:left="0" w:firstLine="420"/>
      </w:pPr>
      <w:rPr>
        <w:rFonts w:hint="eastAsia"/>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Q0YjhmMTA3MTlhMjgxZTIxNDQzZDNmNzBjZjZkMzEifQ=="/>
  </w:docVars>
  <w:rsids>
    <w:rsidRoot w:val="00B15EFC"/>
    <w:rsid w:val="00015850"/>
    <w:rsid w:val="00027A10"/>
    <w:rsid w:val="00030C40"/>
    <w:rsid w:val="000672AF"/>
    <w:rsid w:val="000E5757"/>
    <w:rsid w:val="00141F71"/>
    <w:rsid w:val="00151A84"/>
    <w:rsid w:val="00171062"/>
    <w:rsid w:val="00194CC9"/>
    <w:rsid w:val="00197C5E"/>
    <w:rsid w:val="001A71FE"/>
    <w:rsid w:val="001D3B54"/>
    <w:rsid w:val="001E6150"/>
    <w:rsid w:val="001F538B"/>
    <w:rsid w:val="002014EC"/>
    <w:rsid w:val="002205D3"/>
    <w:rsid w:val="00242108"/>
    <w:rsid w:val="00242B1A"/>
    <w:rsid w:val="002710FD"/>
    <w:rsid w:val="002B3542"/>
    <w:rsid w:val="002B3830"/>
    <w:rsid w:val="002B7E31"/>
    <w:rsid w:val="002C1A8B"/>
    <w:rsid w:val="00333E3E"/>
    <w:rsid w:val="003341B6"/>
    <w:rsid w:val="00366F51"/>
    <w:rsid w:val="003817E9"/>
    <w:rsid w:val="00385281"/>
    <w:rsid w:val="0038752C"/>
    <w:rsid w:val="003A0714"/>
    <w:rsid w:val="003A57BC"/>
    <w:rsid w:val="003C0303"/>
    <w:rsid w:val="003C05AD"/>
    <w:rsid w:val="003D758D"/>
    <w:rsid w:val="00405C80"/>
    <w:rsid w:val="0048416A"/>
    <w:rsid w:val="004873AD"/>
    <w:rsid w:val="00492DD8"/>
    <w:rsid w:val="005562AE"/>
    <w:rsid w:val="00560EDE"/>
    <w:rsid w:val="00585926"/>
    <w:rsid w:val="00595656"/>
    <w:rsid w:val="005A34F9"/>
    <w:rsid w:val="005D2198"/>
    <w:rsid w:val="00615D72"/>
    <w:rsid w:val="0061604C"/>
    <w:rsid w:val="00644CCA"/>
    <w:rsid w:val="006672D4"/>
    <w:rsid w:val="006A6442"/>
    <w:rsid w:val="006D497D"/>
    <w:rsid w:val="00705D49"/>
    <w:rsid w:val="007A1285"/>
    <w:rsid w:val="007A4B01"/>
    <w:rsid w:val="007B1C50"/>
    <w:rsid w:val="007B5990"/>
    <w:rsid w:val="007F33BE"/>
    <w:rsid w:val="007F4240"/>
    <w:rsid w:val="007F728F"/>
    <w:rsid w:val="007F7BA7"/>
    <w:rsid w:val="00803F3B"/>
    <w:rsid w:val="008041E4"/>
    <w:rsid w:val="00850524"/>
    <w:rsid w:val="00883AFC"/>
    <w:rsid w:val="008C7C22"/>
    <w:rsid w:val="00957989"/>
    <w:rsid w:val="00991DBC"/>
    <w:rsid w:val="00996F48"/>
    <w:rsid w:val="009C6C98"/>
    <w:rsid w:val="009D1FB3"/>
    <w:rsid w:val="00A10747"/>
    <w:rsid w:val="00AA52D4"/>
    <w:rsid w:val="00AC0866"/>
    <w:rsid w:val="00B15EFC"/>
    <w:rsid w:val="00B75DE9"/>
    <w:rsid w:val="00B82932"/>
    <w:rsid w:val="00B83ED1"/>
    <w:rsid w:val="00B92581"/>
    <w:rsid w:val="00BA6AC3"/>
    <w:rsid w:val="00BF6455"/>
    <w:rsid w:val="00C17076"/>
    <w:rsid w:val="00CB6D6A"/>
    <w:rsid w:val="00CD427B"/>
    <w:rsid w:val="00CE0CEB"/>
    <w:rsid w:val="00D9078D"/>
    <w:rsid w:val="00DB0B70"/>
    <w:rsid w:val="00DB1A90"/>
    <w:rsid w:val="00DB3F53"/>
    <w:rsid w:val="00DB6C8D"/>
    <w:rsid w:val="00DC3964"/>
    <w:rsid w:val="00DC4CA2"/>
    <w:rsid w:val="00DD765F"/>
    <w:rsid w:val="00DE65B7"/>
    <w:rsid w:val="00E27897"/>
    <w:rsid w:val="00E879B9"/>
    <w:rsid w:val="00E94B83"/>
    <w:rsid w:val="00EA3C8F"/>
    <w:rsid w:val="00EB26D7"/>
    <w:rsid w:val="00EC749C"/>
    <w:rsid w:val="00EE3E47"/>
    <w:rsid w:val="00EF721D"/>
    <w:rsid w:val="00F022C5"/>
    <w:rsid w:val="00F56EDD"/>
    <w:rsid w:val="336076B1"/>
    <w:rsid w:val="33F253D5"/>
    <w:rsid w:val="3D5D12A9"/>
    <w:rsid w:val="50D51380"/>
    <w:rsid w:val="519465D4"/>
    <w:rsid w:val="52567250"/>
    <w:rsid w:val="562B42BA"/>
    <w:rsid w:val="6B843A6E"/>
    <w:rsid w:val="6BEF5524"/>
    <w:rsid w:val="6D345AE4"/>
    <w:rsid w:val="71AC539B"/>
    <w:rsid w:val="76714E2E"/>
    <w:rsid w:val="76BE26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8">
    <w:name w:val="Default Paragraph Font"/>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annotation text"/>
    <w:basedOn w:val="1"/>
    <w:link w:val="15"/>
    <w:semiHidden/>
    <w:unhideWhenUsed/>
    <w:qFormat/>
    <w:uiPriority w:val="99"/>
    <w:pPr>
      <w:jc w:val="left"/>
    </w:pPr>
  </w:style>
  <w:style w:type="paragraph" w:styleId="3">
    <w:name w:val="Balloon Text"/>
    <w:basedOn w:val="1"/>
    <w:link w:val="14"/>
    <w:autoRedefine/>
    <w:semiHidden/>
    <w:unhideWhenUsed/>
    <w:qFormat/>
    <w:uiPriority w:val="99"/>
    <w:rPr>
      <w:sz w:val="18"/>
      <w:szCs w:val="18"/>
    </w:rPr>
  </w:style>
  <w:style w:type="paragraph" w:styleId="4">
    <w:name w:val="footer"/>
    <w:basedOn w:val="1"/>
    <w:link w:val="12"/>
    <w:autoRedefine/>
    <w:unhideWhenUsed/>
    <w:qFormat/>
    <w:uiPriority w:val="99"/>
    <w:pPr>
      <w:tabs>
        <w:tab w:val="center" w:pos="4153"/>
        <w:tab w:val="right" w:pos="8306"/>
      </w:tabs>
      <w:snapToGrid w:val="0"/>
      <w:jc w:val="left"/>
    </w:pPr>
    <w:rPr>
      <w:sz w:val="18"/>
      <w:szCs w:val="18"/>
    </w:rPr>
  </w:style>
  <w:style w:type="paragraph" w:styleId="5">
    <w:name w:val="header"/>
    <w:basedOn w:val="1"/>
    <w:link w:val="11"/>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autoRedefine/>
    <w:semiHidden/>
    <w:unhideWhenUsed/>
    <w:qFormat/>
    <w:uiPriority w:val="99"/>
    <w:rPr>
      <w:b/>
      <w:bCs/>
    </w:rPr>
  </w:style>
  <w:style w:type="character" w:styleId="9">
    <w:name w:val="annotation reference"/>
    <w:basedOn w:val="8"/>
    <w:semiHidden/>
    <w:unhideWhenUsed/>
    <w:qFormat/>
    <w:uiPriority w:val="99"/>
    <w:rPr>
      <w:sz w:val="21"/>
      <w:szCs w:val="21"/>
    </w:rPr>
  </w:style>
  <w:style w:type="paragraph" w:styleId="10">
    <w:name w:val="List Paragraph"/>
    <w:basedOn w:val="1"/>
    <w:qFormat/>
    <w:uiPriority w:val="34"/>
    <w:pPr>
      <w:ind w:firstLine="420" w:firstLineChars="200"/>
    </w:pPr>
  </w:style>
  <w:style w:type="character" w:customStyle="1" w:styleId="11">
    <w:name w:val="页眉 字符"/>
    <w:basedOn w:val="8"/>
    <w:link w:val="5"/>
    <w:autoRedefine/>
    <w:qFormat/>
    <w:uiPriority w:val="99"/>
    <w:rPr>
      <w:sz w:val="18"/>
      <w:szCs w:val="18"/>
    </w:rPr>
  </w:style>
  <w:style w:type="character" w:customStyle="1" w:styleId="12">
    <w:name w:val="页脚 字符"/>
    <w:basedOn w:val="8"/>
    <w:link w:val="4"/>
    <w:qFormat/>
    <w:uiPriority w:val="99"/>
    <w:rPr>
      <w:sz w:val="18"/>
      <w:szCs w:val="18"/>
    </w:rPr>
  </w:style>
  <w:style w:type="paragraph" w:customStyle="1" w:styleId="13">
    <w:name w:val="修订1"/>
    <w:hidden/>
    <w:semiHidden/>
    <w:qFormat/>
    <w:uiPriority w:val="99"/>
    <w:rPr>
      <w:rFonts w:asciiTheme="minorHAnsi" w:hAnsiTheme="minorHAnsi" w:eastAsiaTheme="minorEastAsia" w:cstheme="minorBidi"/>
      <w:kern w:val="2"/>
      <w:sz w:val="21"/>
      <w:szCs w:val="22"/>
      <w:lang w:val="en-US" w:eastAsia="zh-CN" w:bidi="ar-SA"/>
    </w:rPr>
  </w:style>
  <w:style w:type="character" w:customStyle="1" w:styleId="14">
    <w:name w:val="批注框文本 字符"/>
    <w:basedOn w:val="8"/>
    <w:link w:val="3"/>
    <w:semiHidden/>
    <w:qFormat/>
    <w:uiPriority w:val="99"/>
    <w:rPr>
      <w:sz w:val="18"/>
      <w:szCs w:val="18"/>
    </w:rPr>
  </w:style>
  <w:style w:type="character" w:customStyle="1" w:styleId="15">
    <w:name w:val="批注文字 字符"/>
    <w:basedOn w:val="8"/>
    <w:link w:val="2"/>
    <w:semiHidden/>
    <w:qFormat/>
    <w:uiPriority w:val="99"/>
    <w:rPr>
      <w:kern w:val="2"/>
      <w:sz w:val="21"/>
      <w:szCs w:val="22"/>
    </w:rPr>
  </w:style>
  <w:style w:type="character" w:customStyle="1" w:styleId="16">
    <w:name w:val="批注主题 字符"/>
    <w:basedOn w:val="15"/>
    <w:link w:val="6"/>
    <w:semiHidden/>
    <w:qFormat/>
    <w:uiPriority w:val="99"/>
    <w:rPr>
      <w:b/>
      <w:bCs/>
      <w:kern w:val="2"/>
      <w:sz w:val="21"/>
      <w:szCs w:val="22"/>
    </w:rPr>
  </w:style>
  <w:style w:type="paragraph" w:customStyle="1" w:styleId="17">
    <w:name w:val="Revision"/>
    <w:autoRedefine/>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Pages>
  <Words>2672</Words>
  <Characters>2692</Characters>
  <Lines>15</Lines>
  <Paragraphs>4</Paragraphs>
  <TotalTime>2</TotalTime>
  <ScaleCrop>false</ScaleCrop>
  <LinksUpToDate>false</LinksUpToDate>
  <CharactersWithSpaces>2704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2024-01-04T03:14:00Z</dcterms:created>
  <dc:creator>Yan Fu</dc:creator>
  <cp:lastModifiedBy>张忆文</cp:lastModifiedBy>
  <cp:lastPrinted>2023-04-18T07:27:00Z</cp:lastPrinted>
  <dcterms:modified xsi:type="dcterms:W3CDTF">2026-04-14T01:43:58Z</dcterms:modified>
  <cp:revision>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B26413E974F1446AA37D1E159BACAF14_13</vt:lpwstr>
  </property>
  <property fmtid="{D5CDD505-2E9C-101B-9397-08002B2CF9AE}" pid="4" name="KSOTemplateDocerSaveRecord">
    <vt:lpwstr>eyJoZGlkIjoiODVjZjNkZjc2NWZhYWY3Y2MyMjQxYjU0YWIwZTQ5YTQiLCJ1c2VySWQiOiIxNzY1NDgwNTg5In0=</vt:lpwstr>
  </property>
</Properties>
</file>