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1,460,818,687</w:t>
            </w:r>
          </w:p>
        </w:tc>
      </w:tr>
      <w:tr>
        <w:tc>
          <w:tcPr>
            <w:tcW w:type="dxa" w:w="6048"/>
          </w:tcPr>
          <w:p>
            <w:r/>
            <w:r>
              <w:rPr>
                <w:sz w:val="18"/>
              </w:rPr>
              <w:t>Different parts held</w:t>
            </w:r>
          </w:p>
        </w:tc>
        <w:tc>
          <w:tcPr>
            <w:tcW w:type="dxa" w:w="3312"/>
          </w:tcPr>
          <w:p>
            <w:r/>
            <w:r>
              <w:rPr>
                <w:sz w:val="18"/>
              </w:rPr>
              <w:t>20,141</w:t>
            </w:r>
          </w:p>
        </w:tc>
      </w:tr>
      <w:tr>
        <w:tc>
          <w:tcPr>
            <w:tcW w:type="dxa" w:w="6048"/>
          </w:tcPr>
          <w:p>
            <w:r/>
            <w:r>
              <w:rPr>
                <w:sz w:val="18"/>
              </w:rPr>
              <w:t>Storeroom records (a part in a storeroom)</w:t>
            </w:r>
          </w:p>
        </w:tc>
        <w:tc>
          <w:tcPr>
            <w:tcW w:type="dxa" w:w="3312"/>
          </w:tcPr>
          <w:p>
            <w:r/>
            <w:r>
              <w:rPr>
                <w:sz w:val="18"/>
              </w:rPr>
              <w:t>24,989</w:t>
            </w:r>
          </w:p>
        </w:tc>
      </w:tr>
      <w:tr>
        <w:tc>
          <w:tcPr>
            <w:tcW w:type="dxa" w:w="6048"/>
          </w:tcPr>
          <w:p>
            <w:r/>
            <w:r>
              <w:rPr>
                <w:sz w:val="18"/>
              </w:rPr>
              <w:t>Parts not issued once in two years</w:t>
            </w:r>
          </w:p>
        </w:tc>
        <w:tc>
          <w:tcPr>
            <w:tcW w:type="dxa" w:w="3312"/>
          </w:tcPr>
          <w:p>
            <w:r/>
            <w:r>
              <w:rPr>
                <w:sz w:val="18"/>
              </w:rPr>
              <w:t>7,126  (35.4%)</w:t>
            </w:r>
          </w:p>
        </w:tc>
      </w:tr>
      <w:tr>
        <w:tc>
          <w:tcPr>
            <w:tcW w:type="dxa" w:w="6048"/>
          </w:tcPr>
          <w:p>
            <w:r/>
            <w:r>
              <w:rPr>
                <w:sz w:val="18"/>
              </w:rPr>
              <w:t>Value that is dead — see section 3 for what that means</w:t>
            </w:r>
          </w:p>
        </w:tc>
        <w:tc>
          <w:tcPr>
            <w:tcW w:type="dxa" w:w="3312"/>
          </w:tcPr>
          <w:p>
            <w:r/>
            <w:r>
              <w:rPr>
                <w:sz w:val="18"/>
              </w:rPr>
              <w:t>SAR 391,720,855  (26.8%)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Done</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r>
        <w:rPr>
          <w:b w:val="0"/>
          <w:i w:val="0"/>
          <w:sz w:val="21"/>
        </w:rPr>
        <w:t>Three screens, all read-only. Every figure on them was worked out when the analysis ran; nothing is calculated while a page is open, so a screen cannot disagree with the marks beside it. They run with no internet connection, which matters on a plant site.</w:t>
      </w:r>
    </w:p>
    <w:p>
      <w:pPr>
        <w:pStyle w:val="Heading3"/>
        <w:spacing w:before="200" w:after="100"/>
      </w:pPr>
      <w:r>
        <w:rPr>
          <w:rFonts w:ascii="Calibri" w:hAnsi="Calibri"/>
          <w:color w:val="1A1D21"/>
        </w:rPr>
        <w:t>Dashboard</w:t>
      </w:r>
    </w:p>
    <w:p>
      <w:pPr>
        <w:jc w:val="center"/>
      </w:pPr>
      <w:r>
        <w:drawing>
          <wp:inline xmlns:a="http://schemas.openxmlformats.org/drawingml/2006/main" xmlns:pic="http://schemas.openxmlformats.org/drawingml/2006/picture">
            <wp:extent cx="5760720" cy="4299045"/>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299045"/>
                    </a:xfrm>
                    <a:prstGeom prst="rect"/>
                  </pic:spPr>
                </pic:pic>
              </a:graphicData>
            </a:graphic>
          </wp:inline>
        </w:drawing>
      </w:r>
    </w:p>
    <w:p>
      <w:pPr>
        <w:spacing w:after="200"/>
      </w:pPr>
      <w:r>
        <w:rPr>
          <w:b w:val="0"/>
          <w:i/>
          <w:color w:val="60666E"/>
          <w:sz w:val="17"/>
        </w:rPr>
        <w:t>The four headline figures and four charts: value by store, how the parts move, the plant's monthly usage with the forecast year laid over what actually happened, and the service-level curve with both policies on it.</w:t>
      </w:r>
    </w:p>
    <w:p>
      <w:pPr>
        <w:pStyle w:val="Heading3"/>
        <w:spacing w:before="200" w:after="100"/>
      </w:pPr>
      <w:r>
        <w:rPr>
          <w:rFonts w:ascii="Calibri" w:hAnsi="Calibri"/>
          <w:color w:val="1A1D21"/>
        </w:rPr>
        <w:t>Storerooms</w:t>
      </w:r>
    </w:p>
    <w:p>
      <w:pPr>
        <w:jc w:val="center"/>
      </w:pPr>
      <w:r>
        <w:drawing>
          <wp:inline xmlns:a="http://schemas.openxmlformats.org/drawingml/2006/main" xmlns:pic="http://schemas.openxmlformats.org/drawingml/2006/picture">
            <wp:extent cx="5760720" cy="4299045"/>
            <wp:docPr id="2" name="Picture 2"/>
            <wp:cNvGraphicFramePr>
              <a:graphicFrameLocks noChangeAspect="1"/>
            </wp:cNvGraphicFramePr>
            <a:graphic>
              <a:graphicData uri="http://schemas.openxmlformats.org/drawingml/2006/picture">
                <pic:pic>
                  <pic:nvPicPr>
                    <pic:cNvPr id="0" name="storerooms.png"/>
                    <pic:cNvPicPr/>
                  </pic:nvPicPr>
                  <pic:blipFill>
                    <a:blip r:embed="rId10"/>
                    <a:stretch>
                      <a:fillRect/>
                    </a:stretch>
                  </pic:blipFill>
                  <pic:spPr>
                    <a:xfrm>
                      <a:off x="0" y="0"/>
                      <a:ext cx="5760720" cy="4299045"/>
                    </a:xfrm>
                    <a:prstGeom prst="rect"/>
                  </pic:spPr>
                </pic:pic>
              </a:graphicData>
            </a:graphic>
          </wp:inline>
        </w:drawing>
      </w:r>
    </w:p>
    <w:p>
      <w:pPr>
        <w:spacing w:after="200"/>
      </w:pPr>
      <w:r>
        <w:rPr>
          <w:b w:val="0"/>
          <w:i/>
          <w:color w:val="60666E"/>
          <w:sz w:val="17"/>
        </w:rPr>
        <w:t>One card per store — value, parts, idle share, stock-outs, the five most valuable lines and the five to act on — and below them the stock that could be moved instead of bought.</w:t>
      </w:r>
    </w:p>
    <w:p>
      <w:pPr>
        <w:pStyle w:val="Heading3"/>
        <w:spacing w:before="200" w:after="100"/>
      </w:pPr>
      <w:r>
        <w:rPr>
          <w:rFonts w:ascii="Calibri" w:hAnsi="Calibri"/>
          <w:color w:val="1A1D21"/>
        </w:rPr>
        <w:t>Stock board</w:t>
      </w:r>
    </w:p>
    <w:p>
      <w:pPr>
        <w:jc w:val="center"/>
      </w:pPr>
      <w:r>
        <w:drawing>
          <wp:inline xmlns:a="http://schemas.openxmlformats.org/drawingml/2006/main" xmlns:pic="http://schemas.openxmlformats.org/drawingml/2006/picture">
            <wp:extent cx="5760720" cy="4299045"/>
            <wp:docPr id="3" name="Picture 3"/>
            <wp:cNvGraphicFramePr>
              <a:graphicFrameLocks noChangeAspect="1"/>
            </wp:cNvGraphicFramePr>
            <a:graphic>
              <a:graphicData uri="http://schemas.openxmlformats.org/drawingml/2006/picture">
                <pic:pic>
                  <pic:nvPicPr>
                    <pic:cNvPr id="0" name="board.png"/>
                    <pic:cNvPicPr/>
                  </pic:nvPicPr>
                  <pic:blipFill>
                    <a:blip r:embed="rId11"/>
                    <a:stretch>
                      <a:fillRect/>
                    </a:stretch>
                  </pic:blipFill>
                  <pic:spPr>
                    <a:xfrm>
                      <a:off x="0" y="0"/>
                      <a:ext cx="5760720" cy="4299045"/>
                    </a:xfrm>
                    <a:prstGeom prst="rect"/>
                  </pic:spPr>
                </pic:pic>
              </a:graphicData>
            </a:graphic>
          </wp:inline>
        </w:drawing>
      </w:r>
    </w:p>
    <w:p>
      <w:pPr>
        <w:spacing w:after="200"/>
      </w:pPr>
      <w:r>
        <w:rPr>
          <w:b w:val="0"/>
          <w:i/>
          <w:color w:val="60666E"/>
          <w:sz w:val="17"/>
        </w:rPr>
        <w:t>One row per part in one storeroom, most urgent first. What to do, the last twelve months as a sparkline, and for anything below its level the date it runs out and the date the order has to go in.</w:t>
      </w:r>
    </w:p>
    <w:p>
      <w:pPr>
        <w:pStyle w:val="Heading3"/>
        <w:spacing w:before="200" w:after="100"/>
      </w:pPr>
      <w:r>
        <w:rPr>
          <w:rFonts w:ascii="Calibri" w:hAnsi="Calibri"/>
          <w:color w:val="1A1D21"/>
        </w:rPr>
        <w:t>One part, in full</w:t>
      </w:r>
    </w:p>
    <w:p>
      <w:pPr>
        <w:jc w:val="center"/>
      </w:pPr>
      <w:r>
        <w:drawing>
          <wp:inline xmlns:a="http://schemas.openxmlformats.org/drawingml/2006/main" xmlns:pic="http://schemas.openxmlformats.org/drawingml/2006/picture">
            <wp:extent cx="5760720" cy="4299045"/>
            <wp:docPr id="4" name="Picture 4"/>
            <wp:cNvGraphicFramePr>
              <a:graphicFrameLocks noChangeAspect="1"/>
            </wp:cNvGraphicFramePr>
            <a:graphic>
              <a:graphicData uri="http://schemas.openxmlformats.org/drawingml/2006/picture">
                <pic:pic>
                  <pic:nvPicPr>
                    <pic:cNvPr id="0" name="drawer.png"/>
                    <pic:cNvPicPr/>
                  </pic:nvPicPr>
                  <pic:blipFill>
                    <a:blip r:embed="rId12"/>
                    <a:stretch>
                      <a:fillRect/>
                    </a:stretch>
                  </pic:blipFill>
                  <pic:spPr>
                    <a:xfrm>
                      <a:off x="0" y="0"/>
                      <a:ext cx="5760720" cy="4299045"/>
                    </a:xfrm>
                    <a:prstGeom prst="rect"/>
                  </pic:spPr>
                </pic:pic>
              </a:graphicData>
            </a:graphic>
          </wp:inline>
        </w:drawing>
      </w:r>
    </w:p>
    <w:p>
      <w:pPr>
        <w:spacing w:after="200"/>
      </w:pPr>
      <w:r>
        <w:rPr>
          <w:b w:val="0"/>
          <w:i/>
          <w:color w:val="60666E"/>
          <w:sz w:val="17"/>
        </w:rPr>
        <w:t>Clicking a row opens the part: what to do, three years of movement with the forecast laid over the year it was tested on, and the plain-English explanation of where the level came from.</w:t>
      </w:r>
    </w:p>
    <w:p>
      <w:pPr>
        <w:pStyle w:val="Heading3"/>
        <w:spacing w:before="200" w:after="100"/>
      </w:pPr>
      <w:r>
        <w:rPr>
          <w:rFonts w:ascii="Calibri" w:hAnsi="Calibri"/>
          <w:color w:val="1A1D21"/>
        </w:rPr>
        <w:t>Recommendations</w:t>
      </w:r>
    </w:p>
    <w:p>
      <w:pPr>
        <w:jc w:val="center"/>
      </w:pPr>
      <w:r>
        <w:drawing>
          <wp:inline xmlns:a="http://schemas.openxmlformats.org/drawingml/2006/main" xmlns:pic="http://schemas.openxmlformats.org/drawingml/2006/picture">
            <wp:extent cx="5760720" cy="4299045"/>
            <wp:docPr id="5" name="Picture 5"/>
            <wp:cNvGraphicFramePr>
              <a:graphicFrameLocks noChangeAspect="1"/>
            </wp:cNvGraphicFramePr>
            <a:graphic>
              <a:graphicData uri="http://schemas.openxmlformats.org/drawingml/2006/picture">
                <pic:pic>
                  <pic:nvPicPr>
                    <pic:cNvPr id="0" name="recommendations.png"/>
                    <pic:cNvPicPr/>
                  </pic:nvPicPr>
                  <pic:blipFill>
                    <a:blip r:embed="rId13"/>
                    <a:stretch>
                      <a:fillRect/>
                    </a:stretch>
                  </pic:blipFill>
                  <pic:spPr>
                    <a:xfrm>
                      <a:off x="0" y="0"/>
                      <a:ext cx="5760720" cy="4299045"/>
                    </a:xfrm>
                    <a:prstGeom prst="rect"/>
                  </pic:spPr>
                </pic:pic>
              </a:graphicData>
            </a:graphic>
          </wp:inline>
        </w:drawing>
      </w:r>
    </w:p>
    <w:p>
      <w:pPr>
        <w:spacing w:after="200"/>
      </w:pPr>
      <w:r>
        <w:rPr>
          <w:b w:val="0"/>
          <w:i/>
          <w:color w:val="60666E"/>
          <w:sz w:val="17"/>
        </w:rPr>
        <w:t>Three lists a planner can act on today, each ranked by money and exportable to a spreadsheet: what to order and by when, what to move between stores, and — once the dead-money step lands — what to write off or review.</w:t>
      </w:r>
    </w:p>
    <w:p>
      <w:pPr>
        <w:pStyle w:val="Heading3"/>
        <w:spacing w:before="200" w:after="100"/>
      </w:pPr>
      <w:r>
        <w:rPr>
          <w:rFonts w:ascii="Calibri" w:hAnsi="Calibri"/>
          <w:color w:val="1A1D21"/>
        </w:rPr>
        <w:t>Evidence</w:t>
      </w:r>
    </w:p>
    <w:p>
      <w:pPr>
        <w:jc w:val="center"/>
      </w:pPr>
      <w:r>
        <w:drawing>
          <wp:inline xmlns:a="http://schemas.openxmlformats.org/drawingml/2006/main" xmlns:pic="http://schemas.openxmlformats.org/drawingml/2006/picture">
            <wp:extent cx="5760720" cy="4299045"/>
            <wp:docPr id="6" name="Picture 6"/>
            <wp:cNvGraphicFramePr>
              <a:graphicFrameLocks noChangeAspect="1"/>
            </wp:cNvGraphicFramePr>
            <a:graphic>
              <a:graphicData uri="http://schemas.openxmlformats.org/drawingml/2006/picture">
                <pic:pic>
                  <pic:nvPicPr>
                    <pic:cNvPr id="0" name="evidence.png"/>
                    <pic:cNvPicPr/>
                  </pic:nvPicPr>
                  <pic:blipFill>
                    <a:blip r:embed="rId14"/>
                    <a:stretch>
                      <a:fillRect/>
                    </a:stretch>
                  </pic:blipFill>
                  <pic:spPr>
                    <a:xfrm>
                      <a:off x="0" y="0"/>
                      <a:ext cx="5760720" cy="4299045"/>
                    </a:xfrm>
                    <a:prstGeom prst="rect"/>
                  </pic:spPr>
                </pic:pic>
              </a:graphicData>
            </a:graphic>
          </wp:inline>
        </w:drawing>
      </w:r>
    </w:p>
    <w:p>
      <w:pPr>
        <w:spacing w:after="200"/>
      </w:pPr>
      <w:r>
        <w:rPr>
          <w:b w:val="0"/>
          <w:i/>
          <w:color w:val="60666E"/>
          <w:sz w:val="17"/>
        </w:rPr>
        <w:t>Reached from the footer. Faults found against the sealed answer key, forecast accuracy on the held-out year, the backtest, and the service-level curve. The only page that uses technical language.</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20,141 different parts across 5 storerooms, 412,556 movements of stock over three years, and 150,094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35%</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27%</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3.19</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18%</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RELAY, PROTECTION NUMERICAL, TYPE B, DUCTILE IRON</w:t>
            </w:r>
          </w:p>
        </w:tc>
        <w:tc>
          <w:tcPr>
            <w:tcW w:type="dxa" w:w="1440"/>
          </w:tcPr>
          <w:p>
            <w:r/>
            <w:r>
              <w:rPr>
                <w:sz w:val="18"/>
              </w:rPr>
              <w:t>Siemens</w:t>
            </w:r>
          </w:p>
        </w:tc>
        <w:tc>
          <w:tcPr>
            <w:tcW w:type="dxa" w:w="1152"/>
          </w:tcPr>
          <w:p>
            <w:r/>
            <w:r>
              <w:rPr>
                <w:sz w:val="18"/>
              </w:rPr>
              <w:t>8,212</w:t>
            </w:r>
          </w:p>
        </w:tc>
        <w:tc>
          <w:tcPr>
            <w:tcW w:type="dxa" w:w="1008"/>
          </w:tcPr>
          <w:p>
            <w:r/>
            <w:r>
              <w:rPr>
                <w:sz w:val="18"/>
              </w:rPr>
              <w:t>A</w:t>
            </w:r>
          </w:p>
        </w:tc>
        <w:tc>
          <w:tcPr>
            <w:tcW w:type="dxa" w:w="2304"/>
          </w:tcPr>
          <w:p>
            <w:r/>
            <w:r>
              <w:rPr>
                <w:sz w:val="18"/>
              </w:rPr>
              <w:t>MV switchboard SWB-10</w:t>
            </w:r>
          </w:p>
        </w:tc>
      </w:tr>
      <w:tr>
        <w:tc>
          <w:tcPr>
            <w:tcW w:type="dxa" w:w="3312"/>
          </w:tcPr>
          <w:p>
            <w:r/>
            <w:r>
              <w:rPr>
                <w:sz w:val="18"/>
              </w:rPr>
              <w:t>RING, O SEALING, 600MM, TUNGSTEN CARBIDE</w:t>
            </w:r>
          </w:p>
        </w:tc>
        <w:tc>
          <w:tcPr>
            <w:tcW w:type="dxa" w:w="1440"/>
          </w:tcPr>
          <w:p>
            <w:r/>
            <w:r>
              <w:rPr>
                <w:sz w:val="18"/>
              </w:rPr>
              <w:t>Trelleborg</w:t>
            </w:r>
          </w:p>
        </w:tc>
        <w:tc>
          <w:tcPr>
            <w:tcW w:type="dxa" w:w="1152"/>
          </w:tcPr>
          <w:p>
            <w:r/>
            <w:r>
              <w:rPr>
                <w:sz w:val="18"/>
              </w:rPr>
              <w:t>22</w:t>
            </w:r>
          </w:p>
        </w:tc>
        <w:tc>
          <w:tcPr>
            <w:tcW w:type="dxa" w:w="1008"/>
          </w:tcPr>
          <w:p>
            <w:r/>
            <w:r>
              <w:rPr>
                <w:sz w:val="18"/>
              </w:rPr>
              <w:t>C</w:t>
            </w:r>
          </w:p>
        </w:tc>
        <w:tc>
          <w:tcPr>
            <w:tcW w:type="dxa" w:w="2304"/>
          </w:tcPr>
          <w:p>
            <w:r/>
            <w:r>
              <w:rPr>
                <w:sz w:val="18"/>
              </w:rPr>
              <w:t>Utility pump UP-001</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MA-013</w:t>
            </w:r>
          </w:p>
        </w:tc>
      </w:tr>
      <w:tr>
        <w:tc>
          <w:tcPr>
            <w:tcW w:type="dxa" w:w="3312"/>
          </w:tcPr>
          <w:p>
            <w:r/>
            <w:r>
              <w:rPr>
                <w:sz w:val="18"/>
              </w:rPr>
              <w:t>PACKING, PUMP GLAND CAUSTIC, 180MM, SIC</w:t>
            </w:r>
          </w:p>
        </w:tc>
        <w:tc>
          <w:tcPr>
            <w:tcW w:type="dxa" w:w="1440"/>
          </w:tcPr>
          <w:p>
            <w:r/>
            <w:r>
              <w:rPr>
                <w:sz w:val="18"/>
              </w:rPr>
              <w:t>Chesterton</w:t>
            </w:r>
          </w:p>
        </w:tc>
        <w:tc>
          <w:tcPr>
            <w:tcW w:type="dxa" w:w="1152"/>
          </w:tcPr>
          <w:p>
            <w:r/>
            <w:r>
              <w:rPr>
                <w:sz w:val="18"/>
              </w:rPr>
              <w:t>90</w:t>
            </w:r>
          </w:p>
        </w:tc>
        <w:tc>
          <w:tcPr>
            <w:tcW w:type="dxa" w:w="1008"/>
          </w:tcPr>
          <w:p>
            <w:r/>
            <w:r>
              <w:rPr>
                <w:sz w:val="18"/>
              </w:rPr>
              <w:t>B</w:t>
            </w:r>
          </w:p>
        </w:tc>
        <w:tc>
          <w:tcPr>
            <w:tcW w:type="dxa" w:w="2304"/>
          </w:tcPr>
          <w:p>
            <w:r/>
            <w:r>
              <w:rPr>
                <w:sz w:val="18"/>
              </w:rPr>
              <w:t>Slurry pump SL008</w:t>
            </w:r>
          </w:p>
        </w:tc>
      </w:tr>
      <w:tr>
        <w:tc>
          <w:tcPr>
            <w:tcW w:type="dxa" w:w="3312"/>
          </w:tcPr>
          <w:p>
            <w:r/>
            <w:r>
              <w:rPr>
                <w:sz w:val="18"/>
              </w:rPr>
              <w:t>MODULE, PLC INPUT OUTPUT, TYPE G, TUNGSTEN CARBIDE</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IL-009</w:t>
            </w:r>
          </w:p>
        </w:tc>
      </w:tr>
      <w:tr>
        <w:tc>
          <w:tcPr>
            <w:tcW w:type="dxa" w:w="3312"/>
          </w:tcPr>
          <w:p>
            <w:r/>
            <w:r>
              <w:rPr>
                <w:sz w:val="18"/>
              </w:rPr>
              <w:t>GEARBOX, HELICAL, 7.5KW, GRADE A</w:t>
            </w:r>
          </w:p>
        </w:tc>
        <w:tc>
          <w:tcPr>
            <w:tcW w:type="dxa" w:w="1440"/>
          </w:tcPr>
          <w:p>
            <w:r/>
            <w:r>
              <w:rPr>
                <w:sz w:val="18"/>
              </w:rPr>
              <w:t>Nord</w:t>
            </w:r>
          </w:p>
        </w:tc>
        <w:tc>
          <w:tcPr>
            <w:tcW w:type="dxa" w:w="1152"/>
          </w:tcPr>
          <w:p>
            <w:r/>
            <w:r>
              <w:rPr>
                <w:sz w:val="18"/>
              </w:rPr>
              <w:t>30,502</w:t>
            </w:r>
          </w:p>
        </w:tc>
        <w:tc>
          <w:tcPr>
            <w:tcW w:type="dxa" w:w="1008"/>
          </w:tcPr>
          <w:p>
            <w:r/>
            <w:r>
              <w:rPr>
                <w:sz w:val="18"/>
              </w:rPr>
              <w:t>A</w:t>
            </w:r>
          </w:p>
        </w:tc>
        <w:tc>
          <w:tcPr>
            <w:tcW w:type="dxa" w:w="2304"/>
          </w:tcPr>
          <w:p>
            <w:r/>
            <w:r>
              <w:rPr>
                <w:sz w:val="18"/>
              </w:rPr>
              <w:t>Drive cabinet DRV-005</w:t>
            </w:r>
          </w:p>
        </w:tc>
      </w:tr>
      <w:tr>
        <w:tc>
          <w:tcPr>
            <w:tcW w:type="dxa" w:w="3312"/>
          </w:tcPr>
          <w:p>
            <w:r/>
            <w:r>
              <w:rPr>
                <w:sz w:val="18"/>
              </w:rPr>
              <w:t>PLATE, POT SHELL STEEL, 30MM, DUCTILE IRON</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049, Line 2</w:t>
            </w:r>
          </w:p>
        </w:tc>
      </w:tr>
      <w:tr>
        <w:tc>
          <w:tcPr>
            <w:tcW w:type="dxa" w:w="3312"/>
          </w:tcPr>
          <w:p>
            <w:r/>
            <w:r>
              <w:rPr>
                <w:sz w:val="18"/>
              </w:rPr>
              <w:t>CLOTH, FILTER POLYPROPYLENE, TYPE B, GRADE A</w:t>
            </w:r>
          </w:p>
        </w:tc>
        <w:tc>
          <w:tcPr>
            <w:tcW w:type="dxa" w:w="1440"/>
          </w:tcPr>
          <w:p>
            <w:r/>
            <w:r>
              <w:rPr>
                <w:sz w:val="18"/>
              </w:rPr>
              <w:t>Outotec</w:t>
            </w:r>
          </w:p>
        </w:tc>
        <w:tc>
          <w:tcPr>
            <w:tcW w:type="dxa" w:w="1152"/>
          </w:tcPr>
          <w:p>
            <w:r/>
            <w:r>
              <w:rPr>
                <w:sz w:val="18"/>
              </w:rPr>
              <w:t>468</w:t>
            </w:r>
          </w:p>
        </w:tc>
        <w:tc>
          <w:tcPr>
            <w:tcW w:type="dxa" w:w="1008"/>
          </w:tcPr>
          <w:p>
            <w:r/>
            <w:r>
              <w:rPr>
                <w:sz w:val="18"/>
              </w:rPr>
              <w:t>B</w:t>
            </w:r>
          </w:p>
        </w:tc>
        <w:tc>
          <w:tcPr>
            <w:tcW w:type="dxa" w:w="2304"/>
          </w:tcPr>
          <w:p>
            <w:r/>
            <w:r>
              <w:rPr>
                <w:sz w:val="18"/>
              </w:rPr>
              <w:t>Filter press 13</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261</w:t>
            </w:r>
          </w:p>
        </w:tc>
        <w:tc>
          <w:tcPr>
            <w:tcW w:type="dxa" w:w="1008"/>
          </w:tcPr>
          <w:p>
            <w:r/>
            <w:r>
              <w:rPr>
                <w:sz w:val="18"/>
              </w:rPr>
              <w:t>261</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141</w:t>
            </w:r>
          </w:p>
        </w:tc>
        <w:tc>
          <w:tcPr>
            <w:tcW w:type="dxa" w:w="1008"/>
          </w:tcPr>
          <w:p>
            <w:r/>
            <w:r>
              <w:rPr>
                <w:sz w:val="18"/>
              </w:rPr>
              <w:t>135</w:t>
            </w:r>
          </w:p>
        </w:tc>
        <w:tc>
          <w:tcPr>
            <w:tcW w:type="dxa" w:w="1008"/>
          </w:tcPr>
          <w:p>
            <w:r/>
            <w:r>
              <w:rPr>
                <w:sz w:val="18"/>
              </w:rPr>
              <w:t>6</w:t>
            </w:r>
          </w:p>
        </w:tc>
        <w:tc>
          <w:tcPr>
            <w:tcW w:type="dxa" w:w="1296"/>
          </w:tcPr>
          <w:p>
            <w:r/>
            <w:r>
              <w:rPr>
                <w:sz w:val="18"/>
              </w:rPr>
              <w:t>30</w:t>
            </w:r>
          </w:p>
        </w:tc>
        <w:tc>
          <w:tcPr>
            <w:tcW w:type="dxa" w:w="1152"/>
          </w:tcPr>
          <w:p>
            <w:r/>
            <w:r>
              <w:rPr>
                <w:sz w:val="18"/>
              </w:rPr>
              <w:t>96%</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600</w:t>
            </w:r>
          </w:p>
        </w:tc>
        <w:tc>
          <w:tcPr>
            <w:tcW w:type="dxa" w:w="1008"/>
          </w:tcPr>
          <w:p>
            <w:r/>
            <w:r>
              <w:rPr>
                <w:sz w:val="18"/>
              </w:rPr>
              <w:t>600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62</w:t>
            </w:r>
          </w:p>
        </w:tc>
        <w:tc>
          <w:tcPr>
            <w:tcW w:type="dxa" w:w="1008"/>
          </w:tcPr>
          <w:p>
            <w:r/>
            <w:r>
              <w:rPr>
                <w:sz w:val="18"/>
              </w:rPr>
              <w:t>18</w:t>
            </w:r>
          </w:p>
        </w:tc>
        <w:tc>
          <w:tcPr>
            <w:tcW w:type="dxa" w:w="1296"/>
          </w:tcPr>
          <w:p>
            <w:r/>
            <w:r>
              <w:rPr>
                <w:sz w:val="18"/>
              </w:rPr>
              <w:t>0</w:t>
            </w:r>
          </w:p>
        </w:tc>
        <w:tc>
          <w:tcPr>
            <w:tcW w:type="dxa" w:w="1152"/>
          </w:tcPr>
          <w:p>
            <w:r/>
            <w:r>
              <w:rPr>
                <w:sz w:val="18"/>
              </w:rPr>
              <w:t>78%</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1,302</w:t>
            </w:r>
          </w:p>
        </w:tc>
        <w:tc>
          <w:tcPr>
            <w:tcW w:type="dxa" w:w="1008"/>
            <w:shd w:val="clear" w:fill="F3E4DB"/>
          </w:tcPr>
          <w:p>
            <w:r>
              <w:rPr>
                <w:b/>
              </w:rPr>
            </w:r>
            <w:r>
              <w:rPr>
                <w:b/>
                <w:sz w:val="18"/>
              </w:rPr>
              <w:t>1,278</w:t>
            </w:r>
          </w:p>
        </w:tc>
        <w:tc>
          <w:tcPr>
            <w:tcW w:type="dxa" w:w="1008"/>
            <w:shd w:val="clear" w:fill="F3E4DB"/>
          </w:tcPr>
          <w:p>
            <w:r>
              <w:rPr>
                <w:b/>
              </w:rPr>
            </w:r>
            <w:r>
              <w:rPr>
                <w:b/>
                <w:sz w:val="18"/>
              </w:rPr>
              <w:t>24</w:t>
            </w:r>
          </w:p>
        </w:tc>
        <w:tc>
          <w:tcPr>
            <w:tcW w:type="dxa" w:w="1296"/>
            <w:shd w:val="clear" w:fill="F3E4DB"/>
          </w:tcPr>
          <w:p>
            <w:r>
              <w:rPr>
                <w:b/>
              </w:rPr>
            </w:r>
            <w:r>
              <w:rPr>
                <w:b/>
                <w:sz w:val="18"/>
              </w:rPr>
              <w:t>30</w:t>
            </w:r>
          </w:p>
        </w:tc>
        <w:tc>
          <w:tcPr>
            <w:tcW w:type="dxa" w:w="1152"/>
            <w:shd w:val="clear" w:fill="F3E4DB"/>
          </w:tcPr>
          <w:p>
            <w:r>
              <w:rPr>
                <w:b/>
              </w:rPr>
            </w:r>
            <w:r>
              <w:rPr>
                <w:b/>
                <w:sz w:val="18"/>
              </w:rPr>
              <w:t>98%</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8</w:t>
            </w:r>
          </w:p>
        </w:tc>
        <w:tc>
          <w:tcPr>
            <w:tcW w:type="dxa" w:w="1296"/>
          </w:tcPr>
          <w:p>
            <w:r/>
            <w:r>
              <w:rPr>
                <w:sz w:val="18"/>
              </w:rPr>
              <w:t>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30</w:t>
            </w:r>
          </w:p>
        </w:tc>
        <w:tc>
          <w:tcPr>
            <w:tcW w:type="dxa" w:w="1296"/>
          </w:tcPr>
          <w:p>
            <w:r/>
            <w:r>
              <w:rPr>
                <w:sz w:val="18"/>
              </w:rPr>
              <w:t>30</w:t>
            </w:r>
          </w:p>
        </w:tc>
        <w:tc>
          <w:tcPr>
            <w:tcW w:type="dxa" w:w="1440"/>
          </w:tcPr>
          <w:p>
            <w:r/>
            <w:r>
              <w:rPr>
                <w:sz w:val="18"/>
              </w:rPr>
              <w:t>100%</w:t>
            </w:r>
          </w:p>
        </w:tc>
      </w:tr>
      <w:tr>
        <w:tc>
          <w:tcPr>
            <w:tcW w:type="dxa" w:w="4320"/>
          </w:tcPr>
          <w:p>
            <w:r/>
            <w:r>
              <w:rPr>
                <w:sz w:val="18"/>
              </w:rPr>
              <w:t>Spaces removed</w:t>
            </w:r>
          </w:p>
        </w:tc>
        <w:tc>
          <w:tcPr>
            <w:tcW w:type="dxa" w:w="1296"/>
          </w:tcPr>
          <w:p>
            <w:r/>
            <w:r>
              <w:rPr>
                <w:sz w:val="18"/>
              </w:rPr>
              <w:t>56</w:t>
            </w:r>
          </w:p>
        </w:tc>
        <w:tc>
          <w:tcPr>
            <w:tcW w:type="dxa" w:w="1296"/>
          </w:tcPr>
          <w:p>
            <w:r/>
            <w:r>
              <w:rPr>
                <w:sz w:val="18"/>
              </w:rPr>
              <w:t>55</w:t>
            </w:r>
          </w:p>
        </w:tc>
        <w:tc>
          <w:tcPr>
            <w:tcW w:type="dxa" w:w="1440"/>
          </w:tcPr>
          <w:p>
            <w:r/>
            <w:r>
              <w:rPr>
                <w:sz w:val="18"/>
              </w:rPr>
              <w:t>98%</w:t>
            </w:r>
          </w:p>
        </w:tc>
      </w:tr>
      <w:tr>
        <w:tc>
          <w:tcPr>
            <w:tcW w:type="dxa" w:w="4320"/>
          </w:tcPr>
          <w:p>
            <w:r/>
            <w:r>
              <w:rPr>
                <w:sz w:val="18"/>
              </w:rPr>
              <w:t>Shorthand used (BRG for BEARING)</w:t>
            </w:r>
          </w:p>
        </w:tc>
        <w:tc>
          <w:tcPr>
            <w:tcW w:type="dxa" w:w="1296"/>
          </w:tcPr>
          <w:p>
            <w:r/>
            <w:r>
              <w:rPr>
                <w:sz w:val="18"/>
              </w:rPr>
              <w:t>50</w:t>
            </w:r>
          </w:p>
        </w:tc>
        <w:tc>
          <w:tcPr>
            <w:tcW w:type="dxa" w:w="1296"/>
          </w:tcPr>
          <w:p>
            <w:r/>
            <w:r>
              <w:rPr>
                <w:sz w:val="18"/>
              </w:rPr>
              <w:t>49</w:t>
            </w:r>
          </w:p>
        </w:tc>
        <w:tc>
          <w:tcPr>
            <w:tcW w:type="dxa" w:w="1440"/>
          </w:tcPr>
          <w:p>
            <w:r/>
            <w:r>
              <w:rPr>
                <w:sz w:val="18"/>
              </w:rPr>
              <w:t>98%</w:t>
            </w:r>
          </w:p>
        </w:tc>
      </w:tr>
      <w:tr>
        <w:tc>
          <w:tcPr>
            <w:tcW w:type="dxa" w:w="4320"/>
          </w:tcPr>
          <w:p>
            <w:r/>
            <w:r>
              <w:rPr>
                <w:sz w:val="18"/>
              </w:rPr>
              <w:t>Commas removed</w:t>
            </w:r>
          </w:p>
        </w:tc>
        <w:tc>
          <w:tcPr>
            <w:tcW w:type="dxa" w:w="1296"/>
          </w:tcPr>
          <w:p>
            <w:r/>
            <w:r>
              <w:rPr>
                <w:sz w:val="18"/>
              </w:rPr>
              <w:t>47</w:t>
            </w:r>
          </w:p>
        </w:tc>
        <w:tc>
          <w:tcPr>
            <w:tcW w:type="dxa" w:w="1296"/>
          </w:tcPr>
          <w:p>
            <w:r/>
            <w:r>
              <w:rPr>
                <w:sz w:val="18"/>
              </w:rPr>
              <w:t>46</w:t>
            </w:r>
          </w:p>
        </w:tc>
        <w:tc>
          <w:tcPr>
            <w:tcW w:type="dxa" w:w="1440"/>
          </w:tcPr>
          <w:p>
            <w:r/>
            <w:r>
              <w:rPr>
                <w:sz w:val="18"/>
              </w:rPr>
              <w:t>98%</w:t>
            </w:r>
          </w:p>
        </w:tc>
      </w:tr>
      <w:tr>
        <w:tc>
          <w:tcPr>
            <w:tcW w:type="dxa" w:w="4320"/>
          </w:tcPr>
          <w:p>
            <w:r/>
            <w:r>
              <w:rPr>
                <w:sz w:val="18"/>
              </w:rPr>
              <w:t>Marked -OLD or (DUP)</w:t>
            </w:r>
          </w:p>
        </w:tc>
        <w:tc>
          <w:tcPr>
            <w:tcW w:type="dxa" w:w="1296"/>
          </w:tcPr>
          <w:p>
            <w:r/>
            <w:r>
              <w:rPr>
                <w:sz w:val="18"/>
              </w:rPr>
              <w:t>27</w:t>
            </w:r>
          </w:p>
        </w:tc>
        <w:tc>
          <w:tcPr>
            <w:tcW w:type="dxa" w:w="1296"/>
          </w:tcPr>
          <w:p>
            <w:r/>
            <w:r>
              <w:rPr>
                <w:sz w:val="18"/>
              </w:rPr>
              <w:t>26</w:t>
            </w:r>
          </w:p>
        </w:tc>
        <w:tc>
          <w:tcPr>
            <w:tcW w:type="dxa" w:w="1440"/>
          </w:tcPr>
          <w:p>
            <w:r/>
            <w:r>
              <w:rPr>
                <w:sz w:val="18"/>
              </w:rPr>
              <w:t>96%</w:t>
            </w:r>
          </w:p>
        </w:tc>
      </w:tr>
      <w:tr>
        <w:tc>
          <w:tcPr>
            <w:tcW w:type="dxa" w:w="4320"/>
          </w:tcPr>
          <w:p>
            <w:r/>
            <w:r>
              <w:rPr>
                <w:sz w:val="18"/>
              </w:rPr>
              <w:t>A character mistyped</w:t>
            </w:r>
          </w:p>
        </w:tc>
        <w:tc>
          <w:tcPr>
            <w:tcW w:type="dxa" w:w="1296"/>
          </w:tcPr>
          <w:p>
            <w:r/>
            <w:r>
              <w:rPr>
                <w:sz w:val="18"/>
              </w:rPr>
              <w:t>31</w:t>
            </w:r>
          </w:p>
        </w:tc>
        <w:tc>
          <w:tcPr>
            <w:tcW w:type="dxa" w:w="1296"/>
          </w:tcPr>
          <w:p>
            <w:r/>
            <w:r>
              <w:rPr>
                <w:sz w:val="18"/>
              </w:rPr>
              <w:t>28</w:t>
            </w:r>
          </w:p>
        </w:tc>
        <w:tc>
          <w:tcPr>
            <w:tcW w:type="dxa" w:w="1440"/>
          </w:tcPr>
          <w:p>
            <w:r/>
            <w:r>
              <w:rPr>
                <w:sz w:val="18"/>
              </w:rPr>
              <w:t>90%</w:t>
            </w:r>
          </w:p>
        </w:tc>
      </w:tr>
      <w:tr>
        <w:tc>
          <w:tcPr>
            <w:tcW w:type="dxa" w:w="4320"/>
          </w:tcPr>
          <w:p>
            <w:r/>
            <w:r>
              <w:rPr>
                <w:sz w:val="18"/>
              </w:rPr>
              <w:t>Size left off altogether</w:t>
            </w:r>
          </w:p>
        </w:tc>
        <w:tc>
          <w:tcPr>
            <w:tcW w:type="dxa" w:w="1296"/>
          </w:tcPr>
          <w:p>
            <w:r/>
            <w:r>
              <w:rPr>
                <w:sz w:val="18"/>
              </w:rPr>
              <w:t>22</w:t>
            </w:r>
          </w:p>
        </w:tc>
        <w:tc>
          <w:tcPr>
            <w:tcW w:type="dxa" w:w="1296"/>
          </w:tcPr>
          <w:p>
            <w:r/>
            <w:r>
              <w:rPr>
                <w:sz w:val="18"/>
              </w:rPr>
              <w:t>16</w:t>
            </w:r>
          </w:p>
        </w:tc>
        <w:tc>
          <w:tcPr>
            <w:tcW w:type="dxa" w:w="1440"/>
          </w:tcPr>
          <w:p>
            <w:r/>
            <w:r>
              <w:rPr>
                <w:sz w:val="18"/>
              </w:rPr>
              <w:t>73%</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16,389</w:t>
            </w:r>
          </w:p>
        </w:tc>
        <w:tc>
          <w:tcPr>
            <w:tcW w:type="dxa" w:w="1440"/>
          </w:tcPr>
          <w:p>
            <w:r/>
            <w:r>
              <w:rPr>
                <w:sz w:val="18"/>
              </w:rPr>
              <w:t>81%</w:t>
            </w:r>
          </w:p>
        </w:tc>
      </w:tr>
      <w:tr>
        <w:tc>
          <w:tcPr>
            <w:tcW w:type="dxa" w:w="4896"/>
          </w:tcPr>
          <w:p>
            <w:r/>
            <w:r>
              <w:rPr>
                <w:sz w:val="18"/>
              </w:rPr>
              <w:t>Long gaps, and large amounts when it does move</w:t>
            </w:r>
          </w:p>
        </w:tc>
        <w:tc>
          <w:tcPr>
            <w:tcW w:type="dxa" w:w="1584"/>
          </w:tcPr>
          <w:p>
            <w:r/>
            <w:r>
              <w:rPr>
                <w:sz w:val="18"/>
              </w:rPr>
              <w:t>2,600</w:t>
            </w:r>
          </w:p>
        </w:tc>
        <w:tc>
          <w:tcPr>
            <w:tcW w:type="dxa" w:w="1440"/>
          </w:tcPr>
          <w:p>
            <w:r/>
            <w:r>
              <w:rPr>
                <w:sz w:val="18"/>
              </w:rPr>
              <w:t>13%</w:t>
            </w:r>
          </w:p>
        </w:tc>
      </w:tr>
      <w:tr>
        <w:tc>
          <w:tcPr>
            <w:tcW w:type="dxa" w:w="4896"/>
          </w:tcPr>
          <w:p>
            <w:r/>
            <w:r>
              <w:rPr>
                <w:sz w:val="18"/>
              </w:rPr>
              <w:t>Used regularly, in steady amounts — filters, gaskets</w:t>
            </w:r>
          </w:p>
        </w:tc>
        <w:tc>
          <w:tcPr>
            <w:tcW w:type="dxa" w:w="1584"/>
          </w:tcPr>
          <w:p>
            <w:r/>
            <w:r>
              <w:rPr>
                <w:sz w:val="18"/>
              </w:rPr>
              <w:t>613</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539</w:t>
            </w:r>
          </w:p>
        </w:tc>
        <w:tc>
          <w:tcPr>
            <w:tcW w:type="dxa" w:w="1440"/>
          </w:tcPr>
          <w:p>
            <w:r/>
            <w:r>
              <w:rPr>
                <w:sz w:val="18"/>
              </w:rPr>
              <w:t>3%</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98% of the time. It only ever sees the first two years of history — the same handicap it will have on the day it goes live.</w:t>
      </w: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7,739</w:t>
            </w:r>
          </w:p>
        </w:tc>
        <w:tc>
          <w:tcPr>
            <w:tcW w:type="dxa" w:w="1296"/>
          </w:tcPr>
          <w:p>
            <w:r/>
            <w:r>
              <w:rPr>
                <w:sz w:val="18"/>
              </w:rPr>
              <w:t>6%</w:t>
            </w:r>
          </w:p>
        </w:tc>
        <w:tc>
          <w:tcPr>
            <w:tcW w:type="dxa" w:w="1296"/>
          </w:tcPr>
          <w:p>
            <w:r/>
            <w:r>
              <w:rPr>
                <w:sz w:val="18"/>
              </w:rPr>
              <w:t>2%</w:t>
            </w:r>
          </w:p>
        </w:tc>
        <w:tc>
          <w:tcPr>
            <w:tcW w:type="dxa" w:w="1584"/>
          </w:tcPr>
          <w:p>
            <w:r/>
            <w:r>
              <w:rPr>
                <w:sz w:val="18"/>
              </w:rPr>
              <w:t>80%</w:t>
            </w:r>
          </w:p>
        </w:tc>
        <w:tc>
          <w:tcPr>
            <w:tcW w:type="dxa" w:w="1728"/>
          </w:tcPr>
          <w:p>
            <w:r/>
            <w:r>
              <w:rPr>
                <w:sz w:val="18"/>
              </w:rPr>
              <w:t>12%</w:t>
            </w:r>
          </w:p>
        </w:tc>
      </w:tr>
      <w:tr>
        <w:tc>
          <w:tcPr>
            <w:tcW w:type="dxa" w:w="1728"/>
          </w:tcPr>
          <w:p>
            <w:r/>
            <w:r>
              <w:rPr>
                <w:sz w:val="18"/>
              </w:rPr>
              <w:t>REFINERY</w:t>
            </w:r>
          </w:p>
        </w:tc>
        <w:tc>
          <w:tcPr>
            <w:tcW w:type="dxa" w:w="1296"/>
          </w:tcPr>
          <w:p>
            <w:r/>
            <w:r>
              <w:rPr>
                <w:sz w:val="18"/>
              </w:rPr>
              <w:t>5,279</w:t>
            </w:r>
          </w:p>
        </w:tc>
        <w:tc>
          <w:tcPr>
            <w:tcW w:type="dxa" w:w="1296"/>
          </w:tcPr>
          <w:p>
            <w:r/>
            <w:r>
              <w:rPr>
                <w:sz w:val="18"/>
              </w:rPr>
              <w:t>0%</w:t>
            </w:r>
          </w:p>
        </w:tc>
        <w:tc>
          <w:tcPr>
            <w:tcW w:type="dxa" w:w="1296"/>
          </w:tcPr>
          <w:p>
            <w:r/>
            <w:r>
              <w:rPr>
                <w:sz w:val="18"/>
              </w:rPr>
              <w:t>2%</w:t>
            </w:r>
          </w:p>
        </w:tc>
        <w:tc>
          <w:tcPr>
            <w:tcW w:type="dxa" w:w="1584"/>
          </w:tcPr>
          <w:p>
            <w:r/>
            <w:r>
              <w:rPr>
                <w:sz w:val="18"/>
              </w:rPr>
              <w:t>86%</w:t>
            </w:r>
          </w:p>
        </w:tc>
        <w:tc>
          <w:tcPr>
            <w:tcW w:type="dxa" w:w="1728"/>
          </w:tcPr>
          <w:p>
            <w:r/>
            <w:r>
              <w:rPr>
                <w:sz w:val="18"/>
              </w:rPr>
              <w:t>12%</w:t>
            </w:r>
          </w:p>
        </w:tc>
      </w:tr>
      <w:tr>
        <w:tc>
          <w:tcPr>
            <w:tcW w:type="dxa" w:w="1728"/>
          </w:tcPr>
          <w:p>
            <w:r/>
            <w:r>
              <w:rPr>
                <w:sz w:val="18"/>
              </w:rPr>
              <w:t>SMELTER</w:t>
            </w:r>
          </w:p>
        </w:tc>
        <w:tc>
          <w:tcPr>
            <w:tcW w:type="dxa" w:w="1296"/>
          </w:tcPr>
          <w:p>
            <w:r/>
            <w:r>
              <w:rPr>
                <w:sz w:val="18"/>
              </w:rPr>
              <w:t>4,741</w:t>
            </w:r>
          </w:p>
        </w:tc>
        <w:tc>
          <w:tcPr>
            <w:tcW w:type="dxa" w:w="1296"/>
          </w:tcPr>
          <w:p>
            <w:r/>
            <w:r>
              <w:rPr>
                <w:sz w:val="18"/>
              </w:rPr>
              <w:t>2%</w:t>
            </w:r>
          </w:p>
        </w:tc>
        <w:tc>
          <w:tcPr>
            <w:tcW w:type="dxa" w:w="1296"/>
          </w:tcPr>
          <w:p>
            <w:r/>
            <w:r>
              <w:rPr>
                <w:sz w:val="18"/>
              </w:rPr>
              <w:t>1%</w:t>
            </w:r>
          </w:p>
        </w:tc>
        <w:tc>
          <w:tcPr>
            <w:tcW w:type="dxa" w:w="1584"/>
          </w:tcPr>
          <w:p>
            <w:r/>
            <w:r>
              <w:rPr>
                <w:sz w:val="18"/>
              </w:rPr>
              <w:t>89%</w:t>
            </w:r>
          </w:p>
        </w:tc>
        <w:tc>
          <w:tcPr>
            <w:tcW w:type="dxa" w:w="1728"/>
          </w:tcPr>
          <w:p>
            <w:r/>
            <w:r>
              <w:rPr>
                <w:sz w:val="18"/>
              </w:rPr>
              <w:t>8%</w:t>
            </w:r>
          </w:p>
        </w:tc>
      </w:tr>
      <w:tr>
        <w:tc>
          <w:tcPr>
            <w:tcW w:type="dxa" w:w="1728"/>
          </w:tcPr>
          <w:p>
            <w:r/>
            <w:r>
              <w:rPr>
                <w:sz w:val="18"/>
              </w:rPr>
              <w:t>BAITHA</w:t>
            </w:r>
          </w:p>
        </w:tc>
        <w:tc>
          <w:tcPr>
            <w:tcW w:type="dxa" w:w="1296"/>
          </w:tcPr>
          <w:p>
            <w:r/>
            <w:r>
              <w:rPr>
                <w:sz w:val="18"/>
              </w:rPr>
              <w:t>3,806</w:t>
            </w:r>
          </w:p>
        </w:tc>
        <w:tc>
          <w:tcPr>
            <w:tcW w:type="dxa" w:w="1296"/>
          </w:tcPr>
          <w:p>
            <w:r/>
            <w:r>
              <w:rPr>
                <w:sz w:val="18"/>
              </w:rPr>
              <w:t>1%</w:t>
            </w:r>
          </w:p>
        </w:tc>
        <w:tc>
          <w:tcPr>
            <w:tcW w:type="dxa" w:w="1296"/>
          </w:tcPr>
          <w:p>
            <w:r/>
            <w:r>
              <w:rPr>
                <w:sz w:val="18"/>
              </w:rPr>
              <w:t>3%</w:t>
            </w:r>
          </w:p>
        </w:tc>
        <w:tc>
          <w:tcPr>
            <w:tcW w:type="dxa" w:w="1584"/>
          </w:tcPr>
          <w:p>
            <w:r/>
            <w:r>
              <w:rPr>
                <w:sz w:val="18"/>
              </w:rPr>
              <w:t>80%</w:t>
            </w:r>
          </w:p>
        </w:tc>
        <w:tc>
          <w:tcPr>
            <w:tcW w:type="dxa" w:w="1728"/>
          </w:tcPr>
          <w:p>
            <w:r/>
            <w:r>
              <w:rPr>
                <w:sz w:val="18"/>
              </w:rPr>
              <w:t>15%</w:t>
            </w:r>
          </w:p>
        </w:tc>
      </w:tr>
      <w:tr>
        <w:tc>
          <w:tcPr>
            <w:tcW w:type="dxa" w:w="1728"/>
          </w:tcPr>
          <w:p>
            <w:r/>
            <w:r>
              <w:rPr>
                <w:sz w:val="18"/>
              </w:rPr>
              <w:t>ROLLING</w:t>
            </w:r>
          </w:p>
        </w:tc>
        <w:tc>
          <w:tcPr>
            <w:tcW w:type="dxa" w:w="1296"/>
          </w:tcPr>
          <w:p>
            <w:r/>
            <w:r>
              <w:rPr>
                <w:sz w:val="18"/>
              </w:rPr>
              <w:t>3,424</w:t>
            </w:r>
          </w:p>
        </w:tc>
        <w:tc>
          <w:tcPr>
            <w:tcW w:type="dxa" w:w="1296"/>
          </w:tcPr>
          <w:p>
            <w:r/>
            <w:r>
              <w:rPr>
                <w:sz w:val="18"/>
              </w:rPr>
              <w:t>1%</w:t>
            </w:r>
          </w:p>
        </w:tc>
        <w:tc>
          <w:tcPr>
            <w:tcW w:type="dxa" w:w="1296"/>
          </w:tcPr>
          <w:p>
            <w:r/>
            <w:r>
              <w:rPr>
                <w:sz w:val="18"/>
              </w:rPr>
              <w:t>3%</w:t>
            </w:r>
          </w:p>
        </w:tc>
        <w:tc>
          <w:tcPr>
            <w:tcW w:type="dxa" w:w="1584"/>
          </w:tcPr>
          <w:p>
            <w:r/>
            <w:r>
              <w:rPr>
                <w:sz w:val="18"/>
              </w:rPr>
              <w:t>79%</w:t>
            </w:r>
          </w:p>
        </w:tc>
        <w:tc>
          <w:tcPr>
            <w:tcW w:type="dxa" w:w="1728"/>
          </w:tcPr>
          <w:p>
            <w:r/>
            <w:r>
              <w:rPr>
                <w:sz w:val="18"/>
              </w:rPr>
              <w:t>17%</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0.90</w:t>
            </w:r>
          </w:p>
        </w:tc>
        <w:tc>
          <w:tcPr>
            <w:tcW w:type="dxa" w:w="2448"/>
          </w:tcPr>
          <w:p>
            <w:r/>
            <w:r>
              <w:rPr>
                <w:sz w:val="18"/>
              </w:rPr>
              <w:t>1.03</w:t>
            </w:r>
          </w:p>
        </w:tc>
        <w:tc>
          <w:tcPr>
            <w:tcW w:type="dxa" w:w="2448"/>
          </w:tcPr>
          <w:p>
            <w:r/>
            <w:r>
              <w:rPr>
                <w:sz w:val="18"/>
              </w:rPr>
              <w:t>0.74</w:t>
            </w:r>
          </w:p>
        </w:tc>
        <w:tc>
          <w:tcPr>
            <w:tcW w:type="dxa" w:w="1008"/>
          </w:tcPr>
          <w:p>
            <w:r/>
            <w:r>
              <w:rPr>
                <w:sz w:val="18"/>
              </w:rPr>
              <w:t>No</w:t>
            </w:r>
          </w:p>
        </w:tc>
      </w:tr>
      <w:tr>
        <w:tc>
          <w:tcPr>
            <w:tcW w:type="dxa" w:w="1872"/>
          </w:tcPr>
          <w:p>
            <w:r/>
            <w:r>
              <w:rPr>
                <w:sz w:val="18"/>
              </w:rPr>
              <w:t>lumpy</w:t>
            </w:r>
          </w:p>
        </w:tc>
        <w:tc>
          <w:tcPr>
            <w:tcW w:type="dxa" w:w="1440"/>
          </w:tcPr>
          <w:p>
            <w:r/>
            <w:r>
              <w:rPr>
                <w:sz w:val="18"/>
              </w:rPr>
              <w:t>0.81</w:t>
            </w:r>
          </w:p>
        </w:tc>
        <w:tc>
          <w:tcPr>
            <w:tcW w:type="dxa" w:w="2448"/>
          </w:tcPr>
          <w:p>
            <w:r/>
            <w:r>
              <w:rPr>
                <w:sz w:val="18"/>
              </w:rPr>
              <w:t>1.01</w:t>
            </w:r>
          </w:p>
        </w:tc>
        <w:tc>
          <w:tcPr>
            <w:tcW w:type="dxa" w:w="2448"/>
          </w:tcPr>
          <w:p>
            <w:r/>
            <w:r>
              <w:rPr>
                <w:sz w:val="18"/>
              </w:rPr>
              <w:t>0.70</w:t>
            </w:r>
          </w:p>
        </w:tc>
        <w:tc>
          <w:tcPr>
            <w:tcW w:type="dxa" w:w="1008"/>
          </w:tcPr>
          <w:p>
            <w:r/>
            <w:r>
              <w:rPr>
                <w:sz w:val="18"/>
              </w:rPr>
              <w:t>No</w:t>
            </w:r>
          </w:p>
        </w:tc>
      </w:tr>
      <w:tr>
        <w:tc>
          <w:tcPr>
            <w:tcW w:type="dxa" w:w="1872"/>
          </w:tcPr>
          <w:p>
            <w:r/>
            <w:r>
              <w:rPr>
                <w:sz w:val="18"/>
              </w:rPr>
              <w:t>smooth</w:t>
            </w:r>
          </w:p>
        </w:tc>
        <w:tc>
          <w:tcPr>
            <w:tcW w:type="dxa" w:w="1440"/>
          </w:tcPr>
          <w:p>
            <w:r/>
            <w:r>
              <w:rPr>
                <w:sz w:val="18"/>
              </w:rPr>
              <w:t>0.82</w:t>
            </w:r>
          </w:p>
        </w:tc>
        <w:tc>
          <w:tcPr>
            <w:tcW w:type="dxa" w:w="2448"/>
          </w:tcPr>
          <w:p>
            <w:r/>
            <w:r>
              <w:rPr>
                <w:sz w:val="18"/>
              </w:rPr>
              <w:t>0.99</w:t>
            </w:r>
          </w:p>
        </w:tc>
        <w:tc>
          <w:tcPr>
            <w:tcW w:type="dxa" w:w="2448"/>
          </w:tcPr>
          <w:p>
            <w:r/>
            <w:r>
              <w:rPr>
                <w:sz w:val="18"/>
              </w:rPr>
              <w:t>1.45</w:t>
            </w:r>
          </w:p>
        </w:tc>
        <w:tc>
          <w:tcPr>
            <w:tcW w:type="dxa" w:w="1008"/>
          </w:tcPr>
          <w:p>
            <w:r/>
            <w:r>
              <w:rPr>
                <w:sz w:val="18"/>
              </w:rPr>
              <w:t>Yes</w:t>
            </w:r>
          </w:p>
        </w:tc>
      </w:tr>
      <w:tr>
        <w:tc>
          <w:tcPr>
            <w:tcW w:type="dxa" w:w="1872"/>
          </w:tcPr>
          <w:p>
            <w:r/>
            <w:r>
              <w:rPr>
                <w:sz w:val="18"/>
              </w:rPr>
              <w:t>erratic</w:t>
            </w:r>
          </w:p>
        </w:tc>
        <w:tc>
          <w:tcPr>
            <w:tcW w:type="dxa" w:w="1440"/>
          </w:tcPr>
          <w:p>
            <w:r/>
            <w:r>
              <w:rPr>
                <w:sz w:val="18"/>
              </w:rPr>
              <w:t>0.90</w:t>
            </w:r>
          </w:p>
        </w:tc>
        <w:tc>
          <w:tcPr>
            <w:tcW w:type="dxa" w:w="2448"/>
          </w:tcPr>
          <w:p>
            <w:r/>
            <w:r>
              <w:rPr>
                <w:sz w:val="18"/>
              </w:rPr>
              <w:t>1.13</w:t>
            </w:r>
          </w:p>
        </w:tc>
        <w:tc>
          <w:tcPr>
            <w:tcW w:type="dxa" w:w="2448"/>
          </w:tcPr>
          <w:p>
            <w:r/>
            <w:r>
              <w:rPr>
                <w:sz w:val="18"/>
              </w:rPr>
              <w:t>0.86</w:t>
            </w:r>
          </w:p>
        </w:tc>
        <w:tc>
          <w:tcPr>
            <w:tcW w:type="dxa" w:w="1008"/>
          </w:tcPr>
          <w:p>
            <w:r/>
            <w:r>
              <w:rPr>
                <w:sz w:val="18"/>
              </w:rPr>
              <w:t>No</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2"/>
        <w:spacing w:before="200" w:after="100"/>
      </w:pPr>
      <w:r>
        <w:rPr>
          <w:rFonts w:ascii="Calibri" w:hAnsi="Calibri"/>
          <w:color w:val="1A1D21"/>
        </w:rPr>
        <w:t>Stage 5 — Setting the stock levels, and proving they are better    (2026-09-10)</w:t>
      </w:r>
    </w:p>
    <w:p>
      <w:r>
        <w:rPr>
          <w:b w:val="0"/>
          <w:i w:val="0"/>
          <w:sz w:val="21"/>
        </w:rPr>
        <w:t>This is the second of the three claims, and the one with a number attached. For every part in every storeroom we work out two figures: the level at which to reorder, and how much to bring it back up to.</w:t>
      </w:r>
    </w:p>
    <w:p>
      <w:r>
        <w:rPr>
          <w:b w:val="0"/>
          <w:i w:val="0"/>
          <w:sz w:val="21"/>
        </w:rP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r>
        <w:rPr>
          <w:b w:val="0"/>
          <w:i w:val="0"/>
          <w:sz w:val="21"/>
        </w:rPr>
        <w:t>How sure we aim to be of having the part is worked out per part, from what its absence costs against what holding it costs. Two things drive it: how badly the plant needs it, and how expensive it is to keep on a shelf. A cheap part that stops the line is held to the maximum; an expensive one that stops the same line is held to a little less, because the stoppage costs the same either way and the shelf does not.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t>If it is missing</w:t>
            </w:r>
          </w:p>
        </w:tc>
        <w:tc>
          <w:tcPr>
            <w:tcW w:type="dxa" w:w="1440"/>
            <w:shd w:val="clear" w:fill="EDEAE5"/>
          </w:tcPr>
          <w:p>
            <w:r/>
            <w:r>
              <w:rPr>
                <w:b/>
                <w:sz w:val="18"/>
              </w:rPr>
              <w:t>Records</w:t>
            </w:r>
          </w:p>
        </w:tc>
        <w:tc>
          <w:tcPr>
            <w:tcW w:type="dxa" w:w="1584"/>
            <w:shd w:val="clear" w:fill="EDEAE5"/>
          </w:tcPr>
          <w:p>
            <w:r/>
            <w:r>
              <w:rPr>
                <w:b/>
                <w:sz w:val="18"/>
              </w:rPr>
              <w:t>Typical</w:t>
            </w:r>
          </w:p>
        </w:tc>
        <w:tc>
          <w:tcPr>
            <w:tcW w:type="dxa" w:w="2448"/>
            <w:shd w:val="clear" w:fill="EDEAE5"/>
          </w:tcPr>
          <w:p>
            <w:r/>
            <w:r>
              <w:rPr>
                <w:b/>
                <w:sz w:val="18"/>
              </w:rPr>
              <w:t>Range</w:t>
            </w:r>
          </w:p>
        </w:tc>
      </w:tr>
      <w:tr>
        <w:tc>
          <w:tcPr>
            <w:tcW w:type="dxa" w:w="3456"/>
          </w:tcPr>
          <w:p>
            <w:r/>
            <w:r>
              <w:rPr>
                <w:sz w:val="18"/>
              </w:rPr>
              <w:t>A — the plant stops</w:t>
            </w:r>
          </w:p>
        </w:tc>
        <w:tc>
          <w:tcPr>
            <w:tcW w:type="dxa" w:w="1440"/>
          </w:tcPr>
          <w:p>
            <w:r/>
            <w:r>
              <w:rPr>
                <w:sz w:val="18"/>
              </w:rPr>
              <w:t>10,880</w:t>
            </w:r>
          </w:p>
        </w:tc>
        <w:tc>
          <w:tcPr>
            <w:tcW w:type="dxa" w:w="1584"/>
          </w:tcPr>
          <w:p>
            <w:r/>
            <w:r>
              <w:rPr>
                <w:sz w:val="18"/>
              </w:rPr>
              <w:t>99.0%</w:t>
            </w:r>
          </w:p>
        </w:tc>
        <w:tc>
          <w:tcPr>
            <w:tcW w:type="dxa" w:w="2448"/>
          </w:tcPr>
          <w:p>
            <w:r/>
            <w:r>
              <w:rPr>
                <w:sz w:val="18"/>
              </w:rPr>
              <w:t>94.2% to 99.0%</w:t>
            </w:r>
          </w:p>
        </w:tc>
      </w:tr>
      <w:tr>
        <w:tc>
          <w:tcPr>
            <w:tcW w:type="dxa" w:w="3456"/>
          </w:tcPr>
          <w:p>
            <w:r/>
            <w:r>
              <w:rPr>
                <w:sz w:val="18"/>
              </w:rPr>
              <w:t>B — production slows</w:t>
            </w:r>
          </w:p>
        </w:tc>
        <w:tc>
          <w:tcPr>
            <w:tcW w:type="dxa" w:w="1440"/>
          </w:tcPr>
          <w:p>
            <w:r/>
            <w:r>
              <w:rPr>
                <w:sz w:val="18"/>
              </w:rPr>
              <w:t>8,296</w:t>
            </w:r>
          </w:p>
        </w:tc>
        <w:tc>
          <w:tcPr>
            <w:tcW w:type="dxa" w:w="1584"/>
          </w:tcPr>
          <w:p>
            <w:r/>
            <w:r>
              <w:rPr>
                <w:sz w:val="18"/>
              </w:rPr>
              <w:t>95.0%</w:t>
            </w:r>
          </w:p>
        </w:tc>
        <w:tc>
          <w:tcPr>
            <w:tcW w:type="dxa" w:w="2448"/>
          </w:tcPr>
          <w:p>
            <w:r/>
            <w:r>
              <w:rPr>
                <w:sz w:val="18"/>
              </w:rPr>
              <w:t>94.2% to 95.0%</w:t>
            </w:r>
          </w:p>
        </w:tc>
      </w:tr>
      <w:tr>
        <w:tc>
          <w:tcPr>
            <w:tcW w:type="dxa" w:w="3456"/>
          </w:tcPr>
          <w:p>
            <w:r/>
            <w:r>
              <w:rPr>
                <w:sz w:val="18"/>
              </w:rPr>
              <w:t>C — somebody waits</w:t>
            </w:r>
          </w:p>
        </w:tc>
        <w:tc>
          <w:tcPr>
            <w:tcW w:type="dxa" w:w="1440"/>
          </w:tcPr>
          <w:p>
            <w:r/>
            <w:r>
              <w:rPr>
                <w:sz w:val="18"/>
              </w:rPr>
              <w:t>5,813</w:t>
            </w:r>
          </w:p>
        </w:tc>
        <w:tc>
          <w:tcPr>
            <w:tcW w:type="dxa" w:w="1584"/>
          </w:tcPr>
          <w:p>
            <w:r/>
            <w:r>
              <w:rPr>
                <w:sz w:val="18"/>
              </w:rPr>
              <w:t>85.0%</w:t>
            </w:r>
          </w:p>
        </w:tc>
        <w:tc>
          <w:tcPr>
            <w:tcW w:type="dxa" w:w="2448"/>
          </w:tcPr>
          <w:p>
            <w:r/>
            <w:r>
              <w:rPr>
                <w:sz w:val="18"/>
              </w:rPr>
              <w:t>85.0% to 85.0%</w:t>
            </w:r>
          </w:p>
        </w:tc>
      </w:tr>
    </w:tbl>
    <w:p>
      <w:pPr>
        <w:spacing w:after="40"/>
      </w:pPr>
    </w:p>
    <w:p>
      <w:pPr>
        <w:pStyle w:val="Heading3"/>
        <w:spacing w:before="200" w:after="100"/>
      </w:pPr>
      <w:r>
        <w:rPr>
          <w:rFonts w:ascii="Calibri" w:hAnsi="Calibri"/>
          <w:color w:val="1A1D21"/>
        </w:rPr>
        <w:t>Replaying the year, both ways</w:t>
      </w:r>
    </w:p>
    <w:p>
      <w:r>
        <w:rPr>
          <w:b w:val="0"/>
          <w:i w:val="0"/>
          <w:sz w:val="21"/>
        </w:rPr>
        <w:t>The final year — 365 days that nothing in the system had ever seen — was replayed twice over 24,989 storeroom records. Once with the levels the plant uses today, once with ours. Same demand, same delivery delays, same starting stock: the only difference is the levels.</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r>
          </w:p>
        </w:tc>
        <w:tc>
          <w:tcPr>
            <w:tcW w:type="dxa" w:w="2304"/>
            <w:shd w:val="clear" w:fill="EDEAE5"/>
          </w:tcPr>
          <w:p>
            <w:r/>
            <w:r>
              <w:rPr>
                <w:b/>
                <w:sz w:val="18"/>
              </w:rPr>
              <w:t>Levels in use today</w:t>
            </w:r>
          </w:p>
        </w:tc>
        <w:tc>
          <w:tcPr>
            <w:tcW w:type="dxa" w:w="2016"/>
            <w:shd w:val="clear" w:fill="EDEAE5"/>
          </w:tcPr>
          <w:p>
            <w:r/>
            <w:r>
              <w:rPr>
                <w:b/>
                <w:sz w:val="18"/>
              </w:rPr>
              <w:t>Our levels</w:t>
            </w:r>
          </w:p>
        </w:tc>
        <w:tc>
          <w:tcPr>
            <w:tcW w:type="dxa" w:w="1296"/>
            <w:shd w:val="clear" w:fill="EDEAE5"/>
          </w:tcPr>
          <w:p>
            <w:r/>
            <w:r>
              <w:rPr>
                <w:b/>
                <w:sz w:val="18"/>
              </w:rPr>
              <w:t>Change</w:t>
            </w:r>
          </w:p>
        </w:tc>
      </w:tr>
      <w:tr>
        <w:tc>
          <w:tcPr>
            <w:tcW w:type="dxa" w:w="3456"/>
          </w:tcPr>
          <w:p>
            <w:r/>
            <w:r>
              <w:rPr>
                <w:sz w:val="18"/>
              </w:rPr>
              <w:t>Days spent waiting for a part</w:t>
            </w:r>
          </w:p>
        </w:tc>
        <w:tc>
          <w:tcPr>
            <w:tcW w:type="dxa" w:w="2304"/>
          </w:tcPr>
          <w:p>
            <w:r/>
            <w:r>
              <w:rPr>
                <w:sz w:val="18"/>
              </w:rPr>
              <w:t>855,161</w:t>
            </w:r>
          </w:p>
        </w:tc>
        <w:tc>
          <w:tcPr>
            <w:tcW w:type="dxa" w:w="2016"/>
          </w:tcPr>
          <w:p>
            <w:r/>
            <w:r>
              <w:rPr>
                <w:sz w:val="18"/>
              </w:rPr>
              <w:t>373,709</w:t>
            </w:r>
          </w:p>
        </w:tc>
        <w:tc>
          <w:tcPr>
            <w:tcW w:type="dxa" w:w="1296"/>
          </w:tcPr>
          <w:p>
            <w:r/>
            <w:r>
              <w:rPr>
                <w:sz w:val="18"/>
              </w:rPr>
              <w:t>-56%</w:t>
            </w:r>
          </w:p>
        </w:tc>
      </w:tr>
      <w:tr>
        <w:tc>
          <w:tcPr>
            <w:tcW w:type="dxa" w:w="3456"/>
          </w:tcPr>
          <w:p>
            <w:r/>
            <w:r>
              <w:rPr>
                <w:sz w:val="18"/>
              </w:rPr>
              <w:t>Units short over the year</w:t>
            </w:r>
          </w:p>
        </w:tc>
        <w:tc>
          <w:tcPr>
            <w:tcW w:type="dxa" w:w="2304"/>
          </w:tcPr>
          <w:p>
            <w:r/>
            <w:r>
              <w:rPr>
                <w:sz w:val="18"/>
              </w:rPr>
              <w:t>593,970</w:t>
            </w:r>
          </w:p>
        </w:tc>
        <w:tc>
          <w:tcPr>
            <w:tcW w:type="dxa" w:w="2016"/>
          </w:tcPr>
          <w:p>
            <w:r/>
            <w:r>
              <w:rPr>
                <w:sz w:val="18"/>
              </w:rPr>
              <w:t>288,106</w:t>
            </w:r>
          </w:p>
        </w:tc>
        <w:tc>
          <w:tcPr>
            <w:tcW w:type="dxa" w:w="1296"/>
          </w:tcPr>
          <w:p>
            <w:r/>
            <w:r>
              <w:rPr>
                <w:sz w:val="18"/>
              </w:rPr>
              <w:t>-51%</w:t>
            </w:r>
          </w:p>
        </w:tc>
      </w:tr>
      <w:tr>
        <w:tc>
          <w:tcPr>
            <w:tcW w:type="dxa" w:w="3456"/>
          </w:tcPr>
          <w:p>
            <w:r/>
            <w:r>
              <w:rPr>
                <w:sz w:val="18"/>
              </w:rPr>
              <w:t>Value sitting on the shelves</w:t>
            </w:r>
          </w:p>
        </w:tc>
        <w:tc>
          <w:tcPr>
            <w:tcW w:type="dxa" w:w="2304"/>
          </w:tcPr>
          <w:p>
            <w:r/>
            <w:r>
              <w:rPr>
                <w:sz w:val="18"/>
              </w:rPr>
              <w:t>SAR 1,376,545,620</w:t>
            </w:r>
          </w:p>
        </w:tc>
        <w:tc>
          <w:tcPr>
            <w:tcW w:type="dxa" w:w="2016"/>
          </w:tcPr>
          <w:p>
            <w:r/>
            <w:r>
              <w:rPr>
                <w:sz w:val="18"/>
              </w:rPr>
              <w:t>SAR 1,784,873,324</w:t>
            </w:r>
          </w:p>
        </w:tc>
        <w:tc>
          <w:tcPr>
            <w:tcW w:type="dxa" w:w="1296"/>
          </w:tcPr>
          <w:p>
            <w:r/>
            <w:r>
              <w:rPr>
                <w:sz w:val="18"/>
              </w:rPr>
              <w:t>+30%</w:t>
            </w:r>
          </w:p>
        </w:tc>
      </w:tr>
      <w:tr>
        <w:tc>
          <w:tcPr>
            <w:tcW w:type="dxa" w:w="3456"/>
          </w:tcPr>
          <w:p>
            <w:r/>
            <w:r>
              <w:rPr>
                <w:sz w:val="18"/>
              </w:rPr>
              <w:t>Cost of being short</w:t>
            </w:r>
          </w:p>
        </w:tc>
        <w:tc>
          <w:tcPr>
            <w:tcW w:type="dxa" w:w="2304"/>
          </w:tcPr>
          <w:p>
            <w:r/>
            <w:r>
              <w:rPr>
                <w:sz w:val="18"/>
              </w:rPr>
              <w:t>SAR 1,377,336,102</w:t>
            </w:r>
          </w:p>
        </w:tc>
        <w:tc>
          <w:tcPr>
            <w:tcW w:type="dxa" w:w="2016"/>
          </w:tcPr>
          <w:p>
            <w:r/>
            <w:r>
              <w:rPr>
                <w:sz w:val="18"/>
              </w:rPr>
              <w:t>SAR 640,238,454</w:t>
            </w:r>
          </w:p>
        </w:tc>
        <w:tc>
          <w:tcPr>
            <w:tcW w:type="dxa" w:w="1296"/>
          </w:tcPr>
          <w:p>
            <w:r/>
            <w:r>
              <w:rPr>
                <w:sz w:val="18"/>
              </w:rPr>
              <w:t>-54%</w:t>
            </w:r>
          </w:p>
        </w:tc>
      </w:tr>
      <w:tr>
        <w:tc>
          <w:tcPr>
            <w:tcW w:type="dxa" w:w="3456"/>
          </w:tcPr>
          <w:p>
            <w:r/>
            <w:r>
              <w:rPr>
                <w:sz w:val="18"/>
              </w:rPr>
              <w:t>Cost of holding stock</w:t>
            </w:r>
          </w:p>
        </w:tc>
        <w:tc>
          <w:tcPr>
            <w:tcW w:type="dxa" w:w="2304"/>
          </w:tcPr>
          <w:p>
            <w:r/>
            <w:r>
              <w:rPr>
                <w:sz w:val="18"/>
              </w:rPr>
              <w:t>SAR 344,136,405</w:t>
            </w:r>
          </w:p>
        </w:tc>
        <w:tc>
          <w:tcPr>
            <w:tcW w:type="dxa" w:w="2016"/>
          </w:tcPr>
          <w:p>
            <w:r/>
            <w:r>
              <w:rPr>
                <w:sz w:val="18"/>
              </w:rPr>
              <w:t>SAR 446,218,331</w:t>
            </w:r>
          </w:p>
        </w:tc>
        <w:tc>
          <w:tcPr>
            <w:tcW w:type="dxa" w:w="1296"/>
          </w:tcPr>
          <w:p>
            <w:r/>
            <w:r>
              <w:rPr>
                <w:sz w:val="18"/>
              </w:rPr>
              <w:t>+30%</w:t>
            </w:r>
          </w:p>
        </w:tc>
      </w:tr>
      <w:tr>
        <w:tc>
          <w:tcPr>
            <w:tcW w:type="dxa" w:w="3456"/>
            <w:shd w:val="clear" w:fill="F3E4DB"/>
          </w:tcPr>
          <w:p>
            <w:r>
              <w:rPr>
                <w:b/>
              </w:rPr>
            </w:r>
            <w:r>
              <w:rPr>
                <w:b/>
                <w:sz w:val="18"/>
              </w:rPr>
              <w:t>Both costs together</w:t>
            </w:r>
          </w:p>
        </w:tc>
        <w:tc>
          <w:tcPr>
            <w:tcW w:type="dxa" w:w="2304"/>
            <w:shd w:val="clear" w:fill="F3E4DB"/>
          </w:tcPr>
          <w:p>
            <w:r>
              <w:rPr>
                <w:b/>
              </w:rPr>
            </w:r>
            <w:r>
              <w:rPr>
                <w:b/>
                <w:sz w:val="18"/>
              </w:rPr>
              <w:t>SAR 1,753,157,008</w:t>
            </w:r>
          </w:p>
        </w:tc>
        <w:tc>
          <w:tcPr>
            <w:tcW w:type="dxa" w:w="2016"/>
            <w:shd w:val="clear" w:fill="F3E4DB"/>
          </w:tcPr>
          <w:p>
            <w:r>
              <w:rPr>
                <w:b/>
              </w:rPr>
            </w:r>
            <w:r>
              <w:rPr>
                <w:b/>
                <w:sz w:val="18"/>
              </w:rPr>
              <w:t>SAR 1,115,103,785</w:t>
            </w:r>
          </w:p>
        </w:tc>
        <w:tc>
          <w:tcPr>
            <w:tcW w:type="dxa" w:w="1296"/>
            <w:shd w:val="clear" w:fill="F3E4DB"/>
          </w:tcPr>
          <w:p>
            <w:r>
              <w:rPr>
                <w:b/>
              </w:rPr>
            </w:r>
            <w:r>
              <w:rPr>
                <w:b/>
                <w:sz w:val="18"/>
              </w:rPr>
              <w:t>-36%</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Read this honestly: we spend more to waste less</w:t>
            </w:r>
          </w:p>
          <w:p>
            <w:r>
              <w:rPr>
                <w:sz w:val="19"/>
              </w:rPr>
              <w:t>Our levels hold MORE stock, not less — about 30% more. In exchange the plant spends 56% fewer days waiting for a part. Adding the two costs together, the plant is 36% better off overall.</w:t>
              <w:b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pPr>
        <w:spacing w:after="40"/>
      </w:pPr>
    </w:p>
    <w:p>
      <w:r>
        <w:rPr>
          <w:b w:val="0"/>
          <w:i w:val="0"/>
          <w:sz w:val="21"/>
        </w:rPr>
        <w:t>Underneath the total, capital moves in both directions: SAR 22,220,081 comes off shelves where it was doing nothing (886 records), and SAR 430,547,784 goes onto shelves where it prevents a stoppage (15,917 records).</w:t>
      </w:r>
    </w:p>
    <w:p>
      <w:pPr>
        <w:pStyle w:val="Heading3"/>
        <w:spacing w:before="200" w:after="100"/>
      </w:pPr>
      <w:r>
        <w:rPr>
          <w:rFonts w:ascii="Calibri" w:hAnsi="Calibri"/>
          <w:color w:val="1A1D21"/>
        </w:rPr>
        <w:t>Where the improvement lands</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296"/>
            <w:shd w:val="clear" w:fill="EDEAE5"/>
          </w:tcPr>
          <w:p>
            <w:r/>
            <w:r>
              <w:rPr>
                <w:b/>
                <w:sz w:val="18"/>
              </w:rPr>
              <w:t>If missing</w:t>
            </w:r>
          </w:p>
        </w:tc>
        <w:tc>
          <w:tcPr>
            <w:tcW w:type="dxa" w:w="1152"/>
            <w:shd w:val="clear" w:fill="EDEAE5"/>
          </w:tcPr>
          <w:p>
            <w:r/>
            <w:r>
              <w:rPr>
                <w:b/>
                <w:sz w:val="18"/>
              </w:rPr>
              <w:t>Records</w:t>
            </w:r>
          </w:p>
        </w:tc>
        <w:tc>
          <w:tcPr>
            <w:tcW w:type="dxa" w:w="1728"/>
            <w:shd w:val="clear" w:fill="EDEAE5"/>
          </w:tcPr>
          <w:p>
            <w:r/>
            <w:r>
              <w:rPr>
                <w:b/>
                <w:sz w:val="18"/>
              </w:rPr>
              <w:t>Days waiting now</w:t>
            </w:r>
          </w:p>
        </w:tc>
        <w:tc>
          <w:tcPr>
            <w:tcW w:type="dxa" w:w="1872"/>
            <w:shd w:val="clear" w:fill="EDEAE5"/>
          </w:tcPr>
          <w:p>
            <w:r/>
            <w:r>
              <w:rPr>
                <w:b/>
                <w:sz w:val="18"/>
              </w:rPr>
              <w:t>Days waiting with ours</w:t>
            </w:r>
          </w:p>
        </w:tc>
        <w:tc>
          <w:tcPr>
            <w:tcW w:type="dxa" w:w="1728"/>
            <w:shd w:val="clear" w:fill="EDEAE5"/>
          </w:tcPr>
          <w:p>
            <w:r/>
            <w:r>
              <w:rPr>
                <w:b/>
                <w:sz w:val="18"/>
              </w:rPr>
              <w:t>Value now</w:t>
            </w:r>
          </w:p>
        </w:tc>
        <w:tc>
          <w:tcPr>
            <w:tcW w:type="dxa" w:w="1728"/>
            <w:shd w:val="clear" w:fill="EDEAE5"/>
          </w:tcPr>
          <w:p>
            <w:r/>
            <w:r>
              <w:rPr>
                <w:b/>
                <w:sz w:val="18"/>
              </w:rPr>
              <w:t>Value with ours</w:t>
            </w:r>
          </w:p>
        </w:tc>
      </w:tr>
      <w:tr>
        <w:tc>
          <w:tcPr>
            <w:tcW w:type="dxa" w:w="1296"/>
          </w:tcPr>
          <w:p>
            <w:r/>
            <w:r>
              <w:rPr>
                <w:sz w:val="18"/>
              </w:rPr>
              <w:t>A</w:t>
            </w:r>
          </w:p>
        </w:tc>
        <w:tc>
          <w:tcPr>
            <w:tcW w:type="dxa" w:w="1152"/>
          </w:tcPr>
          <w:p>
            <w:r/>
            <w:r>
              <w:rPr>
                <w:sz w:val="18"/>
              </w:rPr>
              <w:t>10,880</w:t>
            </w:r>
          </w:p>
        </w:tc>
        <w:tc>
          <w:tcPr>
            <w:tcW w:type="dxa" w:w="1728"/>
          </w:tcPr>
          <w:p>
            <w:r/>
            <w:r>
              <w:rPr>
                <w:sz w:val="18"/>
              </w:rPr>
              <w:t>257,898</w:t>
            </w:r>
          </w:p>
        </w:tc>
        <w:tc>
          <w:tcPr>
            <w:tcW w:type="dxa" w:w="1872"/>
          </w:tcPr>
          <w:p>
            <w:r/>
            <w:r>
              <w:rPr>
                <w:sz w:val="18"/>
              </w:rPr>
              <w:t>128,497</w:t>
            </w:r>
          </w:p>
        </w:tc>
        <w:tc>
          <w:tcPr>
            <w:tcW w:type="dxa" w:w="1728"/>
          </w:tcPr>
          <w:p>
            <w:r/>
            <w:r>
              <w:rPr>
                <w:sz w:val="18"/>
              </w:rPr>
              <w:t>SAR 1,113,184,524</w:t>
            </w:r>
          </w:p>
        </w:tc>
        <w:tc>
          <w:tcPr>
            <w:tcW w:type="dxa" w:w="1728"/>
          </w:tcPr>
          <w:p>
            <w:r/>
            <w:r>
              <w:rPr>
                <w:sz w:val="18"/>
              </w:rPr>
              <w:t>SAR 1,329,025,364</w:t>
            </w:r>
          </w:p>
        </w:tc>
      </w:tr>
      <w:tr>
        <w:tc>
          <w:tcPr>
            <w:tcW w:type="dxa" w:w="1296"/>
          </w:tcPr>
          <w:p>
            <w:r/>
            <w:r>
              <w:rPr>
                <w:sz w:val="18"/>
              </w:rPr>
              <w:t>B</w:t>
            </w:r>
          </w:p>
        </w:tc>
        <w:tc>
          <w:tcPr>
            <w:tcW w:type="dxa" w:w="1152"/>
          </w:tcPr>
          <w:p>
            <w:r/>
            <w:r>
              <w:rPr>
                <w:sz w:val="18"/>
              </w:rPr>
              <w:t>8,296</w:t>
            </w:r>
          </w:p>
        </w:tc>
        <w:tc>
          <w:tcPr>
            <w:tcW w:type="dxa" w:w="1728"/>
          </w:tcPr>
          <w:p>
            <w:r/>
            <w:r>
              <w:rPr>
                <w:sz w:val="18"/>
              </w:rPr>
              <w:t>320,005</w:t>
            </w:r>
          </w:p>
        </w:tc>
        <w:tc>
          <w:tcPr>
            <w:tcW w:type="dxa" w:w="1872"/>
          </w:tcPr>
          <w:p>
            <w:r/>
            <w:r>
              <w:rPr>
                <w:sz w:val="18"/>
              </w:rPr>
              <w:t>132,136</w:t>
            </w:r>
          </w:p>
        </w:tc>
        <w:tc>
          <w:tcPr>
            <w:tcW w:type="dxa" w:w="1728"/>
          </w:tcPr>
          <w:p>
            <w:r/>
            <w:r>
              <w:rPr>
                <w:sz w:val="18"/>
              </w:rPr>
              <w:t>SAR 187,364,519</w:t>
            </w:r>
          </w:p>
        </w:tc>
        <w:tc>
          <w:tcPr>
            <w:tcW w:type="dxa" w:w="1728"/>
          </w:tcPr>
          <w:p>
            <w:r/>
            <w:r>
              <w:rPr>
                <w:sz w:val="18"/>
              </w:rPr>
              <w:t>SAR 354,867,407</w:t>
            </w:r>
          </w:p>
        </w:tc>
      </w:tr>
      <w:tr>
        <w:tc>
          <w:tcPr>
            <w:tcW w:type="dxa" w:w="1296"/>
          </w:tcPr>
          <w:p>
            <w:r/>
            <w:r>
              <w:rPr>
                <w:sz w:val="18"/>
              </w:rPr>
              <w:t>C</w:t>
            </w:r>
          </w:p>
        </w:tc>
        <w:tc>
          <w:tcPr>
            <w:tcW w:type="dxa" w:w="1152"/>
          </w:tcPr>
          <w:p>
            <w:r/>
            <w:r>
              <w:rPr>
                <w:sz w:val="18"/>
              </w:rPr>
              <w:t>5,813</w:t>
            </w:r>
          </w:p>
        </w:tc>
        <w:tc>
          <w:tcPr>
            <w:tcW w:type="dxa" w:w="1728"/>
          </w:tcPr>
          <w:p>
            <w:r/>
            <w:r>
              <w:rPr>
                <w:sz w:val="18"/>
              </w:rPr>
              <w:t>277,258</w:t>
            </w:r>
          </w:p>
        </w:tc>
        <w:tc>
          <w:tcPr>
            <w:tcW w:type="dxa" w:w="1872"/>
          </w:tcPr>
          <w:p>
            <w:r/>
            <w:r>
              <w:rPr>
                <w:sz w:val="18"/>
              </w:rPr>
              <w:t>113,076</w:t>
            </w:r>
          </w:p>
        </w:tc>
        <w:tc>
          <w:tcPr>
            <w:tcW w:type="dxa" w:w="1728"/>
          </w:tcPr>
          <w:p>
            <w:r/>
            <w:r>
              <w:rPr>
                <w:sz w:val="18"/>
              </w:rPr>
              <w:t>SAR 75,996,577</w:t>
            </w:r>
          </w:p>
        </w:tc>
        <w:tc>
          <w:tcPr>
            <w:tcW w:type="dxa" w:w="1728"/>
          </w:tcPr>
          <w:p>
            <w:r/>
            <w:r>
              <w:rPr>
                <w:sz w:val="18"/>
              </w:rPr>
              <w:t>SAR 100,980,553</w:t>
            </w:r>
          </w:p>
        </w:tc>
      </w:tr>
    </w:tbl>
    <w:p>
      <w:pPr>
        <w:spacing w:after="40"/>
      </w:pPr>
    </w:p>
    <w:p>
      <w:pPr>
        <w:spacing w:after="200"/>
      </w:pPr>
      <w:r>
        <w:rPr>
          <w:b w:val="0"/>
          <w:i/>
          <w:color w:val="60666E"/>
          <w:sz w:val="17"/>
        </w:rPr>
        <w:t>Split this way on purpose. A headline improvement means something quite different if it all landed on the cheapest parts and the critical ones got worse.</w:t>
      </w:r>
    </w:p>
    <w:p>
      <w:pPr>
        <w:pStyle w:val="Heading3"/>
        <w:spacing w:before="200" w:after="100"/>
      </w:pPr>
      <w:r>
        <w:rPr>
          <w:rFonts w:ascii="Calibri" w:hAnsi="Calibri"/>
          <w:color w:val="1A1D21"/>
        </w:rPr>
        <w:t>What a service level costs — the same year, priced ten ways</w:t>
      </w:r>
    </w:p>
    <w:p>
      <w:r>
        <w:rPr>
          <w:b w:val="0"/>
          <w:i w:val="0"/>
          <w:sz w:val="21"/>
        </w:rPr>
        <w:t>The comparison above moves two things at once: how much stock is held, and how well the plant is served. To separate them the whole year was replayed again at ten different service levels — the same demand, the same delivery delays — so the trade can be read off a measured curve instead of argued about. This is also the data behind the scenario slider the brief asks for.</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2160"/>
            <w:shd w:val="clear" w:fill="EDEAE5"/>
          </w:tcPr>
          <w:p>
            <w:r/>
            <w:r>
              <w:rPr>
                <w:b/>
                <w:sz w:val="18"/>
              </w:rPr>
              <w:t>Aim to have the part</w:t>
            </w:r>
          </w:p>
        </w:tc>
        <w:tc>
          <w:tcPr>
            <w:tcW w:type="dxa" w:w="1584"/>
            <w:shd w:val="clear" w:fill="EDEAE5"/>
          </w:tcPr>
          <w:p>
            <w:r/>
            <w:r>
              <w:rPr>
                <w:b/>
                <w:sz w:val="18"/>
              </w:rPr>
              <w:t>Days waiting</w:t>
            </w:r>
          </w:p>
        </w:tc>
        <w:tc>
          <w:tcPr>
            <w:tcW w:type="dxa" w:w="2160"/>
            <w:shd w:val="clear" w:fill="EDEAE5"/>
          </w:tcPr>
          <w:p>
            <w:r/>
            <w:r>
              <w:rPr>
                <w:b/>
                <w:sz w:val="18"/>
              </w:rPr>
              <w:t>Value held</w:t>
            </w:r>
          </w:p>
        </w:tc>
        <w:tc>
          <w:tcPr>
            <w:tcW w:type="dxa" w:w="1440"/>
            <w:shd w:val="clear" w:fill="EDEAE5"/>
          </w:tcPr>
          <w:p>
            <w:r/>
            <w:r>
              <w:rPr>
                <w:b/>
                <w:sz w:val="18"/>
              </w:rPr>
              <w:t>Orders placed</w:t>
            </w:r>
          </w:p>
        </w:tc>
        <w:tc>
          <w:tcPr>
            <w:tcW w:type="dxa" w:w="2160"/>
            <w:shd w:val="clear" w:fill="EDEAE5"/>
          </w:tcPr>
          <w:p>
            <w:r/>
            <w:r>
              <w:rPr>
                <w:b/>
                <w:sz w:val="18"/>
              </w:rPr>
              <w:t>Both costs</w:t>
            </w:r>
          </w:p>
        </w:tc>
      </w:tr>
      <w:tr>
        <w:tc>
          <w:tcPr>
            <w:tcW w:type="dxa" w:w="2160"/>
          </w:tcPr>
          <w:p>
            <w:r/>
            <w:r>
              <w:rPr>
                <w:sz w:val="18"/>
              </w:rPr>
              <w:t>50.0%</w:t>
            </w:r>
          </w:p>
        </w:tc>
        <w:tc>
          <w:tcPr>
            <w:tcW w:type="dxa" w:w="1584"/>
          </w:tcPr>
          <w:p>
            <w:r/>
            <w:r>
              <w:rPr>
                <w:sz w:val="18"/>
              </w:rPr>
              <w:t>611,833</w:t>
            </w:r>
          </w:p>
        </w:tc>
        <w:tc>
          <w:tcPr>
            <w:tcW w:type="dxa" w:w="2160"/>
          </w:tcPr>
          <w:p>
            <w:r/>
            <w:r>
              <w:rPr>
                <w:sz w:val="18"/>
              </w:rPr>
              <w:t>SAR 1,480,195,398</w:t>
            </w:r>
          </w:p>
        </w:tc>
        <w:tc>
          <w:tcPr>
            <w:tcW w:type="dxa" w:w="1440"/>
          </w:tcPr>
          <w:p>
            <w:r/>
            <w:r>
              <w:rPr>
                <w:sz w:val="18"/>
              </w:rPr>
              <w:t>29,233</w:t>
            </w:r>
          </w:p>
        </w:tc>
        <w:tc>
          <w:tcPr>
            <w:tcW w:type="dxa" w:w="2160"/>
          </w:tcPr>
          <w:p>
            <w:r/>
            <w:r>
              <w:rPr>
                <w:sz w:val="18"/>
              </w:rPr>
              <w:t>SAR 1,457,584,777</w:t>
            </w:r>
          </w:p>
        </w:tc>
      </w:tr>
      <w:tr>
        <w:tc>
          <w:tcPr>
            <w:tcW w:type="dxa" w:w="2160"/>
          </w:tcPr>
          <w:p>
            <w:r/>
            <w:r>
              <w:rPr>
                <w:sz w:val="18"/>
              </w:rPr>
              <w:t>60.0%</w:t>
            </w:r>
          </w:p>
        </w:tc>
        <w:tc>
          <w:tcPr>
            <w:tcW w:type="dxa" w:w="1584"/>
          </w:tcPr>
          <w:p>
            <w:r/>
            <w:r>
              <w:rPr>
                <w:sz w:val="18"/>
              </w:rPr>
              <w:t>556,213</w:t>
            </w:r>
          </w:p>
        </w:tc>
        <w:tc>
          <w:tcPr>
            <w:tcW w:type="dxa" w:w="2160"/>
          </w:tcPr>
          <w:p>
            <w:r/>
            <w:r>
              <w:rPr>
                <w:sz w:val="18"/>
              </w:rPr>
              <w:t>SAR 1,509,268,082</w:t>
            </w:r>
          </w:p>
        </w:tc>
        <w:tc>
          <w:tcPr>
            <w:tcW w:type="dxa" w:w="1440"/>
          </w:tcPr>
          <w:p>
            <w:r/>
            <w:r>
              <w:rPr>
                <w:sz w:val="18"/>
              </w:rPr>
              <w:t>29,680</w:t>
            </w:r>
          </w:p>
        </w:tc>
        <w:tc>
          <w:tcPr>
            <w:tcW w:type="dxa" w:w="2160"/>
          </w:tcPr>
          <w:p>
            <w:r/>
            <w:r>
              <w:rPr>
                <w:sz w:val="18"/>
              </w:rPr>
              <w:t>SAR 1,385,047,824</w:t>
            </w:r>
          </w:p>
        </w:tc>
      </w:tr>
      <w:tr>
        <w:tc>
          <w:tcPr>
            <w:tcW w:type="dxa" w:w="2160"/>
          </w:tcPr>
          <w:p>
            <w:r/>
            <w:r>
              <w:rPr>
                <w:sz w:val="18"/>
              </w:rPr>
              <w:t>70.0%</w:t>
            </w:r>
          </w:p>
        </w:tc>
        <w:tc>
          <w:tcPr>
            <w:tcW w:type="dxa" w:w="1584"/>
          </w:tcPr>
          <w:p>
            <w:r/>
            <w:r>
              <w:rPr>
                <w:sz w:val="18"/>
              </w:rPr>
              <w:t>502,138</w:t>
            </w:r>
          </w:p>
        </w:tc>
        <w:tc>
          <w:tcPr>
            <w:tcW w:type="dxa" w:w="2160"/>
          </w:tcPr>
          <w:p>
            <w:r/>
            <w:r>
              <w:rPr>
                <w:sz w:val="18"/>
              </w:rPr>
              <w:t>SAR 1,547,745,639</w:t>
            </w:r>
          </w:p>
        </w:tc>
        <w:tc>
          <w:tcPr>
            <w:tcW w:type="dxa" w:w="1440"/>
          </w:tcPr>
          <w:p>
            <w:r/>
            <w:r>
              <w:rPr>
                <w:sz w:val="18"/>
              </w:rPr>
              <w:t>30,242</w:t>
            </w:r>
          </w:p>
        </w:tc>
        <w:tc>
          <w:tcPr>
            <w:tcW w:type="dxa" w:w="2160"/>
          </w:tcPr>
          <w:p>
            <w:r/>
            <w:r>
              <w:rPr>
                <w:sz w:val="18"/>
              </w:rPr>
              <w:t>SAR 1,309,577,986</w:t>
            </w:r>
          </w:p>
        </w:tc>
      </w:tr>
      <w:tr>
        <w:tc>
          <w:tcPr>
            <w:tcW w:type="dxa" w:w="2160"/>
          </w:tcPr>
          <w:p>
            <w:r/>
            <w:r>
              <w:rPr>
                <w:sz w:val="18"/>
              </w:rPr>
              <w:t>80.0%</w:t>
            </w:r>
          </w:p>
        </w:tc>
        <w:tc>
          <w:tcPr>
            <w:tcW w:type="dxa" w:w="1584"/>
          </w:tcPr>
          <w:p>
            <w:r/>
            <w:r>
              <w:rPr>
                <w:sz w:val="18"/>
              </w:rPr>
              <w:t>449,781</w:t>
            </w:r>
          </w:p>
        </w:tc>
        <w:tc>
          <w:tcPr>
            <w:tcW w:type="dxa" w:w="2160"/>
          </w:tcPr>
          <w:p>
            <w:r/>
            <w:r>
              <w:rPr>
                <w:sz w:val="18"/>
              </w:rPr>
              <w:t>SAR 1,603,656,160</w:t>
            </w:r>
          </w:p>
        </w:tc>
        <w:tc>
          <w:tcPr>
            <w:tcW w:type="dxa" w:w="1440"/>
          </w:tcPr>
          <w:p>
            <w:r/>
            <w:r>
              <w:rPr>
                <w:sz w:val="18"/>
              </w:rPr>
              <w:t>30,854</w:t>
            </w:r>
          </w:p>
        </w:tc>
        <w:tc>
          <w:tcPr>
            <w:tcW w:type="dxa" w:w="2160"/>
          </w:tcPr>
          <w:p>
            <w:r/>
            <w:r>
              <w:rPr>
                <w:sz w:val="18"/>
              </w:rPr>
              <w:t>SAR 1,237,286,627</w:t>
            </w:r>
          </w:p>
        </w:tc>
      </w:tr>
      <w:tr>
        <w:tc>
          <w:tcPr>
            <w:tcW w:type="dxa" w:w="2160"/>
          </w:tcPr>
          <w:p>
            <w:r/>
            <w:r>
              <w:rPr>
                <w:sz w:val="18"/>
              </w:rPr>
              <w:t>85.0%</w:t>
            </w:r>
          </w:p>
        </w:tc>
        <w:tc>
          <w:tcPr>
            <w:tcW w:type="dxa" w:w="1584"/>
          </w:tcPr>
          <w:p>
            <w:r/>
            <w:r>
              <w:rPr>
                <w:sz w:val="18"/>
              </w:rPr>
              <w:t>419,783</w:t>
            </w:r>
          </w:p>
        </w:tc>
        <w:tc>
          <w:tcPr>
            <w:tcW w:type="dxa" w:w="2160"/>
          </w:tcPr>
          <w:p>
            <w:r/>
            <w:r>
              <w:rPr>
                <w:sz w:val="18"/>
              </w:rPr>
              <w:t>SAR 1,646,581,494</w:t>
            </w:r>
          </w:p>
        </w:tc>
        <w:tc>
          <w:tcPr>
            <w:tcW w:type="dxa" w:w="1440"/>
          </w:tcPr>
          <w:p>
            <w:r/>
            <w:r>
              <w:rPr>
                <w:sz w:val="18"/>
              </w:rPr>
              <w:t>31,248</w:t>
            </w:r>
          </w:p>
        </w:tc>
        <w:tc>
          <w:tcPr>
            <w:tcW w:type="dxa" w:w="2160"/>
          </w:tcPr>
          <w:p>
            <w:r/>
            <w:r>
              <w:rPr>
                <w:sz w:val="18"/>
              </w:rPr>
              <w:t>SAR 1,195,696,492</w:t>
            </w:r>
          </w:p>
        </w:tc>
      </w:tr>
      <w:tr>
        <w:tc>
          <w:tcPr>
            <w:tcW w:type="dxa" w:w="2160"/>
          </w:tcPr>
          <w:p>
            <w:r/>
            <w:r>
              <w:rPr>
                <w:sz w:val="18"/>
              </w:rPr>
              <w:t>90.0%</w:t>
            </w:r>
          </w:p>
        </w:tc>
        <w:tc>
          <w:tcPr>
            <w:tcW w:type="dxa" w:w="1584"/>
          </w:tcPr>
          <w:p>
            <w:r/>
            <w:r>
              <w:rPr>
                <w:sz w:val="18"/>
              </w:rPr>
              <w:t>388,621</w:t>
            </w:r>
          </w:p>
        </w:tc>
        <w:tc>
          <w:tcPr>
            <w:tcW w:type="dxa" w:w="2160"/>
          </w:tcPr>
          <w:p>
            <w:r/>
            <w:r>
              <w:rPr>
                <w:sz w:val="18"/>
              </w:rPr>
              <w:t>SAR 1,712,792,793</w:t>
            </w:r>
          </w:p>
        </w:tc>
        <w:tc>
          <w:tcPr>
            <w:tcW w:type="dxa" w:w="1440"/>
          </w:tcPr>
          <w:p>
            <w:r/>
            <w:r>
              <w:rPr>
                <w:sz w:val="18"/>
              </w:rPr>
              <w:t>31,748</w:t>
            </w:r>
          </w:p>
        </w:tc>
        <w:tc>
          <w:tcPr>
            <w:tcW w:type="dxa" w:w="2160"/>
          </w:tcPr>
          <w:p>
            <w:r/>
            <w:r>
              <w:rPr>
                <w:sz w:val="18"/>
              </w:rPr>
              <w:t>SAR 1,163,395,251</w:t>
            </w:r>
          </w:p>
        </w:tc>
      </w:tr>
      <w:tr>
        <w:tc>
          <w:tcPr>
            <w:tcW w:type="dxa" w:w="2160"/>
          </w:tcPr>
          <w:p>
            <w:r/>
            <w:r>
              <w:rPr>
                <w:sz w:val="18"/>
              </w:rPr>
              <w:t>95.0%</w:t>
            </w:r>
          </w:p>
        </w:tc>
        <w:tc>
          <w:tcPr>
            <w:tcW w:type="dxa" w:w="1584"/>
          </w:tcPr>
          <w:p>
            <w:r/>
            <w:r>
              <w:rPr>
                <w:sz w:val="18"/>
              </w:rPr>
              <w:t>357,938</w:t>
            </w:r>
          </w:p>
        </w:tc>
        <w:tc>
          <w:tcPr>
            <w:tcW w:type="dxa" w:w="2160"/>
          </w:tcPr>
          <w:p>
            <w:r/>
            <w:r>
              <w:rPr>
                <w:sz w:val="18"/>
              </w:rPr>
              <w:t>SAR 1,783,254,664</w:t>
            </w:r>
          </w:p>
        </w:tc>
        <w:tc>
          <w:tcPr>
            <w:tcW w:type="dxa" w:w="1440"/>
          </w:tcPr>
          <w:p>
            <w:r/>
            <w:r>
              <w:rPr>
                <w:sz w:val="18"/>
              </w:rPr>
              <w:t>32,275</w:t>
            </w:r>
          </w:p>
        </w:tc>
        <w:tc>
          <w:tcPr>
            <w:tcW w:type="dxa" w:w="2160"/>
          </w:tcPr>
          <w:p>
            <w:r/>
            <w:r>
              <w:rPr>
                <w:sz w:val="18"/>
              </w:rPr>
              <w:t>SAR 1,137,222,287</w:t>
            </w:r>
          </w:p>
        </w:tc>
      </w:tr>
      <w:tr>
        <w:tc>
          <w:tcPr>
            <w:tcW w:type="dxa" w:w="2160"/>
          </w:tcPr>
          <w:p>
            <w:r/>
            <w:r>
              <w:rPr>
                <w:sz w:val="18"/>
              </w:rPr>
              <w:t>97.0%</w:t>
            </w:r>
          </w:p>
        </w:tc>
        <w:tc>
          <w:tcPr>
            <w:tcW w:type="dxa" w:w="1584"/>
          </w:tcPr>
          <w:p>
            <w:r/>
            <w:r>
              <w:rPr>
                <w:sz w:val="18"/>
              </w:rPr>
              <w:t>347,377</w:t>
            </w:r>
          </w:p>
        </w:tc>
        <w:tc>
          <w:tcPr>
            <w:tcW w:type="dxa" w:w="2160"/>
          </w:tcPr>
          <w:p>
            <w:r/>
            <w:r>
              <w:rPr>
                <w:sz w:val="18"/>
              </w:rPr>
              <w:t>SAR 1,820,616,230</w:t>
            </w:r>
          </w:p>
        </w:tc>
        <w:tc>
          <w:tcPr>
            <w:tcW w:type="dxa" w:w="1440"/>
          </w:tcPr>
          <w:p>
            <w:r/>
            <w:r>
              <w:rPr>
                <w:sz w:val="18"/>
              </w:rPr>
              <w:t>32,588</w:t>
            </w:r>
          </w:p>
        </w:tc>
        <w:tc>
          <w:tcPr>
            <w:tcW w:type="dxa" w:w="2160"/>
          </w:tcPr>
          <w:p>
            <w:r/>
            <w:r>
              <w:rPr>
                <w:sz w:val="18"/>
              </w:rPr>
              <w:t>SAR 1,130,707,357</w:t>
            </w:r>
          </w:p>
        </w:tc>
      </w:tr>
      <w:tr>
        <w:tc>
          <w:tcPr>
            <w:tcW w:type="dxa" w:w="2160"/>
          </w:tcPr>
          <w:p>
            <w:r/>
            <w:r>
              <w:rPr>
                <w:sz w:val="18"/>
              </w:rPr>
              <w:t>99.0%</w:t>
            </w:r>
          </w:p>
        </w:tc>
        <w:tc>
          <w:tcPr>
            <w:tcW w:type="dxa" w:w="1584"/>
          </w:tcPr>
          <w:p>
            <w:r/>
            <w:r>
              <w:rPr>
                <w:sz w:val="18"/>
              </w:rPr>
              <w:t>333,774</w:t>
            </w:r>
          </w:p>
        </w:tc>
        <w:tc>
          <w:tcPr>
            <w:tcW w:type="dxa" w:w="2160"/>
          </w:tcPr>
          <w:p>
            <w:r/>
            <w:r>
              <w:rPr>
                <w:sz w:val="18"/>
              </w:rPr>
              <w:t>SAR 1,880,630,274</w:t>
            </w:r>
          </w:p>
        </w:tc>
        <w:tc>
          <w:tcPr>
            <w:tcW w:type="dxa" w:w="1440"/>
          </w:tcPr>
          <w:p>
            <w:r/>
            <w:r>
              <w:rPr>
                <w:sz w:val="18"/>
              </w:rPr>
              <w:t>33,028</w:t>
            </w:r>
          </w:p>
        </w:tc>
        <w:tc>
          <w:tcPr>
            <w:tcW w:type="dxa" w:w="2160"/>
          </w:tcPr>
          <w:p>
            <w:r/>
            <w:r>
              <w:rPr>
                <w:sz w:val="18"/>
              </w:rPr>
              <w:t>SAR 1,123,456,950</w:t>
            </w:r>
          </w:p>
        </w:tc>
      </w:tr>
      <w:tr>
        <w:tc>
          <w:tcPr>
            <w:tcW w:type="dxa" w:w="2160"/>
          </w:tcPr>
          <w:p>
            <w:r/>
            <w:r>
              <w:rPr>
                <w:sz w:val="18"/>
              </w:rPr>
              <w:t>99.5%</w:t>
            </w:r>
          </w:p>
        </w:tc>
        <w:tc>
          <w:tcPr>
            <w:tcW w:type="dxa" w:w="1584"/>
          </w:tcPr>
          <w:p>
            <w:r/>
            <w:r>
              <w:rPr>
                <w:sz w:val="18"/>
              </w:rPr>
              <w:t>329,720</w:t>
            </w:r>
          </w:p>
        </w:tc>
        <w:tc>
          <w:tcPr>
            <w:tcW w:type="dxa" w:w="2160"/>
          </w:tcPr>
          <w:p>
            <w:r/>
            <w:r>
              <w:rPr>
                <w:sz w:val="18"/>
              </w:rPr>
              <w:t>SAR 1,900,416,173</w:t>
            </w:r>
          </w:p>
        </w:tc>
        <w:tc>
          <w:tcPr>
            <w:tcW w:type="dxa" w:w="1440"/>
          </w:tcPr>
          <w:p>
            <w:r/>
            <w:r>
              <w:rPr>
                <w:sz w:val="18"/>
              </w:rPr>
              <w:t>33,170</w:t>
            </w:r>
          </w:p>
        </w:tc>
        <w:tc>
          <w:tcPr>
            <w:tcW w:type="dxa" w:w="2160"/>
          </w:tcPr>
          <w:p>
            <w:r/>
            <w:r>
              <w:rPr>
                <w:sz w:val="18"/>
              </w:rPr>
              <w:t>SAR 1,122,025,595</w:t>
            </w:r>
          </w:p>
        </w:tc>
      </w:tr>
      <w:tr>
        <w:tc>
          <w:tcPr>
            <w:tcW w:type="dxa" w:w="2160"/>
          </w:tcPr>
          <w:p>
            <w:r/>
            <w:r>
              <w:rPr>
                <w:sz w:val="18"/>
              </w:rPr>
              <w:t>Levels in use today</w:t>
            </w:r>
          </w:p>
        </w:tc>
        <w:tc>
          <w:tcPr>
            <w:tcW w:type="dxa" w:w="1584"/>
          </w:tcPr>
          <w:p>
            <w:r/>
            <w:r>
              <w:rPr>
                <w:sz w:val="18"/>
              </w:rPr>
              <w:t>855,161</w:t>
            </w:r>
          </w:p>
        </w:tc>
        <w:tc>
          <w:tcPr>
            <w:tcW w:type="dxa" w:w="2160"/>
          </w:tcPr>
          <w:p>
            <w:r/>
            <w:r>
              <w:rPr>
                <w:sz w:val="18"/>
              </w:rPr>
              <w:t>SAR 1,376,545,620</w:t>
            </w:r>
          </w:p>
        </w:tc>
        <w:tc>
          <w:tcPr>
            <w:tcW w:type="dxa" w:w="1440"/>
          </w:tcPr>
          <w:p>
            <w:r/>
            <w:r>
              <w:rPr>
                <w:sz w:val="18"/>
              </w:rPr>
              <w:t>35,205</w:t>
            </w:r>
          </w:p>
        </w:tc>
        <w:tc>
          <w:tcPr>
            <w:tcW w:type="dxa" w:w="2160"/>
          </w:tcPr>
          <w:p>
            <w:r/>
            <w:r>
              <w:rPr>
                <w:sz w:val="18"/>
              </w:rPr>
              <w:t>SAR 1,753,157,008</w:t>
            </w:r>
          </w:p>
        </w:tc>
      </w:tr>
      <w:tr>
        <w:tc>
          <w:tcPr>
            <w:tcW w:type="dxa" w:w="2160"/>
            <w:shd w:val="clear" w:fill="F3E4DB"/>
          </w:tcPr>
          <w:p>
            <w:r>
              <w:rPr>
                <w:b/>
              </w:rPr>
            </w:r>
            <w:r>
              <w:rPr>
                <w:b/>
                <w:sz w:val="18"/>
              </w:rPr>
              <w:t>Our levels</w:t>
            </w:r>
          </w:p>
        </w:tc>
        <w:tc>
          <w:tcPr>
            <w:tcW w:type="dxa" w:w="1584"/>
            <w:shd w:val="clear" w:fill="F3E4DB"/>
          </w:tcPr>
          <w:p>
            <w:r>
              <w:rPr>
                <w:b/>
              </w:rPr>
            </w:r>
            <w:r>
              <w:rPr>
                <w:b/>
                <w:sz w:val="18"/>
              </w:rPr>
              <w:t>373,709</w:t>
            </w:r>
          </w:p>
        </w:tc>
        <w:tc>
          <w:tcPr>
            <w:tcW w:type="dxa" w:w="2160"/>
            <w:shd w:val="clear" w:fill="F3E4DB"/>
          </w:tcPr>
          <w:p>
            <w:r>
              <w:rPr>
                <w:b/>
              </w:rPr>
            </w:r>
            <w:r>
              <w:rPr>
                <w:b/>
                <w:sz w:val="18"/>
              </w:rPr>
              <w:t>SAR 1,784,873,324</w:t>
            </w:r>
          </w:p>
        </w:tc>
        <w:tc>
          <w:tcPr>
            <w:tcW w:type="dxa" w:w="1440"/>
            <w:shd w:val="clear" w:fill="F3E4DB"/>
          </w:tcPr>
          <w:p>
            <w:r>
              <w:rPr>
                <w:b/>
              </w:rPr>
            </w:r>
            <w:r>
              <w:rPr>
                <w:b/>
                <w:sz w:val="18"/>
              </w:rPr>
              <w:t>31,830</w:t>
            </w:r>
          </w:p>
        </w:tc>
        <w:tc>
          <w:tcPr>
            <w:tcW w:type="dxa" w:w="2160"/>
            <w:shd w:val="clear" w:fill="F3E4DB"/>
          </w:tcPr>
          <w:p>
            <w:r>
              <w:rPr>
                <w:b/>
              </w:rPr>
            </w:r>
            <w:r>
              <w:rPr>
                <w:b/>
                <w:sz w:val="18"/>
              </w:rPr>
              <w:t>SAR 1,115,103,785</w:t>
            </w:r>
          </w:p>
        </w:tc>
      </w:tr>
    </w:tbl>
    <w:p>
      <w:pPr>
        <w:spacing w:after="40"/>
      </w:pPr>
    </w:p>
    <w:p>
      <w:pPr>
        <w:spacing w:after="200"/>
      </w:pPr>
      <w:r>
        <w:rPr>
          <w:b w:val="0"/>
          <w:i/>
          <w:color w:val="60666E"/>
          <w:sz w:val="17"/>
        </w:rPr>
        <w:t>Every step up in service buys fewer days waiting and costs more capital. Our levels are off the curve because each part gets its own service level, not one figure for everything.</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The honest answer to “how much cash does this release”</w:t>
            </w:r>
          </w:p>
          <w:p>
            <w:r>
              <w:rPr>
                <w:sz w:val="19"/>
              </w:rPr>
              <w:t>The plant waits 855,161 days, longer than our lowest sampled service level manages (611,833), while holding less capital than any point on the curve. There is no service level at which our levels need less capital than theirs, because their policy is under-serving rather than over-invested. Releasing cash is a dead-money exercise, not a levels one.</w:t>
            </w:r>
          </w:p>
        </w:tc>
      </w:tr>
    </w:tbl>
    <w:p>
      <w:pPr>
        <w:spacing w:after="40"/>
      </w:pPr>
    </w:p>
    <w:p>
      <w:pPr>
        <w:pStyle w:val="Heading3"/>
        <w:spacing w:before="200" w:after="100"/>
      </w:pPr>
      <w:r>
        <w:rPr>
          <w:rFonts w:ascii="Calibri" w:hAnsi="Calibri"/>
          <w:color w:val="1A1D21"/>
        </w:rPr>
        <w:t>Placing an order is not free</w:t>
      </w:r>
    </w:p>
    <w:p>
      <w:r>
        <w:rPr>
          <w:b w:val="0"/>
          <w:i w:val="0"/>
          <w:sz w:val="21"/>
        </w:rPr>
        <w:t>An order has to cover at least the demand expected while it is in transit, is rounded up to the pack the plant already receives in, and is charged SAR 900 to raise, chase and receive — so ordering often shows up in the total rather than beside it. Orders placed: -10% against the plant's.</w:t>
      </w:r>
    </w:p>
    <w:p>
      <w:pPr>
        <w:spacing w:before="120" w:after="40"/>
      </w:pPr>
      <w:r>
        <w:rPr>
          <w:b/>
          <w:i w:val="0"/>
          <w:sz w:val="19"/>
        </w:rPr>
        <w:t>What this cannot do yet</w:t>
      </w:r>
    </w:p>
    <w:p>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pPr>
        <w:pStyle w:val="ListBullet"/>
        <w:spacing w:after="60"/>
      </w:pPr>
      <w:r>
        <w:t>Lead times are drawn once and shared, so the same order waits the same time under both. Without that, part of any difference would be luck.</w:t>
      </w:r>
    </w:p>
    <w:p>
      <w:pPr>
        <w:pStyle w:val="ListBullet"/>
        <w:spacing w:after="60"/>
      </w:pPr>
      <w:r>
        <w:t>Unmet demand is treated as waiting, not lost: an MRO job waits for the part rather than cancelling. Days short therefore measures how long the plant waited.</w:t>
      </w:r>
    </w:p>
    <w:p>
      <w:pPr>
        <w:pStyle w:val="ListBullet"/>
        <w:spacing w:after="60"/>
      </w:pPr>
      <w:r>
        <w:t>The service level is a policy — 99% for parts that stop the plant, 95% where production slows, 85% where somebody waits — and the arithmetic may only lower it for an expensive part. Those three figures are ours; the plant should set them.</w:t>
      </w:r>
    </w:p>
    <w:p>
      <w:pPr>
        <w:pStyle w:val="ListBullet"/>
        <w:spacing w:after="60"/>
      </w:pPr>
      <w:r>
        <w:t>For parts that move most months the buffer is read off what actually happened in every stretch of the same length as the delivery time. For parts that move rarely it is simulated from how often and how much they move, and capped at the most the part has ever needed in such a stretch or three times what it is expected to need, whichever is larger.</w:t>
      </w:r>
    </w:p>
    <w:p>
      <w:pPr>
        <w:pStyle w:val="ListBullet"/>
        <w:spacing w:after="60"/>
      </w:pPr>
      <w:r>
        <w:t>Issues against shutdown work orders are left out of the buffer: a planned outage is known months ahead and its parts belong on an order raised against the schedule, not in a permanent safety stock. That order is not raised by this system yet, so in the replayed year our levels are charged for shutdown shortages the schedule would have prevented.</w:t>
      </w:r>
    </w:p>
    <w:p>
      <w:pPr>
        <w:pStyle w:val="ListBullet"/>
        <w:spacing w:after="60"/>
      </w:pPr>
      <w:r>
        <w:t>The curve is sampled at seven service levels and joined by straight lines. The point matched to the plant's own service is interpolated between two of them, and a plant outside the sampled range gets no number rather than an extrapolated one.</w:t>
      </w:r>
    </w:p>
    <w:p>
      <w:pPr>
        <w:pStyle w:val="Heading2"/>
        <w:spacing w:before="200" w:after="100"/>
      </w:pPr>
      <w:r>
        <w:rPr>
          <w:rFonts w:ascii="Calibri" w:hAnsi="Calibri"/>
          <w:color w:val="1A1D21"/>
        </w:rPr>
        <w:t>Stage 6a — Finding the dead money ourselves    (2026-09-10)</w:t>
      </w:r>
    </w:p>
    <w:p>
      <w:r>
        <w:rPr>
          <w:b w:val="0"/>
          <w:i w:val="0"/>
          <w:sz w:val="21"/>
        </w:rPr>
        <w:t>Until now the dead-money figure came from the sealed answer key — the size of the prize, not a finding. This is the finding. From what a planner has — stock, which machines still exist, the maintenance schedule, the duplicate check — the system names the money that will never come back, part by part, with one reason each, valued at what the books carry it at.</w:t>
      </w:r>
    </w:p>
    <w:tbl>
      <w:tblPr>
        <w:tblStyle w:val="TableGrid"/>
        <w:tblW w:type="auto" w:w="0"/>
        <w:jc w:val="left"/>
        <w:tblLook w:firstColumn="1" w:firstRow="1" w:lastColumn="0" w:lastRow="0" w:noHBand="0" w:noVBand="1" w:val="04A0"/>
      </w:tblPr>
      <w:tblGrid>
        <w:gridCol w:w="4896"/>
        <w:gridCol w:w="4896"/>
      </w:tblGrid>
      <w:tr>
        <w:tc>
          <w:tcPr>
            <w:tcW w:type="dxa" w:w="4896"/>
            <w:shd w:val="clear" w:fill="EDEAE5"/>
          </w:tcPr>
          <w:p>
            <w:r/>
            <w:r>
              <w:rPr>
                <w:b/>
                <w:sz w:val="18"/>
              </w:rPr>
            </w:r>
          </w:p>
        </w:tc>
        <w:tc>
          <w:tcPr>
            <w:tcW w:type="dxa" w:w="4320"/>
            <w:shd w:val="clear" w:fill="EDEAE5"/>
          </w:tcPr>
          <w:p>
            <w:r/>
            <w:r>
              <w:rPr>
                <w:b/>
                <w:sz w:val="18"/>
              </w:rPr>
              <w:t>SAR</w:t>
            </w:r>
          </w:p>
        </w:tc>
      </w:tr>
      <w:tr>
        <w:tc>
          <w:tcPr>
            <w:tcW w:type="dxa" w:w="4896"/>
          </w:tcPr>
          <w:p>
            <w:r/>
            <w:r>
              <w:rPr>
                <w:sz w:val="18"/>
              </w:rPr>
              <w:t>Truly dead, per the answer key</w:t>
            </w:r>
          </w:p>
        </w:tc>
        <w:tc>
          <w:tcPr>
            <w:tcW w:type="dxa" w:w="4320"/>
          </w:tcPr>
          <w:p>
            <w:r/>
            <w:r>
              <w:rPr>
                <w:sz w:val="18"/>
              </w:rPr>
              <w:t>SAR 391,720,855</w:t>
            </w:r>
          </w:p>
        </w:tc>
      </w:tr>
      <w:tr>
        <w:tc>
          <w:tcPr>
            <w:tcW w:type="dxa" w:w="4896"/>
          </w:tcPr>
          <w:p>
            <w:r/>
            <w:r>
              <w:rPr>
                <w:sz w:val="18"/>
              </w:rPr>
              <w:t>Found by the system</w:t>
            </w:r>
          </w:p>
        </w:tc>
        <w:tc>
          <w:tcPr>
            <w:tcW w:type="dxa" w:w="4320"/>
          </w:tcPr>
          <w:p>
            <w:r/>
            <w:r>
              <w:rPr>
                <w:sz w:val="18"/>
              </w:rPr>
              <w:t>SAR 382,734,931  (98% of it)</w:t>
            </w:r>
          </w:p>
        </w:tc>
      </w:tr>
      <w:tr>
        <w:tc>
          <w:tcPr>
            <w:tcW w:type="dxa" w:w="4896"/>
          </w:tcPr>
          <w:p>
            <w:r/>
            <w:r>
              <w:rPr>
                <w:sz w:val="18"/>
              </w:rPr>
              <w:t>Wrongly flagged</w:t>
            </w:r>
          </w:p>
        </w:tc>
        <w:tc>
          <w:tcPr>
            <w:tcW w:type="dxa" w:w="4320"/>
          </w:tcPr>
          <w:p>
            <w:r/>
            <w:r>
              <w:rPr>
                <w:sz w:val="18"/>
              </w:rPr>
              <w:t>SAR 5,338,760  (precision 99%)</w:t>
            </w:r>
          </w:p>
        </w:tc>
      </w:tr>
      <w:tr>
        <w:tc>
          <w:tcPr>
            <w:tcW w:type="dxa" w:w="4896"/>
          </w:tcPr>
          <w:p>
            <w:r/>
            <w:r>
              <w:rPr>
                <w:sz w:val="18"/>
              </w:rPr>
              <w:t>Missed</w:t>
            </w:r>
          </w:p>
        </w:tc>
        <w:tc>
          <w:tcPr>
            <w:tcW w:type="dxa" w:w="4320"/>
          </w:tcPr>
          <w:p>
            <w:r/>
            <w:r>
              <w:rPr>
                <w:sz w:val="18"/>
              </w:rPr>
              <w:t>SAR 8,985,923</w:t>
            </w:r>
          </w:p>
        </w:tc>
      </w:tr>
    </w:tbl>
    <w:p>
      <w:pPr>
        <w:spacing w:after="40"/>
      </w:pPr>
    </w:p>
    <w:p>
      <w:r>
        <w:rPr>
          <w:b w:val="0"/>
          <w:i w:val="0"/>
          <w:sz w:val="21"/>
        </w:rPr>
        <w:t>Obsolete parts — the machine is gone — are a yes/no the plant can check: 1,555 truly obsolete, 1,551 found, 4 missed, 122 wrongly flagged.</w:t>
      </w:r>
    </w:p>
    <w:tbl>
      <w:tblPr>
        <w:tblStyle w:val="TableGrid"/>
        <w:tblW w:type="auto" w:w="0"/>
        <w:jc w:val="left"/>
        <w:tblLook w:firstColumn="1" w:firstRow="1" w:lastColumn="0" w:lastRow="0" w:noHBand="0" w:noVBand="1" w:val="04A0"/>
      </w:tblPr>
      <w:tblGrid>
        <w:gridCol w:w="3264"/>
        <w:gridCol w:w="3264"/>
        <w:gridCol w:w="3264"/>
      </w:tblGrid>
      <w:tr>
        <w:tc>
          <w:tcPr>
            <w:tcW w:type="dxa" w:w="4320"/>
            <w:shd w:val="clear" w:fill="EDEAE5"/>
          </w:tcPr>
          <w:p>
            <w:r/>
            <w:r>
              <w:rPr>
                <w:b/>
                <w:sz w:val="18"/>
              </w:rPr>
              <w:t>Why it is dead</w:t>
            </w:r>
          </w:p>
        </w:tc>
        <w:tc>
          <w:tcPr>
            <w:tcW w:type="dxa" w:w="1728"/>
            <w:shd w:val="clear" w:fill="EDEAE5"/>
          </w:tcPr>
          <w:p>
            <w:r/>
            <w:r>
              <w:rPr>
                <w:b/>
                <w:sz w:val="18"/>
              </w:rPr>
              <w:t>Records</w:t>
            </w:r>
          </w:p>
        </w:tc>
        <w:tc>
          <w:tcPr>
            <w:tcW w:type="dxa" w:w="2880"/>
            <w:shd w:val="clear" w:fill="EDEAE5"/>
          </w:tcPr>
          <w:p>
            <w:r/>
            <w:r>
              <w:rPr>
                <w:b/>
                <w:sz w:val="18"/>
              </w:rPr>
              <w:t>Value</w:t>
            </w:r>
          </w:p>
        </w:tc>
      </w:tr>
      <w:tr>
        <w:tc>
          <w:tcPr>
            <w:tcW w:type="dxa" w:w="4320"/>
          </w:tcPr>
          <w:p>
            <w:r/>
            <w:r>
              <w:rPr>
                <w:sz w:val="18"/>
              </w:rPr>
              <w:t>Duplicate</w:t>
            </w:r>
          </w:p>
        </w:tc>
        <w:tc>
          <w:tcPr>
            <w:tcW w:type="dxa" w:w="1728"/>
          </w:tcPr>
          <w:p>
            <w:r/>
            <w:r>
              <w:rPr>
                <w:sz w:val="18"/>
              </w:rPr>
              <w:t>46</w:t>
            </w:r>
          </w:p>
        </w:tc>
        <w:tc>
          <w:tcPr>
            <w:tcW w:type="dxa" w:w="2880"/>
          </w:tcPr>
          <w:p>
            <w:r/>
            <w:r>
              <w:rPr>
                <w:sz w:val="18"/>
              </w:rPr>
              <w:t>SAR 3,074,445</w:t>
            </w:r>
          </w:p>
        </w:tc>
      </w:tr>
      <w:tr>
        <w:tc>
          <w:tcPr>
            <w:tcW w:type="dxa" w:w="4320"/>
          </w:tcPr>
          <w:p>
            <w:r/>
            <w:r>
              <w:rPr>
                <w:sz w:val="18"/>
              </w:rPr>
              <w:t>Excess</w:t>
            </w:r>
          </w:p>
        </w:tc>
        <w:tc>
          <w:tcPr>
            <w:tcW w:type="dxa" w:w="1728"/>
          </w:tcPr>
          <w:p>
            <w:r/>
            <w:r>
              <w:rPr>
                <w:sz w:val="18"/>
              </w:rPr>
              <w:t>288</w:t>
            </w:r>
          </w:p>
        </w:tc>
        <w:tc>
          <w:tcPr>
            <w:tcW w:type="dxa" w:w="2880"/>
          </w:tcPr>
          <w:p>
            <w:r/>
            <w:r>
              <w:rPr>
                <w:sz w:val="18"/>
              </w:rPr>
              <w:t>SAR 9,591,313</w:t>
            </w:r>
          </w:p>
        </w:tc>
      </w:tr>
      <w:tr>
        <w:tc>
          <w:tcPr>
            <w:tcW w:type="dxa" w:w="4320"/>
          </w:tcPr>
          <w:p>
            <w:r/>
            <w:r>
              <w:rPr>
                <w:sz w:val="18"/>
              </w:rPr>
              <w:t>Never used</w:t>
            </w:r>
          </w:p>
        </w:tc>
        <w:tc>
          <w:tcPr>
            <w:tcW w:type="dxa" w:w="1728"/>
          </w:tcPr>
          <w:p>
            <w:r/>
            <w:r>
              <w:rPr>
                <w:sz w:val="18"/>
              </w:rPr>
              <w:t>4,249</w:t>
            </w:r>
          </w:p>
        </w:tc>
        <w:tc>
          <w:tcPr>
            <w:tcW w:type="dxa" w:w="2880"/>
          </w:tcPr>
          <w:p>
            <w:r/>
            <w:r>
              <w:rPr>
                <w:sz w:val="18"/>
              </w:rPr>
              <w:t>SAR 225,453,180</w:t>
            </w:r>
          </w:p>
        </w:tc>
      </w:tr>
      <w:tr>
        <w:tc>
          <w:tcPr>
            <w:tcW w:type="dxa" w:w="4320"/>
          </w:tcPr>
          <w:p>
            <w:r/>
            <w:r>
              <w:rPr>
                <w:sz w:val="18"/>
              </w:rPr>
              <w:t>Obsolete — equipment gone</w:t>
            </w:r>
          </w:p>
        </w:tc>
        <w:tc>
          <w:tcPr>
            <w:tcW w:type="dxa" w:w="1728"/>
          </w:tcPr>
          <w:p>
            <w:r/>
            <w:r>
              <w:rPr>
                <w:sz w:val="18"/>
              </w:rPr>
              <w:t>1,918</w:t>
            </w:r>
          </w:p>
        </w:tc>
        <w:tc>
          <w:tcPr>
            <w:tcW w:type="dxa" w:w="2880"/>
          </w:tcPr>
          <w:p>
            <w:r/>
            <w:r>
              <w:rPr>
                <w:sz w:val="18"/>
              </w:rPr>
              <w:t>SAR 146,077,568</w:t>
            </w:r>
          </w:p>
        </w:tc>
      </w:tr>
      <w:tr>
        <w:tc>
          <w:tcPr>
            <w:tcW w:type="dxa" w:w="4320"/>
          </w:tcPr>
          <w:p>
            <w:r/>
            <w:r>
              <w:rPr>
                <w:sz w:val="18"/>
              </w:rPr>
              <w:t>Obsolete — idle, nothing due</w:t>
            </w:r>
          </w:p>
        </w:tc>
        <w:tc>
          <w:tcPr>
            <w:tcW w:type="dxa" w:w="1728"/>
          </w:tcPr>
          <w:p>
            <w:r/>
            <w:r>
              <w:rPr>
                <w:sz w:val="18"/>
              </w:rPr>
              <w:t>122</w:t>
            </w:r>
          </w:p>
        </w:tc>
        <w:tc>
          <w:tcPr>
            <w:tcW w:type="dxa" w:w="2880"/>
          </w:tcPr>
          <w:p>
            <w:r/>
            <w:r>
              <w:rPr>
                <w:sz w:val="18"/>
              </w:rPr>
              <w:t>SAR 3,877,185</w:t>
            </w:r>
          </w:p>
        </w:tc>
      </w:tr>
    </w:tbl>
    <w:p>
      <w:pPr>
        <w:spacing w:after="40"/>
      </w:pPr>
    </w:p>
    <w:p>
      <w:r>
        <w:rPr>
          <w:b w:val="0"/>
          <w:i w:val="0"/>
          <w:sz w:val="21"/>
        </w:rPr>
        <w:t>The two figures sit side by side on the front page — what the answer key says is dead, and what the system found. The write-off list is the third tab of Recommendations.</w:t>
      </w:r>
    </w:p>
    <w:p>
      <w:pPr>
        <w:spacing w:before="120" w:after="40"/>
      </w:pPr>
      <w:r>
        <w:rPr>
          <w:b/>
          <w:i w:val="0"/>
          <w:sz w:val="19"/>
        </w:rPr>
        <w:t>What this cannot do yet</w:t>
      </w:r>
    </w:p>
    <w:p>
      <w:pPr>
        <w:pStyle w:val="ListBullet"/>
        <w:spacing w:after="60"/>
      </w:pPr>
      <w:r>
        <w:t>Justified quantity is worked out from three years of observed issues, not from a true demand rate the engine cannot see; a part whose use has genuinely stopped still carries its old rate for a while.</w:t>
      </w:r>
    </w:p>
    <w:p>
      <w:pPr>
        <w:pStyle w:val="ListBullet"/>
        <w:spacing w:after="60"/>
      </w:pPr>
      <w:r>
        <w:t>A duplicate is flagged on the matcher's word. Where the matcher is wrong the money is wrongly flagged, and that shows up in the score.</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1,302</w:t>
            </w:r>
          </w:p>
        </w:tc>
      </w:tr>
      <w:tr>
        <w:tc>
          <w:tcPr>
            <w:tcW w:type="dxa" w:w="6336"/>
          </w:tcPr>
          <w:p>
            <w:r/>
            <w:r>
              <w:rPr>
                <w:sz w:val="18"/>
              </w:rPr>
              <w:t>Faults found</w:t>
            </w:r>
          </w:p>
        </w:tc>
        <w:tc>
          <w:tcPr>
            <w:tcW w:type="dxa" w:w="3024"/>
          </w:tcPr>
          <w:p>
            <w:r/>
            <w:r>
              <w:rPr>
                <w:sz w:val="18"/>
              </w:rPr>
              <w:t>1,278  (98%)</w:t>
            </w:r>
          </w:p>
        </w:tc>
      </w:tr>
      <w:tr>
        <w:tc>
          <w:tcPr>
            <w:tcW w:type="dxa" w:w="6336"/>
          </w:tcPr>
          <w:p>
            <w:r/>
            <w:r>
              <w:rPr>
                <w:sz w:val="18"/>
              </w:rPr>
              <w:t>Faults missed</w:t>
            </w:r>
          </w:p>
        </w:tc>
        <w:tc>
          <w:tcPr>
            <w:tcW w:type="dxa" w:w="3024"/>
          </w:tcPr>
          <w:p>
            <w:r/>
            <w:r>
              <w:rPr>
                <w:sz w:val="18"/>
              </w:rPr>
              <w:t>24</w:t>
            </w:r>
          </w:p>
        </w:tc>
      </w:tr>
      <w:tr>
        <w:tc>
          <w:tcPr>
            <w:tcW w:type="dxa" w:w="6336"/>
          </w:tcPr>
          <w:p>
            <w:r/>
            <w:r>
              <w:rPr>
                <w:sz w:val="18"/>
              </w:rPr>
              <w:t>False alarms</w:t>
            </w:r>
          </w:p>
        </w:tc>
        <w:tc>
          <w:tcPr>
            <w:tcW w:type="dxa" w:w="3024"/>
          </w:tcPr>
          <w:p>
            <w:r/>
            <w:r>
              <w:rPr>
                <w:sz w:val="18"/>
              </w:rPr>
              <w:t>30</w:t>
            </w:r>
          </w:p>
        </w:tc>
      </w:tr>
      <w:tr>
        <w:tc>
          <w:tcPr>
            <w:tcW w:type="dxa" w:w="6336"/>
          </w:tcPr>
          <w:p>
            <w:r/>
            <w:r>
              <w:rPr>
                <w:sz w:val="18"/>
              </w:rPr>
              <w:t>Days a critical part was unavailable — levels in use today</w:t>
            </w:r>
          </w:p>
        </w:tc>
        <w:tc>
          <w:tcPr>
            <w:tcW w:type="dxa" w:w="3024"/>
          </w:tcPr>
          <w:p>
            <w:r/>
            <w:r>
              <w:rPr>
                <w:sz w:val="18"/>
              </w:rPr>
              <w:t>855,161</w:t>
            </w:r>
          </w:p>
        </w:tc>
      </w:tr>
      <w:tr>
        <w:tc>
          <w:tcPr>
            <w:tcW w:type="dxa" w:w="6336"/>
          </w:tcPr>
          <w:p>
            <w:r/>
            <w:r>
              <w:rPr>
                <w:sz w:val="18"/>
              </w:rPr>
              <w:t>Days a critical part was unavailable — our levels</w:t>
            </w:r>
          </w:p>
        </w:tc>
        <w:tc>
          <w:tcPr>
            <w:tcW w:type="dxa" w:w="3024"/>
          </w:tcPr>
          <w:p>
            <w:r/>
            <w:r>
              <w:rPr>
                <w:sz w:val="18"/>
              </w:rPr>
              <w:t>373,709</w:t>
            </w:r>
          </w:p>
        </w:tc>
      </w:tr>
      <w:tr>
        <w:tc>
          <w:tcPr>
            <w:tcW w:type="dxa" w:w="6336"/>
          </w:tcPr>
          <w:p>
            <w:r/>
            <w:r>
              <w:rPr>
                <w:sz w:val="18"/>
              </w:rPr>
              <w:t>Value tied up on the shelves — levels in use today</w:t>
            </w:r>
          </w:p>
        </w:tc>
        <w:tc>
          <w:tcPr>
            <w:tcW w:type="dxa" w:w="3024"/>
          </w:tcPr>
          <w:p>
            <w:r/>
            <w:r>
              <w:rPr>
                <w:sz w:val="18"/>
              </w:rPr>
              <w:t>SAR 1,376,545,620</w:t>
            </w:r>
          </w:p>
        </w:tc>
      </w:tr>
      <w:tr>
        <w:tc>
          <w:tcPr>
            <w:tcW w:type="dxa" w:w="6336"/>
          </w:tcPr>
          <w:p>
            <w:r/>
            <w:r>
              <w:rPr>
                <w:sz w:val="18"/>
              </w:rPr>
              <w:t>Value tied up on the shelves — our levels</w:t>
            </w:r>
          </w:p>
        </w:tc>
        <w:tc>
          <w:tcPr>
            <w:tcW w:type="dxa" w:w="3024"/>
          </w:tcPr>
          <w:p>
            <w:r/>
            <w:r>
              <w:rPr>
                <w:sz w:val="18"/>
              </w:rPr>
              <w:t>SAR 1,784,873,324</w:t>
            </w:r>
          </w:p>
        </w:tc>
      </w:tr>
      <w:tr>
        <w:tc>
          <w:tcPr>
            <w:tcW w:type="dxa" w:w="6336"/>
          </w:tcPr>
          <w:p>
            <w:r/>
            <w:r>
              <w:rPr>
                <w:sz w:val="18"/>
              </w:rPr>
              <w:t>Both costs together — levels in use today</w:t>
            </w:r>
          </w:p>
        </w:tc>
        <w:tc>
          <w:tcPr>
            <w:tcW w:type="dxa" w:w="3024"/>
          </w:tcPr>
          <w:p>
            <w:r/>
            <w:r>
              <w:rPr>
                <w:sz w:val="18"/>
              </w:rPr>
              <w:t>SAR 1,753,157,008</w:t>
            </w:r>
          </w:p>
        </w:tc>
      </w:tr>
      <w:tr>
        <w:tc>
          <w:tcPr>
            <w:tcW w:type="dxa" w:w="6336"/>
          </w:tcPr>
          <w:p>
            <w:r/>
            <w:r>
              <w:rPr>
                <w:sz w:val="18"/>
              </w:rPr>
              <w:t>Both costs together — our levels</w:t>
            </w:r>
          </w:p>
        </w:tc>
        <w:tc>
          <w:tcPr>
            <w:tcW w:type="dxa" w:w="3024"/>
          </w:tcPr>
          <w:p>
            <w:r/>
            <w:r>
              <w:rPr>
                <w:sz w:val="18"/>
              </w:rPr>
              <w:t>SAR 1,115,103,785</w:t>
            </w:r>
          </w:p>
        </w:tc>
      </w:tr>
      <w:tr>
        <w:tc>
          <w:tcPr>
            <w:tcW w:type="dxa" w:w="6336"/>
          </w:tcPr>
          <w:p>
            <w:r/>
            <w:r>
              <w:rPr>
                <w:sz w:val="18"/>
              </w:rPr>
              <w:t>Dead stock the system identified</w:t>
            </w:r>
          </w:p>
        </w:tc>
        <w:tc>
          <w:tcPr>
            <w:tcW w:type="dxa" w:w="3024"/>
          </w:tcPr>
          <w:p>
            <w:r/>
            <w:r>
              <w:rPr>
                <w:sz w:val="18"/>
              </w:rPr>
              <w:t>—</w:t>
            </w:r>
          </w:p>
        </w:tc>
      </w:tr>
      <w:tr>
        <w:tc>
          <w:tcPr>
            <w:tcW w:type="dxa" w:w="6336"/>
          </w:tcPr>
          <w:p>
            <w:r/>
            <w:r>
              <w:rPr>
                <w:sz w:val="18"/>
              </w:rPr>
              <w:t>Dead stock actually there</w:t>
            </w:r>
          </w:p>
        </w:tc>
        <w:tc>
          <w:tcPr>
            <w:tcW w:type="dxa" w:w="3024"/>
          </w:tcPr>
          <w:p>
            <w:r/>
            <w:r>
              <w:rPr>
                <w:sz w:val="18"/>
              </w:rPr>
              <w:t>—</w:t>
            </w:r>
          </w:p>
        </w:tc>
      </w:tr>
      <w:tr>
        <w:tc>
          <w:tcPr>
            <w:tcW w:type="dxa" w:w="6336"/>
          </w:tcPr>
          <w:p>
            <w:r/>
            <w:r>
              <w:rPr>
                <w:sz w:val="18"/>
              </w:rPr>
              <w:t>Wrongly called dead</w:t>
            </w:r>
          </w:p>
        </w:tc>
        <w:tc>
          <w:tcPr>
            <w:tcW w:type="dxa" w:w="3024"/>
          </w:tcPr>
          <w:p>
            <w:r/>
            <w:r>
              <w:rPr>
                <w:sz w:val="18"/>
              </w:rPr>
              <w:t>—</w:t>
            </w:r>
          </w:p>
        </w:tc>
      </w:tr>
    </w:tbl>
    <w:p>
      <w:pPr>
        <w:spacing w:after="40"/>
      </w:pP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   (done)</w:t>
      </w:r>
    </w:p>
    <w:p>
      <w:pPr>
        <w:pStyle w:val="ListBullet"/>
        <w:spacing w:after="60"/>
      </w:pPr>
      <w:r>
        <w:t>List the dead stock in order of value   (done)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1,278 of 1,302 were found with 30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