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24E28"/>
          <w:sz w:val="22"/>
        </w:rPr>
        <w:t>Ma'aden Aluminium</w:t>
      </w:r>
    </w:p>
    <w:p>
      <w:pPr>
        <w:pStyle w:val="Title"/>
      </w:pPr>
      <w:r>
        <w:rPr>
          <w:color w:val="1A1D21"/>
        </w:rPr>
        <w:t>Inventory Intelligence — Progress Report</w:t>
      </w:r>
    </w:p>
    <w:p>
      <w:r>
        <w:rPr>
          <w:b w:val="0"/>
          <w:i/>
          <w:color w:val="60666E"/>
          <w:sz w:val="22"/>
        </w:rPr>
        <w:t>A proof of concept, built on invented data, to show what an automated check of the storeroom can and cannot find.</w:t>
      </w:r>
    </w:p>
    <w:p>
      <w:r>
        <w:rPr>
          <w:b w:val="0"/>
          <w:i w:val="0"/>
          <w:color w:val="60666E"/>
          <w:sz w:val="18"/>
        </w:rPr>
        <w:t>Last updated 2026-09-10   ·   every figure in this document was produced by the run of that date</w:t>
      </w:r>
    </w:p>
    <w:p/>
    <w:p>
      <w:pPr>
        <w:pStyle w:val="Heading1"/>
        <w:spacing w:before="280" w:after="100"/>
      </w:pPr>
      <w:r>
        <w:rPr>
          <w:rFonts w:ascii="Calibri" w:hAnsi="Calibri"/>
          <w:color w:val="A24E28"/>
        </w:rPr>
        <w:t>1.  The problem, in one page</w:t>
      </w:r>
    </w:p>
    <w:p>
      <w:r>
        <w:rPr>
          <w:b w:val="0"/>
          <w:i w:val="0"/>
          <w:sz w:val="21"/>
        </w:rPr>
        <w:t>A storeroom can be full and the plant can still stop for want of a part. Both things are true at the same time, in the same building, and they are the same problem.</w:t>
      </w:r>
    </w:p>
    <w:tbl>
      <w:tblPr>
        <w:tblStyle w:val="TableGrid"/>
        <w:tblW w:type="auto" w:w="0"/>
        <w:tblLook w:firstColumn="1" w:firstRow="1" w:lastColumn="0" w:lastRow="0" w:noHBand="0" w:noVBand="1" w:val="04A0"/>
      </w:tblPr>
      <w:tblGrid>
        <w:gridCol w:w="9792"/>
      </w:tblGrid>
      <w:tr>
        <w:tc>
          <w:tcPr>
            <w:tcW w:type="dxa" w:w="9792"/>
            <w:shd w:val="clear" w:fill="FBF6F3"/>
          </w:tcPr>
          <w:p>
            <w:r/>
            <w:r>
              <w:rPr>
                <w:b/>
                <w:color w:val="A24E28"/>
                <w:sz w:val="19"/>
              </w:rPr>
              <w:t>One night at Ras Al Khair</w:t>
            </w:r>
          </w:p>
          <w:p>
            <w:r>
              <w:rPr>
                <w:sz w:val="19"/>
              </w:rPr>
              <w:t>02:14 — a bearing fails on the rolling mill and the line stops. 02:40 — the storeroom is 400 metres away and does not have that bearing. It never did. 03:10 — the part is air-freighted at three to five times the normal price. Three days later the mill runs again.</w:t>
              <w:br/>
              <w:br/>
              <w:t>Three aisles away in the same storeroom sit 400 filter cartridges, worth about SAR 300,000, for a machine that was removed in 2019. They are correctly counted and correctly recorded. Not one of them will ever be used.</w:t>
            </w:r>
          </w:p>
        </w:tc>
      </w:tr>
    </w:tbl>
    <w:p>
      <w:pPr>
        <w:spacing w:after="40"/>
      </w:pPr>
    </w:p>
    <w:p>
      <w:r>
        <w:rPr>
          <w:b/>
        </w:rPr>
        <w:t xml:space="preserve">The money to buy that bearing had already been spent. </w:t>
      </w:r>
      <w:r>
        <w:rPr>
          <w:b w:val="0"/>
        </w:rPr>
        <w:t>It was sitting on a shelf, three aisles away, as something else. That is not a warehouse problem and not a counting problem — the records were right. It is a buying decision problem, and it happens because nobody can see across twenty thousand different parts in five storerooms at once.</w:t>
      </w:r>
    </w:p>
    <w:p>
      <w:pPr>
        <w:pStyle w:val="Heading2"/>
        <w:spacing w:before="200" w:after="100"/>
      </w:pPr>
      <w:r>
        <w:rPr>
          <w:rFonts w:ascii="Calibri" w:hAnsi="Calibri"/>
          <w:color w:val="1A1D21"/>
        </w:rPr>
        <w:t>Why this matters here</w:t>
      </w:r>
    </w:p>
    <w:p>
      <w:r>
        <w:rPr>
          <w:b w:val="0"/>
          <w:i w:val="0"/>
          <w:sz w:val="21"/>
        </w:rPr>
        <w:t>Ma'aden Aluminium runs one continuous chain: a bauxite mine at Al Ba'itha, 600 kilometres of rail, then a refinery, a smelter and a rolling mill sharing a single 20 square kilometre site at Ras Al Khair. Every stage runs continuously, so an hour of unplanned stoppage costs far more than the part that caused it. That makes over-stocking feel safe — and it is how a storeroom fills up with the wrong things.</w:t>
      </w:r>
    </w:p>
    <w:p>
      <w:r>
        <w:rPr>
          <w:b w:val="0"/>
          <w:i w:val="0"/>
          <w:sz w:val="21"/>
        </w:rPr>
        <w:t>On the invented plant we built for this proof of concept — described in section 3 — the position looks like this:</w:t>
      </w:r>
    </w:p>
    <w:tbl>
      <w:tblPr>
        <w:tblStyle w:val="TableGrid"/>
        <w:tblW w:type="auto" w:w="0"/>
        <w:jc w:val="left"/>
        <w:tblLook w:firstColumn="1" w:firstRow="1" w:lastColumn="0" w:lastRow="0" w:noHBand="0" w:noVBand="1" w:val="04A0"/>
      </w:tblPr>
      <w:tblGrid>
        <w:gridCol w:w="4896"/>
        <w:gridCol w:w="4896"/>
      </w:tblGrid>
      <w:tr>
        <w:tc>
          <w:tcPr>
            <w:tcW w:type="dxa" w:w="6048"/>
            <w:shd w:val="clear" w:fill="EDEAE5"/>
          </w:tcPr>
          <w:p>
            <w:r/>
            <w:r>
              <w:rPr>
                <w:b/>
                <w:sz w:val="18"/>
              </w:rPr>
              <w:t>What</w:t>
            </w:r>
          </w:p>
        </w:tc>
        <w:tc>
          <w:tcPr>
            <w:tcW w:type="dxa" w:w="3312"/>
            <w:shd w:val="clear" w:fill="EDEAE5"/>
          </w:tcPr>
          <w:p>
            <w:r/>
            <w:r>
              <w:rPr>
                <w:b/>
                <w:sz w:val="18"/>
              </w:rPr>
              <w:t>How much</w:t>
            </w:r>
          </w:p>
        </w:tc>
      </w:tr>
      <w:tr>
        <w:tc>
          <w:tcPr>
            <w:tcW w:type="dxa" w:w="6048"/>
          </w:tcPr>
          <w:p>
            <w:r/>
            <w:r>
              <w:rPr>
                <w:sz w:val="18"/>
              </w:rPr>
              <w:t>Value of everything on the shelves</w:t>
            </w:r>
          </w:p>
        </w:tc>
        <w:tc>
          <w:tcPr>
            <w:tcW w:type="dxa" w:w="3312"/>
          </w:tcPr>
          <w:p>
            <w:r/>
            <w:r>
              <w:rPr>
                <w:sz w:val="18"/>
              </w:rPr>
              <w:t>SAR 1,519,155,861</w:t>
            </w:r>
          </w:p>
        </w:tc>
      </w:tr>
      <w:tr>
        <w:tc>
          <w:tcPr>
            <w:tcW w:type="dxa" w:w="6048"/>
          </w:tcPr>
          <w:p>
            <w:r/>
            <w:r>
              <w:rPr>
                <w:sz w:val="18"/>
              </w:rPr>
              <w:t>Different parts held</w:t>
            </w:r>
          </w:p>
        </w:tc>
        <w:tc>
          <w:tcPr>
            <w:tcW w:type="dxa" w:w="3312"/>
          </w:tcPr>
          <w:p>
            <w:r/>
            <w:r>
              <w:rPr>
                <w:sz w:val="18"/>
              </w:rPr>
              <w:t>20,141</w:t>
            </w:r>
          </w:p>
        </w:tc>
      </w:tr>
      <w:tr>
        <w:tc>
          <w:tcPr>
            <w:tcW w:type="dxa" w:w="6048"/>
          </w:tcPr>
          <w:p>
            <w:r/>
            <w:r>
              <w:rPr>
                <w:sz w:val="18"/>
              </w:rPr>
              <w:t>Storeroom records (a part in a storeroom)</w:t>
            </w:r>
          </w:p>
        </w:tc>
        <w:tc>
          <w:tcPr>
            <w:tcW w:type="dxa" w:w="3312"/>
          </w:tcPr>
          <w:p>
            <w:r/>
            <w:r>
              <w:rPr>
                <w:sz w:val="18"/>
              </w:rPr>
              <w:t>24,989</w:t>
            </w:r>
          </w:p>
        </w:tc>
      </w:tr>
      <w:tr>
        <w:tc>
          <w:tcPr>
            <w:tcW w:type="dxa" w:w="6048"/>
          </w:tcPr>
          <w:p>
            <w:r/>
            <w:r>
              <w:rPr>
                <w:sz w:val="18"/>
              </w:rPr>
              <w:t>Parts not issued once in two years</w:t>
            </w:r>
          </w:p>
        </w:tc>
        <w:tc>
          <w:tcPr>
            <w:tcW w:type="dxa" w:w="3312"/>
          </w:tcPr>
          <w:p>
            <w:r/>
            <w:r>
              <w:rPr>
                <w:sz w:val="18"/>
              </w:rPr>
              <w:t>7,133  (35.4%)</w:t>
            </w:r>
          </w:p>
        </w:tc>
      </w:tr>
      <w:tr>
        <w:tc>
          <w:tcPr>
            <w:tcW w:type="dxa" w:w="6048"/>
          </w:tcPr>
          <w:p>
            <w:r/>
            <w:r>
              <w:rPr>
                <w:sz w:val="18"/>
              </w:rPr>
              <w:t>Value that is dead — see section 3 for what that means</w:t>
            </w:r>
          </w:p>
        </w:tc>
        <w:tc>
          <w:tcPr>
            <w:tcW w:type="dxa" w:w="3312"/>
          </w:tcPr>
          <w:p>
            <w:r/>
            <w:r>
              <w:rPr>
                <w:sz w:val="18"/>
              </w:rPr>
              <w:t>SAR 396,932,133  (26.1%)</w:t>
            </w:r>
          </w:p>
        </w:tc>
      </w:tr>
    </w:tbl>
    <w:p>
      <w:pPr>
        <w:spacing w:after="40"/>
      </w:pPr>
    </w:p>
    <w:p>
      <w:pPr>
        <w:spacing w:after="200"/>
      </w:pPr>
      <w:r>
        <w:rPr>
          <w:b w:val="0"/>
          <w:i/>
          <w:color w:val="60666E"/>
          <w:sz w:val="17"/>
        </w:rPr>
        <w:t>Dead means stock for a machine that no longer exists, plus anything beyond three years of real demand. A spare that sits still for years because it protects the smelter is not dead — counting it as dead would overstate the prize about two and a half times.</w:t>
      </w:r>
    </w:p>
    <w:p>
      <w:pPr>
        <w:pStyle w:val="Heading1"/>
        <w:spacing w:before="280" w:after="100"/>
      </w:pPr>
      <w:r>
        <w:rPr>
          <w:rFonts w:ascii="Calibri" w:hAnsi="Calibri"/>
          <w:color w:val="A24E28"/>
        </w:rPr>
        <w:t>2.  What we set out to prove</w:t>
      </w:r>
    </w:p>
    <w:p>
      <w:r>
        <w:rPr>
          <w:b w:val="0"/>
          <w:i w:val="0"/>
          <w:sz w:val="21"/>
        </w:rPr>
        <w:t>Three claims, and deliberately nothing else. Each one has to be provable with a number rather than an opinion.</w:t>
      </w:r>
    </w:p>
    <w:tbl>
      <w:tblPr>
        <w:tblStyle w:val="TableGrid"/>
        <w:tblW w:type="auto" w:w="0"/>
        <w:jc w:val="left"/>
        <w:tblLook w:firstColumn="1" w:firstRow="1" w:lastColumn="0" w:lastRow="0" w:noHBand="0" w:noVBand="1" w:val="04A0"/>
      </w:tblPr>
      <w:tblGrid>
        <w:gridCol w:w="3264"/>
        <w:gridCol w:w="3264"/>
        <w:gridCol w:w="3264"/>
      </w:tblGrid>
      <w:tr>
        <w:tc>
          <w:tcPr>
            <w:tcW w:type="dxa" w:w="3744"/>
            <w:shd w:val="clear" w:fill="EDEAE5"/>
          </w:tcPr>
          <w:p>
            <w:r/>
            <w:r>
              <w:rPr>
                <w:b/>
                <w:sz w:val="18"/>
              </w:rPr>
              <w:t>Claim</w:t>
            </w:r>
          </w:p>
        </w:tc>
        <w:tc>
          <w:tcPr>
            <w:tcW w:type="dxa" w:w="3600"/>
            <w:shd w:val="clear" w:fill="EDEAE5"/>
          </w:tcPr>
          <w:p>
            <w:r/>
            <w:r>
              <w:rPr>
                <w:b/>
                <w:sz w:val="18"/>
              </w:rPr>
              <w:t>How it is measured</w:t>
            </w:r>
          </w:p>
        </w:tc>
        <w:tc>
          <w:tcPr>
            <w:tcW w:type="dxa" w:w="2016"/>
            <w:shd w:val="clear" w:fill="EDEAE5"/>
          </w:tcPr>
          <w:p>
            <w:r/>
            <w:r>
              <w:rPr>
                <w:b/>
                <w:sz w:val="18"/>
              </w:rPr>
              <w:t>Status</w:t>
            </w:r>
          </w:p>
        </w:tc>
      </w:tr>
      <w:tr>
        <w:tc>
          <w:tcPr>
            <w:tcW w:type="dxa" w:w="3744"/>
          </w:tcPr>
          <w:p>
            <w:r/>
            <w:r>
              <w:rPr>
                <w:sz w:val="18"/>
              </w:rPr>
              <w:t>We can find the problems hiding in the records</w:t>
            </w:r>
          </w:p>
        </w:tc>
        <w:tc>
          <w:tcPr>
            <w:tcW w:type="dxa" w:w="3600"/>
          </w:tcPr>
          <w:p>
            <w:r/>
            <w:r>
              <w:rPr>
                <w:sz w:val="18"/>
              </w:rPr>
              <w:t>Against a sealed list of faults we planted ourselves</w:t>
            </w:r>
          </w:p>
        </w:tc>
        <w:tc>
          <w:tcPr>
            <w:tcW w:type="dxa" w:w="2016"/>
          </w:tcPr>
          <w:p>
            <w:r/>
            <w:r>
              <w:rPr>
                <w:sz w:val="18"/>
              </w:rPr>
              <w:t>Done — section 5</w:t>
            </w:r>
          </w:p>
        </w:tc>
      </w:tr>
      <w:tr>
        <w:tc>
          <w:tcPr>
            <w:tcW w:type="dxa" w:w="3744"/>
          </w:tcPr>
          <w:p>
            <w:r/>
            <w:r>
              <w:rPr>
                <w:sz w:val="18"/>
              </w:rPr>
              <w:t>We can set better stock levels than the ones in use today</w:t>
            </w:r>
          </w:p>
        </w:tc>
        <w:tc>
          <w:tcPr>
            <w:tcW w:type="dxa" w:w="3600"/>
          </w:tcPr>
          <w:p>
            <w:r/>
            <w:r>
              <w:rPr>
                <w:sz w:val="18"/>
              </w:rPr>
              <w:t>By replaying a year of history under both sets of levels</w:t>
            </w:r>
          </w:p>
        </w:tc>
        <w:tc>
          <w:tcPr>
            <w:tcW w:type="dxa" w:w="2016"/>
          </w:tcPr>
          <w:p>
            <w:r/>
            <w:r>
              <w:rPr>
                <w:sz w:val="18"/>
              </w:rPr>
              <w:t>Done</w:t>
            </w:r>
          </w:p>
        </w:tc>
      </w:tr>
      <w:tr>
        <w:tc>
          <w:tcPr>
            <w:tcW w:type="dxa" w:w="3744"/>
          </w:tcPr>
          <w:p>
            <w:r/>
            <w:r>
              <w:rPr>
                <w:sz w:val="18"/>
              </w:rPr>
              <w:t>A planner can ask a question in plain English and get an answer they can check</w:t>
            </w:r>
          </w:p>
        </w:tc>
        <w:tc>
          <w:tcPr>
            <w:tcW w:type="dxa" w:w="3600"/>
          </w:tcPr>
          <w:p>
            <w:r/>
            <w:r>
              <w:rPr>
                <w:sz w:val="18"/>
              </w:rPr>
              <w:t>Twenty set questions with known correct answers</w:t>
            </w:r>
          </w:p>
        </w:tc>
        <w:tc>
          <w:tcPr>
            <w:tcW w:type="dxa" w:w="2016"/>
          </w:tcPr>
          <w:p>
            <w:r/>
            <w:r>
              <w:rPr>
                <w:sz w:val="18"/>
              </w:rPr>
              <w:t>Not yet</w:t>
            </w:r>
          </w:p>
        </w:tc>
      </w:tr>
    </w:tbl>
    <w:p>
      <w:pPr>
        <w:spacing w:after="40"/>
      </w:pPr>
    </w:p>
    <w:p>
      <w:r>
        <w:rPr>
          <w:b w:val="0"/>
          <w:i w:val="0"/>
          <w:sz w:val="21"/>
        </w:rPr>
        <w:t>If a piece of work does not serve one of those three, it is not being built. That is a deliberate limit, not an oversight.</w:t>
      </w:r>
    </w:p>
    <w:p>
      <w:pPr>
        <w:pStyle w:val="Heading1"/>
        <w:spacing w:before="280" w:after="100"/>
      </w:pPr>
      <w:r>
        <w:rPr>
          <w:rFonts w:ascii="Calibri" w:hAnsi="Calibri"/>
          <w:color w:val="A24E28"/>
        </w:rPr>
        <w:t>3.  How we prove it without the client's data</w:t>
      </w:r>
    </w:p>
    <w:p>
      <w:r>
        <w:rPr>
          <w:b w:val="0"/>
          <w:i w:val="0"/>
          <w:sz w:val="21"/>
        </w:rPr>
        <w:t>We have not been given Ma'aden's records, and we do not need them yet. Instead we built an invented plant that behaves like a real one, and hid known faults inside it.</w:t>
      </w:r>
    </w:p>
    <w:p>
      <w:pPr>
        <w:pStyle w:val="Heading2"/>
        <w:spacing w:before="200" w:after="100"/>
      </w:pPr>
      <w:r>
        <w:rPr>
          <w:rFonts w:ascii="Calibri" w:hAnsi="Calibri"/>
          <w:color w:val="1A1D21"/>
        </w:rPr>
        <w:t>Why invented data is better here, not worse</w:t>
      </w:r>
    </w:p>
    <w:p>
      <w:r>
        <w:rPr>
          <w:b w:val="0"/>
          <w:i w:val="0"/>
          <w:sz w:val="21"/>
        </w:rPr>
        <w:t>With real records we could show attractive screens, but we could not say how accurate they were — nobody knows the right answer, so nothing can be marked. With invented records we know every fault we planted, so we can say exactly how many were found and how many false alarms were raised. It also means work started immediately rather than waiting on data access.</w:t>
      </w:r>
    </w:p>
    <w:p>
      <w:pPr>
        <w:pStyle w:val="Heading2"/>
        <w:spacing w:before="200" w:after="100"/>
      </w:pPr>
      <w:r>
        <w:rPr>
          <w:rFonts w:ascii="Calibri" w:hAnsi="Calibri"/>
          <w:color w:val="1A1D21"/>
        </w:rPr>
        <w:t>The words used from here on</w:t>
      </w:r>
    </w:p>
    <w:p>
      <w:pPr>
        <w:pStyle w:val="ListBullet"/>
        <w:spacing w:after="60"/>
      </w:pPr>
      <w:r>
        <w:rPr>
          <w:b/>
        </w:rPr>
        <w:t xml:space="preserve">Answer key — </w:t>
      </w:r>
      <w:r>
        <w:t>the sealed list of faults we hid in the invented data, which the analysis is never allowed to read</w:t>
      </w:r>
    </w:p>
    <w:p>
      <w:pPr>
        <w:pStyle w:val="ListBullet"/>
        <w:spacing w:after="60"/>
      </w:pPr>
      <w:r>
        <w:rPr>
          <w:b/>
        </w:rPr>
        <w:t xml:space="preserve">Planted fault — </w:t>
      </w:r>
      <w:r>
        <w:t>a mistake we put in deliberately, so we know it is there</w:t>
      </w:r>
    </w:p>
    <w:p>
      <w:pPr>
        <w:pStyle w:val="ListBullet"/>
        <w:spacing w:after="60"/>
      </w:pPr>
      <w:r>
        <w:rPr>
          <w:b/>
        </w:rPr>
        <w:t xml:space="preserve">False alarm — </w:t>
      </w:r>
      <w:r>
        <w:t>the system reports a problem where there was none</w:t>
      </w:r>
    </w:p>
    <w:p>
      <w:pPr>
        <w:pStyle w:val="ListBullet"/>
        <w:spacing w:after="60"/>
      </w:pPr>
      <w:r>
        <w:rPr>
          <w:b/>
        </w:rPr>
        <w:t xml:space="preserve">Found / missed — </w:t>
      </w:r>
      <w:r>
        <w:t>of the faults we hid, how many the system reported and how many it walked past</w:t>
      </w:r>
    </w:p>
    <w:p>
      <w:pPr>
        <w:pStyle w:val="ListBullet"/>
        <w:spacing w:after="60"/>
      </w:pPr>
      <w:r>
        <w:rPr>
          <w:b/>
        </w:rPr>
        <w:t xml:space="preserve">Storeroom record — </w:t>
      </w:r>
      <w:r>
        <w:t>one part in one storeroom — the same part in two storerooms is two records</w:t>
      </w:r>
    </w:p>
    <w:p>
      <w:pPr>
        <w:pStyle w:val="Heading2"/>
        <w:spacing w:before="200" w:after="100"/>
      </w:pPr>
      <w:r>
        <w:rPr>
          <w:rFonts w:ascii="Calibri" w:hAnsi="Calibri"/>
          <w:color w:val="1A1D21"/>
        </w:rPr>
        <w:t>The six record books, and how they join up</w:t>
      </w:r>
    </w:p>
    <w:p>
      <w:r>
        <w:rPr>
          <w:b w:val="0"/>
          <w:i w:val="0"/>
          <w:sz w:val="21"/>
        </w:rPr>
        <w:t>Real plants keep this information in three separate systems. Our invented plant keeps the same six record books, joined the same way.</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fill="F3E4DB"/>
          </w:tcPr>
          <w:p>
            <w:pPr>
              <w:jc w:val="center"/>
            </w:pPr>
            <w:r/>
            <w:r>
              <w:rPr>
                <w:b/>
                <w:sz w:val="18"/>
              </w:rPr>
              <w:t>Machines</w:t>
            </w:r>
          </w:p>
          <w:p>
            <w:pPr>
              <w:jc w:val="center"/>
            </w:pPr>
            <w:r>
              <w:rPr>
                <w:color w:val="60666E"/>
                <w:sz w:val="16"/>
              </w:rPr>
              <w:t>what exists, how critical</w:t>
            </w:r>
          </w:p>
        </w:tc>
        <w:tc>
          <w:tcPr>
            <w:tcW w:type="dxa" w:w="403"/>
          </w:tcPr>
          <w:p>
            <w:pPr>
              <w:jc w:val="center"/>
            </w:pPr>
            <w:r/>
            <w:r>
              <w:rPr>
                <w:color w:val="60666E"/>
                <w:sz w:val="24"/>
              </w:rPr>
              <w:t>→</w:t>
            </w:r>
          </w:p>
        </w:tc>
        <w:tc>
          <w:tcPr>
            <w:tcW w:type="dxa" w:w="1399"/>
            <w:shd w:val="clear" w:fill="F3E4DB"/>
          </w:tcPr>
          <w:p>
            <w:pPr>
              <w:jc w:val="center"/>
            </w:pPr>
            <w:r/>
            <w:r>
              <w:rPr>
                <w:b/>
                <w:sz w:val="18"/>
              </w:rPr>
              <w:t>Parts</w:t>
            </w:r>
          </w:p>
          <w:p>
            <w:pPr>
              <w:jc w:val="center"/>
            </w:pPr>
            <w:r>
              <w:rPr>
                <w:color w:val="60666E"/>
                <w:sz w:val="16"/>
              </w:rPr>
              <w:t>what each part is</w:t>
            </w:r>
          </w:p>
        </w:tc>
        <w:tc>
          <w:tcPr>
            <w:tcW w:type="dxa" w:w="403"/>
          </w:tcPr>
          <w:p>
            <w:pPr>
              <w:jc w:val="center"/>
            </w:pPr>
            <w:r/>
            <w:r>
              <w:rPr>
                <w:color w:val="60666E"/>
                <w:sz w:val="24"/>
              </w:rPr>
              <w:t>→</w:t>
            </w:r>
          </w:p>
        </w:tc>
        <w:tc>
          <w:tcPr>
            <w:tcW w:type="dxa" w:w="1399"/>
            <w:shd w:val="clear" w:fill="F3E4DB"/>
          </w:tcPr>
          <w:p>
            <w:pPr>
              <w:jc w:val="center"/>
            </w:pPr>
            <w:r/>
            <w:r>
              <w:rPr>
                <w:b/>
                <w:sz w:val="18"/>
              </w:rPr>
              <w:t>Storerooms</w:t>
            </w:r>
          </w:p>
          <w:p>
            <w:pPr>
              <w:jc w:val="center"/>
            </w:pPr>
            <w:r>
              <w:rPr>
                <w:color w:val="60666E"/>
                <w:sz w:val="16"/>
              </w:rPr>
              <w:t>how many are held</w:t>
            </w:r>
          </w:p>
        </w:tc>
        <w:tc>
          <w:tcPr>
            <w:tcW w:type="dxa" w:w="403"/>
          </w:tcPr>
          <w:p>
            <w:pPr>
              <w:jc w:val="center"/>
            </w:pPr>
            <w:r/>
            <w:r>
              <w:rPr>
                <w:color w:val="60666E"/>
                <w:sz w:val="24"/>
              </w:rPr>
              <w:t>→</w:t>
            </w:r>
          </w:p>
        </w:tc>
        <w:tc>
          <w:tcPr>
            <w:tcW w:type="dxa" w:w="1399"/>
            <w:shd w:val="clear" w:fill="F3E4DB"/>
          </w:tcPr>
          <w:p>
            <w:pPr>
              <w:jc w:val="center"/>
            </w:pPr>
            <w:r/>
            <w:r>
              <w:rPr>
                <w:b/>
                <w:sz w:val="18"/>
              </w:rPr>
              <w:t>Movements</w:t>
            </w:r>
          </w:p>
          <w:p>
            <w:pPr>
              <w:jc w:val="center"/>
            </w:pPr>
            <w:r>
              <w:rPr>
                <w:color w:val="60666E"/>
                <w:sz w:val="16"/>
              </w:rPr>
              <w:t>every issue and receipt</w:t>
            </w:r>
          </w:p>
        </w:tc>
      </w:tr>
    </w:tbl>
    <w:p>
      <w:pPr>
        <w:spacing w:after="40"/>
      </w:pPr>
    </w:p>
    <w:p>
      <w:r>
        <w:rPr>
          <w:b w:val="0"/>
          <w:i w:val="0"/>
          <w:sz w:val="21"/>
        </w:rPr>
        <w:t>Two more feed into it: maintenance jobs record why a part was taken out, and planned shutdown dates tell us about demand that has not happened yet. A job raised weeks before the work is what lets the system see a spike coming instead of being surprised by it.</w:t>
      </w:r>
    </w:p>
    <w:p>
      <w:pPr>
        <w:pStyle w:val="Heading2"/>
        <w:spacing w:before="200" w:after="100"/>
      </w:pPr>
      <w:r>
        <w:rPr>
          <w:rFonts w:ascii="Calibri" w:hAnsi="Calibri"/>
          <w:color w:val="1A1D21"/>
        </w:rPr>
        <w:t>What happens to the data</w:t>
      </w:r>
    </w:p>
    <w:tbl>
      <w:tblPr>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fill="F3E4DB"/>
          </w:tcPr>
          <w:p>
            <w:pPr>
              <w:jc w:val="center"/>
            </w:pPr>
            <w:r/>
            <w:r>
              <w:rPr>
                <w:b/>
                <w:sz w:val="18"/>
              </w:rPr>
              <w:t>Build</w:t>
            </w:r>
          </w:p>
          <w:p>
            <w:pPr>
              <w:jc w:val="center"/>
            </w:pPr>
            <w:r>
              <w:rPr>
                <w:color w:val="60666E"/>
                <w:sz w:val="16"/>
              </w:rPr>
              <w:t>invent the plant</w:t>
            </w:r>
          </w:p>
        </w:tc>
        <w:tc>
          <w:tcPr>
            <w:tcW w:type="dxa" w:w="403"/>
          </w:tcPr>
          <w:p>
            <w:pPr>
              <w:jc w:val="center"/>
            </w:pPr>
            <w:r/>
            <w:r>
              <w:rPr>
                <w:color w:val="60666E"/>
                <w:sz w:val="24"/>
              </w:rPr>
              <w:t>→</w:t>
            </w:r>
          </w:p>
        </w:tc>
        <w:tc>
          <w:tcPr>
            <w:tcW w:type="dxa" w:w="1399"/>
            <w:shd w:val="clear" w:fill="F3E4DB"/>
          </w:tcPr>
          <w:p>
            <w:pPr>
              <w:jc w:val="center"/>
            </w:pPr>
            <w:r/>
            <w:r>
              <w:rPr>
                <w:b/>
                <w:sz w:val="18"/>
              </w:rPr>
              <w:t>Check</w:t>
            </w:r>
          </w:p>
          <w:p>
            <w:pPr>
              <w:jc w:val="center"/>
            </w:pPr>
            <w:r>
              <w:rPr>
                <w:color w:val="60666E"/>
                <w:sz w:val="16"/>
              </w:rPr>
              <w:t>look for faults</w:t>
            </w:r>
          </w:p>
        </w:tc>
        <w:tc>
          <w:tcPr>
            <w:tcW w:type="dxa" w:w="403"/>
          </w:tcPr>
          <w:p>
            <w:pPr>
              <w:jc w:val="center"/>
            </w:pPr>
            <w:r/>
            <w:r>
              <w:rPr>
                <w:color w:val="60666E"/>
                <w:sz w:val="24"/>
              </w:rPr>
              <w:t>→</w:t>
            </w:r>
          </w:p>
        </w:tc>
        <w:tc>
          <w:tcPr>
            <w:tcW w:type="dxa" w:w="1399"/>
            <w:shd w:val="clear" w:fill="F3E4DB"/>
          </w:tcPr>
          <w:p>
            <w:pPr>
              <w:jc w:val="center"/>
            </w:pPr>
            <w:r/>
            <w:r>
              <w:rPr>
                <w:b/>
                <w:sz w:val="18"/>
              </w:rPr>
              <w:t>Mark</w:t>
            </w:r>
          </w:p>
          <w:p>
            <w:pPr>
              <w:jc w:val="center"/>
            </w:pPr>
            <w:r>
              <w:rPr>
                <w:color w:val="60666E"/>
                <w:sz w:val="16"/>
              </w:rPr>
              <w:t>compare to the answer key</w:t>
            </w:r>
          </w:p>
        </w:tc>
        <w:tc>
          <w:tcPr>
            <w:tcW w:type="dxa" w:w="403"/>
          </w:tcPr>
          <w:p>
            <w:pPr>
              <w:jc w:val="center"/>
            </w:pPr>
            <w:r/>
            <w:r>
              <w:rPr>
                <w:color w:val="60666E"/>
                <w:sz w:val="24"/>
              </w:rPr>
              <w:t>→</w:t>
            </w:r>
          </w:p>
        </w:tc>
        <w:tc>
          <w:tcPr>
            <w:tcW w:type="dxa" w:w="1399"/>
            <w:shd w:val="clear" w:fill="F3E4DB"/>
          </w:tcPr>
          <w:p>
            <w:pPr>
              <w:jc w:val="center"/>
            </w:pPr>
            <w:r/>
            <w:r>
              <w:rPr>
                <w:b/>
                <w:sz w:val="18"/>
              </w:rPr>
              <w:t>Show</w:t>
            </w:r>
          </w:p>
          <w:p>
            <w:pPr>
              <w:jc w:val="center"/>
            </w:pPr>
            <w:r>
              <w:rPr>
                <w:color w:val="60666E"/>
                <w:sz w:val="16"/>
              </w:rPr>
              <w:t>put it on screen</w:t>
            </w:r>
          </w:p>
        </w:tc>
      </w:tr>
    </w:tbl>
    <w:p>
      <w:pPr>
        <w:spacing w:after="40"/>
      </w:pPr>
    </w:p>
    <w:p>
      <w:r>
        <w:rPr>
          <w:b w:val="0"/>
          <w:i w:val="0"/>
          <w:sz w:val="21"/>
        </w:rPr>
        <w:t>The checking stage is never allowed to see the answer key. That is enforced automatically: an automatic test reads the checking code and fails if it so much as mentions the answer key by name. Without that, the marks would be worthless and nobody would notice until a Ma'aden engineer asked how they were produced.</w:t>
      </w:r>
    </w:p>
    <w:p>
      <w:pPr>
        <w:pStyle w:val="Heading2"/>
        <w:spacing w:before="200" w:after="100"/>
      </w:pPr>
      <w:r>
        <w:rPr>
          <w:rFonts w:ascii="Calibri" w:hAnsi="Calibri"/>
          <w:color w:val="1A1D21"/>
        </w:rPr>
        <w:t>Two kinds of fault, kept apart on purpose</w:t>
      </w:r>
    </w:p>
    <w:p>
      <w:r>
        <w:rPr>
          <w:b w:val="0"/>
          <w:i w:val="0"/>
          <w:sz w:val="21"/>
        </w:rPr>
        <w:t>This distinction is what makes the marks honest.</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fill="EDEAE5"/>
          </w:tcPr>
          <w:p>
            <w:r/>
            <w:r>
              <w:rPr>
                <w:b/>
                <w:sz w:val="18"/>
              </w:rPr>
            </w:r>
          </w:p>
        </w:tc>
        <w:tc>
          <w:tcPr>
            <w:tcW w:type="dxa" w:w="3888"/>
            <w:shd w:val="clear" w:fill="EDEAE5"/>
          </w:tcPr>
          <w:p>
            <w:r/>
            <w:r>
              <w:rPr>
                <w:b/>
                <w:sz w:val="18"/>
              </w:rPr>
              <w:t>Planted faults</w:t>
            </w:r>
          </w:p>
        </w:tc>
        <w:tc>
          <w:tcPr>
            <w:tcW w:type="dxa" w:w="3888"/>
            <w:shd w:val="clear" w:fill="EDEAE5"/>
          </w:tcPr>
          <w:p>
            <w:r/>
            <w:r>
              <w:rPr>
                <w:b/>
                <w:sz w:val="18"/>
              </w:rPr>
              <w:t>Faults that emerge on their own</w:t>
            </w:r>
          </w:p>
        </w:tc>
      </w:tr>
      <w:tr>
        <w:tc>
          <w:tcPr>
            <w:tcW w:type="dxa" w:w="1584"/>
          </w:tcPr>
          <w:p>
            <w:r/>
            <w:r>
              <w:rPr>
                <w:sz w:val="18"/>
              </w:rPr>
              <w:t>What they are</w:t>
            </w:r>
          </w:p>
        </w:tc>
        <w:tc>
          <w:tcPr>
            <w:tcW w:type="dxa" w:w="3888"/>
          </w:tcPr>
          <w:p>
            <w:r/>
            <w:r>
              <w:rPr>
                <w:sz w:val="18"/>
              </w:rPr>
              <w:t>Typing and record-keeping errors we inserted deliberately</w:t>
            </w:r>
          </w:p>
        </w:tc>
        <w:tc>
          <w:tcPr>
            <w:tcW w:type="dxa" w:w="3888"/>
          </w:tcPr>
          <w:p>
            <w:r/>
            <w:r>
              <w:rPr>
                <w:sz w:val="18"/>
              </w:rPr>
              <w:t>Too much stock, obsolete stock, critical parts running low</w:t>
            </w:r>
          </w:p>
        </w:tc>
      </w:tr>
      <w:tr>
        <w:tc>
          <w:tcPr>
            <w:tcW w:type="dxa" w:w="1584"/>
          </w:tcPr>
          <w:p>
            <w:r/>
            <w:r>
              <w:rPr>
                <w:sz w:val="18"/>
              </w:rPr>
              <w:t>Examples</w:t>
            </w:r>
          </w:p>
        </w:tc>
        <w:tc>
          <w:tcPr>
            <w:tcW w:type="dxa" w:w="3888"/>
          </w:tcPr>
          <w:p>
            <w:r/>
            <w:r>
              <w:rPr>
                <w:sz w:val="18"/>
              </w:rPr>
              <w:t>A blank part number; a negative quantity; the same part entered twice</w:t>
            </w:r>
          </w:p>
        </w:tc>
        <w:tc>
          <w:tcPr>
            <w:tcW w:type="dxa" w:w="3888"/>
          </w:tcPr>
          <w:p>
            <w:r/>
            <w:r>
              <w:rPr>
                <w:sz w:val="18"/>
              </w:rPr>
              <w:t>Stock levels set years ago and never revisited; spares for a machine that was scrapped</w:t>
            </w:r>
          </w:p>
        </w:tc>
      </w:tr>
      <w:tr>
        <w:tc>
          <w:tcPr>
            <w:tcW w:type="dxa" w:w="1584"/>
          </w:tcPr>
          <w:p>
            <w:r/>
            <w:r>
              <w:rPr>
                <w:sz w:val="18"/>
              </w:rPr>
              <w:t>How they are marked</w:t>
            </w:r>
          </w:p>
        </w:tc>
        <w:tc>
          <w:tcPr>
            <w:tcW w:type="dxa" w:w="3888"/>
          </w:tcPr>
          <w:p>
            <w:r/>
            <w:r>
              <w:rPr>
                <w:sz w:val="18"/>
              </w:rPr>
              <w:t>Found, missed, or a false alarm — exact counts</w:t>
            </w:r>
          </w:p>
        </w:tc>
        <w:tc>
          <w:tcPr>
            <w:tcW w:type="dxa" w:w="3888"/>
          </w:tcPr>
          <w:p>
            <w:r/>
            <w:r>
              <w:rPr>
                <w:sz w:val="18"/>
              </w:rPr>
              <w:t>Against what the invented plant really did</w:t>
            </w:r>
          </w:p>
        </w:tc>
      </w:tr>
    </w:tbl>
    <w:p>
      <w:pPr>
        <w:spacing w:after="40"/>
      </w:pPr>
    </w:p>
    <w:p>
      <w:r>
        <w:rPr>
          <w:b w:val="0"/>
          <w:i w:val="0"/>
          <w:sz w:val="21"/>
        </w:rPr>
        <w:t>The second kind is never planted. If we inserted them we would only be testing whether the system can find our own insertions, rather than whether it can read a plant.</w:t>
      </w:r>
    </w:p>
    <w:p>
      <w:pPr>
        <w:pStyle w:val="Heading2"/>
        <w:spacing w:before="200" w:after="100"/>
      </w:pPr>
      <w:r>
        <w:rPr>
          <w:rFonts w:ascii="Calibri" w:hAnsi="Calibri"/>
          <w:color w:val="1A1D21"/>
        </w:rPr>
        <w:t>Learn before, test after</w:t>
      </w:r>
    </w:p>
    <w:p>
      <w:r>
        <w:rPr>
          <w:b w:val="0"/>
          <w:i w:val="0"/>
          <w:sz w:val="21"/>
        </w:rPr>
        <w:t>The invented plant has three years of history, from 2023-09-01 to 2026-08-31. Anything that learns from the past is only allowed to see up to 2025-08-31 — two years. It is then marked on the final year, which it has never seen. The cut-off date is set in one place and cannot be skipped by accident.</w:t>
      </w:r>
    </w:p>
    <w:p>
      <w:pPr>
        <w:pStyle w:val="Heading2"/>
        <w:spacing w:before="200" w:after="100"/>
      </w:pPr>
      <w:r>
        <w:rPr>
          <w:rFonts w:ascii="Calibri" w:hAnsi="Calibri"/>
          <w:color w:val="1A1D21"/>
        </w:rPr>
        <w:t>What it looks like today</w:t>
      </w:r>
    </w:p>
    <w:p>
      <w:r>
        <w:rPr>
          <w:b w:val="0"/>
          <w:i w:val="0"/>
          <w:sz w:val="21"/>
        </w:rPr>
        <w:t>Three screens, all read-only. Every figure on them was worked out when the analysis ran; nothing is calculated while a page is open, so a screen cannot disagree with the marks beside it. They run with no internet connection, which matters on a plant site.</w:t>
      </w:r>
    </w:p>
    <w:p>
      <w:pPr>
        <w:pStyle w:val="Heading3"/>
        <w:spacing w:before="200" w:after="100"/>
      </w:pPr>
      <w:r>
        <w:rPr>
          <w:rFonts w:ascii="Calibri" w:hAnsi="Calibri"/>
          <w:color w:val="1A1D21"/>
        </w:rPr>
        <w:t>Today</w:t>
      </w:r>
    </w:p>
    <w:p>
      <w:pPr>
        <w:jc w:val="center"/>
      </w:pPr>
      <w:r>
        <w:drawing>
          <wp:inline xmlns:a="http://schemas.openxmlformats.org/drawingml/2006/main" xmlns:pic="http://schemas.openxmlformats.org/drawingml/2006/picture">
            <wp:extent cx="5760720" cy="4299045"/>
            <wp:docPr id="1" name="Picture 1"/>
            <wp:cNvGraphicFramePr>
              <a:graphicFrameLocks noChangeAspect="1"/>
            </wp:cNvGraphicFramePr>
            <a:graphic>
              <a:graphicData uri="http://schemas.openxmlformats.org/drawingml/2006/picture">
                <pic:pic>
                  <pic:nvPicPr>
                    <pic:cNvPr id="0" name="today.png"/>
                    <pic:cNvPicPr/>
                  </pic:nvPicPr>
                  <pic:blipFill>
                    <a:blip r:embed="rId9"/>
                    <a:stretch>
                      <a:fillRect/>
                    </a:stretch>
                  </pic:blipFill>
                  <pic:spPr>
                    <a:xfrm>
                      <a:off x="0" y="0"/>
                      <a:ext cx="5760720" cy="4299045"/>
                    </a:xfrm>
                    <a:prstGeom prst="rect"/>
                  </pic:spPr>
                </pic:pic>
              </a:graphicData>
            </a:graphic>
          </wp:inline>
        </w:drawing>
      </w:r>
    </w:p>
    <w:p>
      <w:pPr>
        <w:spacing w:after="200"/>
      </w:pPr>
      <w:r>
        <w:rPr>
          <w:b w:val="0"/>
          <w:i/>
          <w:color w:val="60666E"/>
          <w:sz w:val="17"/>
        </w:rPr>
        <w:t>The front page, and deliberately the whole of it. Three numbers, each with a sentence saying what it means and what to do. Anyone can read this page without being told what an inventory system is.</w:t>
      </w:r>
    </w:p>
    <w:p>
      <w:pPr>
        <w:pStyle w:val="Heading3"/>
        <w:spacing w:before="200" w:after="100"/>
      </w:pPr>
      <w:r>
        <w:rPr>
          <w:rFonts w:ascii="Calibri" w:hAnsi="Calibri"/>
          <w:color w:val="1A1D21"/>
        </w:rPr>
        <w:t>Stock board</w:t>
      </w:r>
    </w:p>
    <w:p>
      <w:pPr>
        <w:jc w:val="center"/>
      </w:pPr>
      <w:r>
        <w:drawing>
          <wp:inline xmlns:a="http://schemas.openxmlformats.org/drawingml/2006/main" xmlns:pic="http://schemas.openxmlformats.org/drawingml/2006/picture">
            <wp:extent cx="5760720" cy="4299045"/>
            <wp:docPr id="2" name="Picture 2"/>
            <wp:cNvGraphicFramePr>
              <a:graphicFrameLocks noChangeAspect="1"/>
            </wp:cNvGraphicFramePr>
            <a:graphic>
              <a:graphicData uri="http://schemas.openxmlformats.org/drawingml/2006/picture">
                <pic:pic>
                  <pic:nvPicPr>
                    <pic:cNvPr id="0" name="board.png"/>
                    <pic:cNvPicPr/>
                  </pic:nvPicPr>
                  <pic:blipFill>
                    <a:blip r:embed="rId10"/>
                    <a:stretch>
                      <a:fillRect/>
                    </a:stretch>
                  </pic:blipFill>
                  <pic:spPr>
                    <a:xfrm>
                      <a:off x="0" y="0"/>
                      <a:ext cx="5760720" cy="4299045"/>
                    </a:xfrm>
                    <a:prstGeom prst="rect"/>
                  </pic:spPr>
                </pic:pic>
              </a:graphicData>
            </a:graphic>
          </wp:inline>
        </w:drawing>
      </w:r>
    </w:p>
    <w:p>
      <w:pPr>
        <w:spacing w:after="200"/>
      </w:pPr>
      <w:r>
        <w:rPr>
          <w:b w:val="0"/>
          <w:i/>
          <w:color w:val="60666E"/>
          <w:sz w:val="17"/>
        </w:rPr>
        <w:t>One row per part in one storeroom, most urgent first. The second column says what to do — order this many, move it from another store, or leave it alone — and it is the only column that has to be read. Twenty-five rows a page, on twenty-five thousand records.</w:t>
      </w:r>
    </w:p>
    <w:p>
      <w:pPr>
        <w:pStyle w:val="Heading3"/>
        <w:spacing w:before="200" w:after="100"/>
      </w:pPr>
      <w:r>
        <w:rPr>
          <w:rFonts w:ascii="Calibri" w:hAnsi="Calibri"/>
          <w:color w:val="1A1D21"/>
        </w:rPr>
        <w:t>One part, in full</w:t>
      </w:r>
    </w:p>
    <w:p>
      <w:pPr>
        <w:jc w:val="center"/>
      </w:pPr>
      <w:r>
        <w:drawing>
          <wp:inline xmlns:a="http://schemas.openxmlformats.org/drawingml/2006/main" xmlns:pic="http://schemas.openxmlformats.org/drawingml/2006/picture">
            <wp:extent cx="5760720" cy="4299045"/>
            <wp:docPr id="3" name="Picture 3"/>
            <wp:cNvGraphicFramePr>
              <a:graphicFrameLocks noChangeAspect="1"/>
            </wp:cNvGraphicFramePr>
            <a:graphic>
              <a:graphicData uri="http://schemas.openxmlformats.org/drawingml/2006/picture">
                <pic:pic>
                  <pic:nvPicPr>
                    <pic:cNvPr id="0" name="drawer.png"/>
                    <pic:cNvPicPr/>
                  </pic:nvPicPr>
                  <pic:blipFill>
                    <a:blip r:embed="rId11"/>
                    <a:stretch>
                      <a:fillRect/>
                    </a:stretch>
                  </pic:blipFill>
                  <pic:spPr>
                    <a:xfrm>
                      <a:off x="0" y="0"/>
                      <a:ext cx="5760720" cy="4299045"/>
                    </a:xfrm>
                    <a:prstGeom prst="rect"/>
                  </pic:spPr>
                </pic:pic>
              </a:graphicData>
            </a:graphic>
          </wp:inline>
        </w:drawing>
      </w:r>
    </w:p>
    <w:p>
      <w:pPr>
        <w:spacing w:after="200"/>
      </w:pPr>
      <w:r>
        <w:rPr>
          <w:b w:val="0"/>
          <w:i/>
          <w:color w:val="60666E"/>
          <w:sz w:val="17"/>
        </w:rPr>
        <w:t>Clicking a row opens the part over the board. What to do first, then the plain-English explanation of where the number came from, and only then the chart: three years of movement with the cut-off marked and the year ahead beside it.</w:t>
      </w:r>
    </w:p>
    <w:p>
      <w:pPr>
        <w:pStyle w:val="Heading3"/>
        <w:spacing w:before="200" w:after="100"/>
      </w:pPr>
      <w:r>
        <w:rPr>
          <w:rFonts w:ascii="Calibri" w:hAnsi="Calibri"/>
          <w:color w:val="1A1D21"/>
        </w:rPr>
        <w:t>Storerooms</w:t>
      </w:r>
    </w:p>
    <w:p>
      <w:pPr>
        <w:jc w:val="center"/>
      </w:pPr>
      <w:r>
        <w:drawing>
          <wp:inline xmlns:a="http://schemas.openxmlformats.org/drawingml/2006/main" xmlns:pic="http://schemas.openxmlformats.org/drawingml/2006/picture">
            <wp:extent cx="5760720" cy="4299045"/>
            <wp:docPr id="4" name="Picture 4"/>
            <wp:cNvGraphicFramePr>
              <a:graphicFrameLocks noChangeAspect="1"/>
            </wp:cNvGraphicFramePr>
            <a:graphic>
              <a:graphicData uri="http://schemas.openxmlformats.org/drawingml/2006/picture">
                <pic:pic>
                  <pic:nvPicPr>
                    <pic:cNvPr id="0" name="storerooms.png"/>
                    <pic:cNvPicPr/>
                  </pic:nvPicPr>
                  <pic:blipFill>
                    <a:blip r:embed="rId12"/>
                    <a:stretch>
                      <a:fillRect/>
                    </a:stretch>
                  </pic:blipFill>
                  <pic:spPr>
                    <a:xfrm>
                      <a:off x="0" y="0"/>
                      <a:ext cx="5760720" cy="4299045"/>
                    </a:xfrm>
                    <a:prstGeom prst="rect"/>
                  </pic:spPr>
                </pic:pic>
              </a:graphicData>
            </a:graphic>
          </wp:inline>
        </w:drawing>
      </w:r>
    </w:p>
    <w:p>
      <w:pPr>
        <w:spacing w:after="200"/>
      </w:pPr>
      <w:r>
        <w:rPr>
          <w:b w:val="0"/>
          <w:i/>
          <w:color w:val="60666E"/>
          <w:sz w:val="17"/>
        </w:rPr>
        <w:t>Where the stock is, and where it is in the wrong place. The lower table is the same part sitting spare in one store while another store is below its level — stock the plant already owns and would otherwise buy again.</w:t>
      </w:r>
    </w:p>
    <w:p>
      <w:pPr>
        <w:pStyle w:val="Heading3"/>
        <w:spacing w:before="200" w:after="100"/>
      </w:pPr>
      <w:r>
        <w:rPr>
          <w:rFonts w:ascii="Calibri" w:hAnsi="Calibri"/>
          <w:color w:val="1A1D21"/>
        </w:rPr>
        <w:t>How well it works</w:t>
      </w:r>
    </w:p>
    <w:p>
      <w:pPr>
        <w:jc w:val="center"/>
      </w:pPr>
      <w:r>
        <w:drawing>
          <wp:inline xmlns:a="http://schemas.openxmlformats.org/drawingml/2006/main" xmlns:pic="http://schemas.openxmlformats.org/drawingml/2006/picture">
            <wp:extent cx="5760720" cy="4299045"/>
            <wp:docPr id="5" name="Picture 5"/>
            <wp:cNvGraphicFramePr>
              <a:graphicFrameLocks noChangeAspect="1"/>
            </wp:cNvGraphicFramePr>
            <a:graphic>
              <a:graphicData uri="http://schemas.openxmlformats.org/drawingml/2006/picture">
                <pic:pic>
                  <pic:nvPicPr>
                    <pic:cNvPr id="0" name="evidence.png"/>
                    <pic:cNvPicPr/>
                  </pic:nvPicPr>
                  <pic:blipFill>
                    <a:blip r:embed="rId13"/>
                    <a:stretch>
                      <a:fillRect/>
                    </a:stretch>
                  </pic:blipFill>
                  <pic:spPr>
                    <a:xfrm>
                      <a:off x="0" y="0"/>
                      <a:ext cx="5760720" cy="4299045"/>
                    </a:xfrm>
                    <a:prstGeom prst="rect"/>
                  </pic:spPr>
                </pic:pic>
              </a:graphicData>
            </a:graphic>
          </wp:inline>
        </w:drawing>
      </w:r>
    </w:p>
    <w:p>
      <w:pPr>
        <w:spacing w:after="200"/>
      </w:pPr>
      <w:r>
        <w:rPr>
          <w:b w:val="0"/>
          <w:i/>
          <w:color w:val="60666E"/>
          <w:sz w:val="17"/>
        </w:rPr>
        <w:t>The evidence page, for engineers. Faults found against the sealed answer key, forecast accuracy on the held-out year, the backtest, and the service-level curve. This is the only page that uses technical language; everywhere else it lives in the tooltips.</w:t>
      </w:r>
    </w:p>
    <w:p>
      <w:pPr>
        <w:pStyle w:val="Heading1"/>
        <w:spacing w:before="280" w:after="100"/>
      </w:pPr>
      <w:r>
        <w:rPr>
          <w:rFonts w:ascii="Calibri" w:hAnsi="Calibri"/>
          <w:color w:val="A24E28"/>
        </w:rPr>
        <w:t>4.  Progress log</w:t>
      </w:r>
    </w:p>
    <w:p>
      <w:r>
        <w:rPr>
          <w:b w:val="0"/>
          <w:i/>
          <w:color w:val="60666E"/>
          <w:sz w:val="21"/>
        </w:rPr>
        <w:t>One entry per stage, added as each is finished. Each says what it does, what was measured, and what it still cannot do.</w:t>
      </w:r>
    </w:p>
    <w:p>
      <w:pPr>
        <w:pStyle w:val="Heading2"/>
        <w:spacing w:before="200" w:after="100"/>
      </w:pPr>
      <w:r>
        <w:rPr>
          <w:rFonts w:ascii="Calibri" w:hAnsi="Calibri"/>
          <w:color w:val="1A1D21"/>
        </w:rPr>
        <w:t>Stage 1 — Building a plant that behaves like a real one    (2026-09-10)</w:t>
      </w:r>
    </w:p>
    <w:p>
      <w:r>
        <w:rPr>
          <w:b w:val="0"/>
          <w:i w:val="0"/>
          <w:sz w:val="21"/>
        </w:rPr>
        <w:t>An invented plant with 20,141 different parts across 5 storerooms, 412,329 movements of stock over three years, and 148,982 maintenance jobs.</w:t>
      </w:r>
    </w:p>
    <w:p>
      <w:r>
        <w:rPr>
          <w:b w:val="0"/>
          <w:i w:val="0"/>
          <w:sz w:val="21"/>
        </w:rPr>
        <w:t>The hard part was not producing data. It was producing data that behaves like a storeroom rather than a supermarket. Published figures for this industry say that between a third and a half of parts do not move in two years, and that a fifth to two fifths of the value is dead. Our invented plant is checked against those figures automatically every time it is built.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3600"/>
            <w:shd w:val="clear" w:fill="EDEAE5"/>
          </w:tcPr>
          <w:p>
            <w:r/>
            <w:r>
              <w:rPr>
                <w:b/>
                <w:sz w:val="18"/>
              </w:rPr>
              <w:t>What is checked</w:t>
            </w:r>
          </w:p>
        </w:tc>
        <w:tc>
          <w:tcPr>
            <w:tcW w:type="dxa" w:w="1872"/>
            <w:shd w:val="clear" w:fill="EDEAE5"/>
          </w:tcPr>
          <w:p>
            <w:r/>
            <w:r>
              <w:rPr>
                <w:b/>
                <w:sz w:val="18"/>
              </w:rPr>
              <w:t>Measured</w:t>
            </w:r>
          </w:p>
        </w:tc>
        <w:tc>
          <w:tcPr>
            <w:tcW w:type="dxa" w:w="2448"/>
            <w:shd w:val="clear" w:fill="EDEAE5"/>
          </w:tcPr>
          <w:p>
            <w:r/>
            <w:r>
              <w:rPr>
                <w:b/>
                <w:sz w:val="18"/>
              </w:rPr>
              <w:t>Should be</w:t>
            </w:r>
          </w:p>
        </w:tc>
        <w:tc>
          <w:tcPr>
            <w:tcW w:type="dxa" w:w="1440"/>
            <w:shd w:val="clear" w:fill="EDEAE5"/>
          </w:tcPr>
          <w:p>
            <w:r/>
            <w:r>
              <w:rPr>
                <w:b/>
                <w:sz w:val="18"/>
              </w:rPr>
              <w:t>Within range?</w:t>
            </w:r>
          </w:p>
        </w:tc>
      </w:tr>
      <w:tr>
        <w:tc>
          <w:tcPr>
            <w:tcW w:type="dxa" w:w="3600"/>
          </w:tcPr>
          <w:p>
            <w:r/>
            <w:r>
              <w:rPr>
                <w:sz w:val="18"/>
              </w:rPr>
              <w:t>Idle &gt;24 months</w:t>
            </w:r>
          </w:p>
        </w:tc>
        <w:tc>
          <w:tcPr>
            <w:tcW w:type="dxa" w:w="1872"/>
          </w:tcPr>
          <w:p>
            <w:r/>
            <w:r>
              <w:rPr>
                <w:sz w:val="18"/>
              </w:rPr>
              <w:t>35%</w:t>
            </w:r>
          </w:p>
        </w:tc>
        <w:tc>
          <w:tcPr>
            <w:tcW w:type="dxa" w:w="2448"/>
          </w:tcPr>
          <w:p>
            <w:r/>
            <w:r>
              <w:rPr>
                <w:sz w:val="18"/>
              </w:rPr>
              <w:t>30%-50%</w:t>
            </w:r>
          </w:p>
        </w:tc>
        <w:tc>
          <w:tcPr>
            <w:tcW w:type="dxa" w:w="1440"/>
          </w:tcPr>
          <w:p>
            <w:r/>
            <w:r>
              <w:rPr>
                <w:sz w:val="18"/>
              </w:rPr>
              <w:t>Yes</w:t>
            </w:r>
          </w:p>
        </w:tc>
      </w:tr>
      <w:tr>
        <w:tc>
          <w:tcPr>
            <w:tcW w:type="dxa" w:w="3600"/>
          </w:tcPr>
          <w:p>
            <w:r/>
            <w:r>
              <w:rPr>
                <w:sz w:val="18"/>
              </w:rPr>
              <w:t>Dead value share</w:t>
            </w:r>
          </w:p>
        </w:tc>
        <w:tc>
          <w:tcPr>
            <w:tcW w:type="dxa" w:w="1872"/>
          </w:tcPr>
          <w:p>
            <w:r/>
            <w:r>
              <w:rPr>
                <w:sz w:val="18"/>
              </w:rPr>
              <w:t>26%</w:t>
            </w:r>
          </w:p>
        </w:tc>
        <w:tc>
          <w:tcPr>
            <w:tcW w:type="dxa" w:w="2448"/>
          </w:tcPr>
          <w:p>
            <w:r/>
            <w:r>
              <w:rPr>
                <w:sz w:val="18"/>
              </w:rPr>
              <w:t>20%-40%</w:t>
            </w:r>
          </w:p>
        </w:tc>
        <w:tc>
          <w:tcPr>
            <w:tcW w:type="dxa" w:w="1440"/>
          </w:tcPr>
          <w:p>
            <w:r/>
            <w:r>
              <w:rPr>
                <w:sz w:val="18"/>
              </w:rPr>
              <w:t>Yes</w:t>
            </w:r>
          </w:p>
        </w:tc>
      </w:tr>
      <w:tr>
        <w:tc>
          <w:tcPr>
            <w:tcW w:type="dxa" w:w="3600"/>
          </w:tcPr>
          <w:p>
            <w:r/>
            <w:r>
              <w:rPr>
                <w:sz w:val="18"/>
              </w:rPr>
              <w:t>Shutdown issue-rate multiple</w:t>
            </w:r>
          </w:p>
        </w:tc>
        <w:tc>
          <w:tcPr>
            <w:tcW w:type="dxa" w:w="1872"/>
          </w:tcPr>
          <w:p>
            <w:r/>
            <w:r>
              <w:rPr>
                <w:sz w:val="18"/>
              </w:rPr>
              <w:t>3.19</w:t>
            </w:r>
          </w:p>
        </w:tc>
        <w:tc>
          <w:tcPr>
            <w:tcW w:type="dxa" w:w="2448"/>
          </w:tcPr>
          <w:p>
            <w:r/>
            <w:r>
              <w:rPr>
                <w:sz w:val="18"/>
              </w:rPr>
              <w:t>&gt;= 3x baseline</w:t>
            </w:r>
          </w:p>
        </w:tc>
        <w:tc>
          <w:tcPr>
            <w:tcW w:type="dxa" w:w="1440"/>
          </w:tcPr>
          <w:p>
            <w:r/>
            <w:r>
              <w:rPr>
                <w:sz w:val="18"/>
              </w:rPr>
              <w:t>Yes</w:t>
            </w:r>
          </w:p>
        </w:tc>
      </w:tr>
      <w:tr>
        <w:tc>
          <w:tcPr>
            <w:tcW w:type="dxa" w:w="3600"/>
          </w:tcPr>
          <w:p>
            <w:r/>
            <w:r>
              <w:rPr>
                <w:sz w:val="18"/>
              </w:rPr>
              <w:t>Issues per work order</w:t>
            </w:r>
          </w:p>
        </w:tc>
        <w:tc>
          <w:tcPr>
            <w:tcW w:type="dxa" w:w="1872"/>
          </w:tcPr>
          <w:p>
            <w:r/>
            <w:r>
              <w:rPr>
                <w:sz w:val="18"/>
              </w:rPr>
              <w:t>2.01</w:t>
            </w:r>
          </w:p>
        </w:tc>
        <w:tc>
          <w:tcPr>
            <w:tcW w:type="dxa" w:w="2448"/>
          </w:tcPr>
          <w:p>
            <w:r/>
            <w:r>
              <w:rPr>
                <w:sz w:val="18"/>
              </w:rPr>
              <w:t>&gt;= 1.5</w:t>
            </w:r>
          </w:p>
        </w:tc>
        <w:tc>
          <w:tcPr>
            <w:tcW w:type="dxa" w:w="1440"/>
          </w:tcPr>
          <w:p>
            <w:r/>
            <w:r>
              <w:rPr>
                <w:sz w:val="18"/>
              </w:rPr>
              <w:t>Yes</w:t>
            </w:r>
          </w:p>
        </w:tc>
      </w:tr>
      <w:tr>
        <w:tc>
          <w:tcPr>
            <w:tcW w:type="dxa" w:w="3600"/>
          </w:tcPr>
          <w:p>
            <w:r/>
            <w:r>
              <w:rPr>
                <w:sz w:val="18"/>
              </w:rPr>
              <w:t>Planned wos raised in advance</w:t>
            </w:r>
          </w:p>
        </w:tc>
        <w:tc>
          <w:tcPr>
            <w:tcW w:type="dxa" w:w="1872"/>
          </w:tcPr>
          <w:p>
            <w:r/>
            <w:r>
              <w:rPr>
                <w:sz w:val="18"/>
              </w:rPr>
              <w:t>100%</w:t>
            </w:r>
          </w:p>
        </w:tc>
        <w:tc>
          <w:tcPr>
            <w:tcW w:type="dxa" w:w="2448"/>
          </w:tcPr>
          <w:p>
            <w:r/>
            <w:r>
              <w:rPr>
                <w:sz w:val="18"/>
              </w:rPr>
              <w:t>= 100%</w:t>
            </w:r>
          </w:p>
        </w:tc>
        <w:tc>
          <w:tcPr>
            <w:tcW w:type="dxa" w:w="1440"/>
          </w:tcPr>
          <w:p>
            <w:r/>
            <w:r>
              <w:rPr>
                <w:sz w:val="18"/>
              </w:rPr>
              <w:t>Yes</w:t>
            </w:r>
          </w:p>
        </w:tc>
      </w:tr>
      <w:tr>
        <w:tc>
          <w:tcPr>
            <w:tcW w:type="dxa" w:w="3600"/>
          </w:tcPr>
          <w:p>
            <w:r/>
            <w:r>
              <w:rPr>
                <w:sz w:val="18"/>
              </w:rPr>
              <w:t>Decommissioned assets</w:t>
            </w:r>
          </w:p>
        </w:tc>
        <w:tc>
          <w:tcPr>
            <w:tcW w:type="dxa" w:w="1872"/>
          </w:tcPr>
          <w:p>
            <w:r/>
            <w:r>
              <w:rPr>
                <w:sz w:val="18"/>
              </w:rPr>
              <w:t>34</w:t>
            </w:r>
          </w:p>
        </w:tc>
        <w:tc>
          <w:tcPr>
            <w:tcW w:type="dxa" w:w="2448"/>
          </w:tcPr>
          <w:p>
            <w:r/>
            <w:r>
              <w:rPr>
                <w:sz w:val="18"/>
              </w:rPr>
              <w:t>&gt;= 20</w:t>
            </w:r>
          </w:p>
        </w:tc>
        <w:tc>
          <w:tcPr>
            <w:tcW w:type="dxa" w:w="1440"/>
          </w:tcPr>
          <w:p>
            <w:r/>
            <w:r>
              <w:rPr>
                <w:sz w:val="18"/>
              </w:rPr>
              <w:t>Yes</w:t>
            </w:r>
          </w:p>
        </w:tc>
      </w:tr>
      <w:tr>
        <w:tc>
          <w:tcPr>
            <w:tcW w:type="dxa" w:w="3600"/>
          </w:tcPr>
          <w:p>
            <w:r/>
            <w:r>
              <w:rPr>
                <w:sz w:val="18"/>
              </w:rPr>
              <w:t>Consumables with interval &gt;30d</w:t>
            </w:r>
          </w:p>
        </w:tc>
        <w:tc>
          <w:tcPr>
            <w:tcW w:type="dxa" w:w="1872"/>
          </w:tcPr>
          <w:p>
            <w:r/>
            <w:r>
              <w:rPr>
                <w:sz w:val="18"/>
              </w:rPr>
              <w:t>0</w:t>
            </w:r>
          </w:p>
        </w:tc>
        <w:tc>
          <w:tcPr>
            <w:tcW w:type="dxa" w:w="2448"/>
          </w:tcPr>
          <w:p>
            <w:r/>
            <w:r>
              <w:rPr>
                <w:sz w:val="18"/>
              </w:rPr>
              <w:t>= 0</w:t>
            </w:r>
          </w:p>
        </w:tc>
        <w:tc>
          <w:tcPr>
            <w:tcW w:type="dxa" w:w="1440"/>
          </w:tcPr>
          <w:p>
            <w:r/>
            <w:r>
              <w:rPr>
                <w:sz w:val="18"/>
              </w:rPr>
              <w:t>Yes</w:t>
            </w:r>
          </w:p>
        </w:tc>
      </w:tr>
      <w:tr>
        <w:tc>
          <w:tcPr>
            <w:tcW w:type="dxa" w:w="3600"/>
          </w:tcPr>
          <w:p>
            <w:r/>
            <w:r>
              <w:rPr>
                <w:sz w:val="18"/>
              </w:rPr>
              <w:t>Unexplained ledger mismatches</w:t>
            </w:r>
          </w:p>
        </w:tc>
        <w:tc>
          <w:tcPr>
            <w:tcW w:type="dxa" w:w="1872"/>
          </w:tcPr>
          <w:p>
            <w:r/>
            <w:r>
              <w:rPr>
                <w:sz w:val="18"/>
              </w:rPr>
              <w:t>0</w:t>
            </w:r>
          </w:p>
        </w:tc>
        <w:tc>
          <w:tcPr>
            <w:tcW w:type="dxa" w:w="2448"/>
          </w:tcPr>
          <w:p>
            <w:r/>
            <w:r>
              <w:rPr>
                <w:sz w:val="18"/>
              </w:rPr>
              <w:t>= 0</w:t>
            </w:r>
          </w:p>
        </w:tc>
        <w:tc>
          <w:tcPr>
            <w:tcW w:type="dxa" w:w="1440"/>
          </w:tcPr>
          <w:p>
            <w:r/>
            <w:r>
              <w:rPr>
                <w:sz w:val="18"/>
              </w:rPr>
              <w:t>Yes</w:t>
            </w:r>
          </w:p>
        </w:tc>
      </w:tr>
      <w:tr>
        <w:tc>
          <w:tcPr>
            <w:tcW w:type="dxa" w:w="3600"/>
          </w:tcPr>
          <w:p>
            <w:r/>
            <w:r>
              <w:rPr>
                <w:sz w:val="18"/>
              </w:rPr>
              <w:t>Unplanted negative balances</w:t>
            </w:r>
          </w:p>
        </w:tc>
        <w:tc>
          <w:tcPr>
            <w:tcW w:type="dxa" w:w="1872"/>
          </w:tcPr>
          <w:p>
            <w:r/>
            <w:r>
              <w:rPr>
                <w:sz w:val="18"/>
              </w:rPr>
              <w:t>0</w:t>
            </w:r>
          </w:p>
        </w:tc>
        <w:tc>
          <w:tcPr>
            <w:tcW w:type="dxa" w:w="2448"/>
          </w:tcPr>
          <w:p>
            <w:r/>
            <w:r>
              <w:rPr>
                <w:sz w:val="18"/>
              </w:rPr>
              <w:t>= 0</w:t>
            </w:r>
          </w:p>
        </w:tc>
        <w:tc>
          <w:tcPr>
            <w:tcW w:type="dxa" w:w="1440"/>
          </w:tcPr>
          <w:p>
            <w:r/>
            <w:r>
              <w:rPr>
                <w:sz w:val="18"/>
              </w:rPr>
              <w:t>Yes</w:t>
            </w:r>
          </w:p>
        </w:tc>
      </w:tr>
      <w:tr>
        <w:tc>
          <w:tcPr>
            <w:tcW w:type="dxa" w:w="3600"/>
          </w:tcPr>
          <w:p>
            <w:r/>
            <w:r>
              <w:rPr>
                <w:sz w:val="18"/>
              </w:rPr>
              <w:t>Materials in &gt;1 storeroom</w:t>
            </w:r>
          </w:p>
        </w:tc>
        <w:tc>
          <w:tcPr>
            <w:tcW w:type="dxa" w:w="1872"/>
          </w:tcPr>
          <w:p>
            <w:r/>
            <w:r>
              <w:rPr>
                <w:sz w:val="18"/>
              </w:rPr>
              <w:t>18%</w:t>
            </w:r>
          </w:p>
        </w:tc>
        <w:tc>
          <w:tcPr>
            <w:tcW w:type="dxa" w:w="2448"/>
          </w:tcPr>
          <w:p>
            <w:r/>
            <w:r>
              <w:rPr>
                <w:sz w:val="18"/>
              </w:rPr>
              <w:t>&gt;= 10%</w:t>
            </w:r>
          </w:p>
        </w:tc>
        <w:tc>
          <w:tcPr>
            <w:tcW w:type="dxa" w:w="1440"/>
          </w:tcPr>
          <w:p>
            <w:r/>
            <w:r>
              <w:rPr>
                <w:sz w:val="18"/>
              </w:rPr>
              <w:t>Yes</w:t>
            </w:r>
          </w:p>
        </w:tc>
      </w:tr>
      <w:tr>
        <w:tc>
          <w:tcPr>
            <w:tcW w:type="dxa" w:w="3600"/>
          </w:tcPr>
          <w:p>
            <w:r/>
            <w:r>
              <w:rPr>
                <w:sz w:val="18"/>
              </w:rPr>
              <w:t>Family_id absent from source</w:t>
            </w:r>
          </w:p>
        </w:tc>
        <w:tc>
          <w:tcPr>
            <w:tcW w:type="dxa" w:w="1872"/>
          </w:tcPr>
          <w:p>
            <w:r/>
            <w:r>
              <w:rPr>
                <w:sz w:val="18"/>
              </w:rPr>
              <w:t>100%</w:t>
            </w:r>
          </w:p>
        </w:tc>
        <w:tc>
          <w:tcPr>
            <w:tcW w:type="dxa" w:w="2448"/>
          </w:tcPr>
          <w:p>
            <w:r/>
            <w:r>
              <w:rPr>
                <w:sz w:val="18"/>
              </w:rPr>
              <w:t>= true</w:t>
            </w:r>
          </w:p>
        </w:tc>
        <w:tc>
          <w:tcPr>
            <w:tcW w:type="dxa" w:w="1440"/>
          </w:tcPr>
          <w:p>
            <w:r/>
            <w:r>
              <w:rPr>
                <w:sz w:val="18"/>
              </w:rPr>
              <w:t>Yes</w:t>
            </w:r>
          </w:p>
        </w:tc>
      </w:tr>
    </w:tbl>
    <w:p>
      <w:pPr>
        <w:spacing w:after="40"/>
      </w:pPr>
    </w:p>
    <w:p>
      <w:pPr>
        <w:spacing w:after="200"/>
      </w:pPr>
      <w:r>
        <w:rPr>
          <w:b w:val="0"/>
          <w:i/>
          <w:color w:val="60666E"/>
          <w:sz w:val="17"/>
        </w:rPr>
        <w:t>If any of these drifts out of range the build stops. Every later figure is measured against this data, so a plant that quietly stopped resembling a real one would make everything afterwards look excellent and mean nothing.</w:t>
      </w:r>
    </w:p>
    <w:p>
      <w:pPr>
        <w:pStyle w:val="Heading3"/>
        <w:spacing w:before="200" w:after="100"/>
      </w:pPr>
      <w:r>
        <w:rPr>
          <w:rFonts w:ascii="Calibri" w:hAnsi="Calibri"/>
          <w:color w:val="1A1D21"/>
        </w:rPr>
        <w:t>Eight parts, drawn at random</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3312"/>
            <w:shd w:val="clear" w:fill="EDEAE5"/>
          </w:tcPr>
          <w:p>
            <w:r/>
            <w:r>
              <w:rPr>
                <w:b/>
                <w:sz w:val="18"/>
              </w:rPr>
              <w:t>Part</w:t>
            </w:r>
          </w:p>
        </w:tc>
        <w:tc>
          <w:tcPr>
            <w:tcW w:type="dxa" w:w="1440"/>
            <w:shd w:val="clear" w:fill="EDEAE5"/>
          </w:tcPr>
          <w:p>
            <w:r/>
            <w:r>
              <w:rPr>
                <w:b/>
                <w:sz w:val="18"/>
              </w:rPr>
              <w:t>Made by</w:t>
            </w:r>
          </w:p>
        </w:tc>
        <w:tc>
          <w:tcPr>
            <w:tcW w:type="dxa" w:w="1152"/>
            <w:shd w:val="clear" w:fill="EDEAE5"/>
          </w:tcPr>
          <w:p>
            <w:r/>
            <w:r>
              <w:rPr>
                <w:b/>
                <w:sz w:val="18"/>
              </w:rPr>
              <w:t>SAR each</w:t>
            </w:r>
          </w:p>
        </w:tc>
        <w:tc>
          <w:tcPr>
            <w:tcW w:type="dxa" w:w="1008"/>
            <w:shd w:val="clear" w:fill="EDEAE5"/>
          </w:tcPr>
          <w:p>
            <w:r/>
            <w:r>
              <w:rPr>
                <w:b/>
                <w:sz w:val="18"/>
              </w:rPr>
              <w:t>Criticality</w:t>
            </w:r>
          </w:p>
        </w:tc>
        <w:tc>
          <w:tcPr>
            <w:tcW w:type="dxa" w:w="2304"/>
            <w:shd w:val="clear" w:fill="EDEAE5"/>
          </w:tcPr>
          <w:p>
            <w:r/>
            <w:r>
              <w:rPr>
                <w:b/>
                <w:sz w:val="18"/>
              </w:rPr>
              <w:t>Fitted to</w:t>
            </w:r>
          </w:p>
        </w:tc>
      </w:tr>
      <w:tr>
        <w:tc>
          <w:tcPr>
            <w:tcW w:type="dxa" w:w="3312"/>
          </w:tcPr>
          <w:p>
            <w:r/>
            <w:r>
              <w:rPr>
                <w:sz w:val="18"/>
              </w:rPr>
              <w:t>RELAY, PROTECTION NUMERICAL, TYPE B, DUCTILE IRON</w:t>
            </w:r>
          </w:p>
        </w:tc>
        <w:tc>
          <w:tcPr>
            <w:tcW w:type="dxa" w:w="1440"/>
          </w:tcPr>
          <w:p>
            <w:r/>
            <w:r>
              <w:rPr>
                <w:sz w:val="18"/>
              </w:rPr>
              <w:t>Siemens</w:t>
            </w:r>
          </w:p>
        </w:tc>
        <w:tc>
          <w:tcPr>
            <w:tcW w:type="dxa" w:w="1152"/>
          </w:tcPr>
          <w:p>
            <w:r/>
            <w:r>
              <w:rPr>
                <w:sz w:val="18"/>
              </w:rPr>
              <w:t>8,212</w:t>
            </w:r>
          </w:p>
        </w:tc>
        <w:tc>
          <w:tcPr>
            <w:tcW w:type="dxa" w:w="1008"/>
          </w:tcPr>
          <w:p>
            <w:r/>
            <w:r>
              <w:rPr>
                <w:sz w:val="18"/>
              </w:rPr>
              <w:t>A</w:t>
            </w:r>
          </w:p>
        </w:tc>
        <w:tc>
          <w:tcPr>
            <w:tcW w:type="dxa" w:w="2304"/>
          </w:tcPr>
          <w:p>
            <w:r/>
            <w:r>
              <w:rPr>
                <w:sz w:val="18"/>
              </w:rPr>
              <w:t>MV switchboard SWB-10</w:t>
            </w:r>
          </w:p>
        </w:tc>
      </w:tr>
      <w:tr>
        <w:tc>
          <w:tcPr>
            <w:tcW w:type="dxa" w:w="3312"/>
          </w:tcPr>
          <w:p>
            <w:r/>
            <w:r>
              <w:rPr>
                <w:sz w:val="18"/>
              </w:rPr>
              <w:t>RING, O SEALING, 600MM, TUNGSTEN CARBIDE</w:t>
            </w:r>
          </w:p>
        </w:tc>
        <w:tc>
          <w:tcPr>
            <w:tcW w:type="dxa" w:w="1440"/>
          </w:tcPr>
          <w:p>
            <w:r/>
            <w:r>
              <w:rPr>
                <w:sz w:val="18"/>
              </w:rPr>
              <w:t>Trelleborg</w:t>
            </w:r>
          </w:p>
        </w:tc>
        <w:tc>
          <w:tcPr>
            <w:tcW w:type="dxa" w:w="1152"/>
          </w:tcPr>
          <w:p>
            <w:r/>
            <w:r>
              <w:rPr>
                <w:sz w:val="18"/>
              </w:rPr>
              <w:t>22</w:t>
            </w:r>
          </w:p>
        </w:tc>
        <w:tc>
          <w:tcPr>
            <w:tcW w:type="dxa" w:w="1008"/>
          </w:tcPr>
          <w:p>
            <w:r/>
            <w:r>
              <w:rPr>
                <w:sz w:val="18"/>
              </w:rPr>
              <w:t>C</w:t>
            </w:r>
          </w:p>
        </w:tc>
        <w:tc>
          <w:tcPr>
            <w:tcW w:type="dxa" w:w="2304"/>
          </w:tcPr>
          <w:p>
            <w:r/>
            <w:r>
              <w:rPr>
                <w:sz w:val="18"/>
              </w:rPr>
              <w:t>Utility pump UP-001</w:t>
            </w:r>
          </w:p>
        </w:tc>
      </w:tr>
      <w:tr>
        <w:tc>
          <w:tcPr>
            <w:tcW w:type="dxa" w:w="3312"/>
          </w:tcPr>
          <w:p>
            <w:r/>
            <w:r>
              <w:rPr>
                <w:sz w:val="18"/>
              </w:rPr>
              <w:t>BOLT, HEXAGON STAINLESS, M36X100, INCONEL</w:t>
            </w:r>
          </w:p>
        </w:tc>
        <w:tc>
          <w:tcPr>
            <w:tcW w:type="dxa" w:w="1440"/>
          </w:tcPr>
          <w:p>
            <w:r/>
            <w:r>
              <w:rPr>
                <w:sz w:val="18"/>
              </w:rPr>
              <w:t>Unbrako</w:t>
            </w:r>
          </w:p>
        </w:tc>
        <w:tc>
          <w:tcPr>
            <w:tcW w:type="dxa" w:w="1152"/>
          </w:tcPr>
          <w:p>
            <w:r/>
            <w:r>
              <w:rPr>
                <w:sz w:val="18"/>
              </w:rPr>
              <w:t>26</w:t>
            </w:r>
          </w:p>
        </w:tc>
        <w:tc>
          <w:tcPr>
            <w:tcW w:type="dxa" w:w="1008"/>
          </w:tcPr>
          <w:p>
            <w:r/>
            <w:r>
              <w:rPr>
                <w:sz w:val="18"/>
              </w:rPr>
              <w:t>C</w:t>
            </w:r>
          </w:p>
        </w:tc>
        <w:tc>
          <w:tcPr>
            <w:tcW w:type="dxa" w:w="2304"/>
          </w:tcPr>
          <w:p>
            <w:r/>
            <w:r>
              <w:rPr>
                <w:sz w:val="18"/>
              </w:rPr>
              <w:t>Mechanical asset MA-013</w:t>
            </w:r>
          </w:p>
        </w:tc>
      </w:tr>
      <w:tr>
        <w:tc>
          <w:tcPr>
            <w:tcW w:type="dxa" w:w="3312"/>
          </w:tcPr>
          <w:p>
            <w:r/>
            <w:r>
              <w:rPr>
                <w:sz w:val="18"/>
              </w:rPr>
              <w:t>PACKING, PUMP GLAND CAUSTIC, 180MM, SIC</w:t>
            </w:r>
          </w:p>
        </w:tc>
        <w:tc>
          <w:tcPr>
            <w:tcW w:type="dxa" w:w="1440"/>
          </w:tcPr>
          <w:p>
            <w:r/>
            <w:r>
              <w:rPr>
                <w:sz w:val="18"/>
              </w:rPr>
              <w:t>Chesterton</w:t>
            </w:r>
          </w:p>
        </w:tc>
        <w:tc>
          <w:tcPr>
            <w:tcW w:type="dxa" w:w="1152"/>
          </w:tcPr>
          <w:p>
            <w:r/>
            <w:r>
              <w:rPr>
                <w:sz w:val="18"/>
              </w:rPr>
              <w:t>90</w:t>
            </w:r>
          </w:p>
        </w:tc>
        <w:tc>
          <w:tcPr>
            <w:tcW w:type="dxa" w:w="1008"/>
          </w:tcPr>
          <w:p>
            <w:r/>
            <w:r>
              <w:rPr>
                <w:sz w:val="18"/>
              </w:rPr>
              <w:t>B</w:t>
            </w:r>
          </w:p>
        </w:tc>
        <w:tc>
          <w:tcPr>
            <w:tcW w:type="dxa" w:w="2304"/>
          </w:tcPr>
          <w:p>
            <w:r/>
            <w:r>
              <w:rPr>
                <w:sz w:val="18"/>
              </w:rPr>
              <w:t>Slurry pump SL008</w:t>
            </w:r>
          </w:p>
        </w:tc>
      </w:tr>
      <w:tr>
        <w:tc>
          <w:tcPr>
            <w:tcW w:type="dxa" w:w="3312"/>
          </w:tcPr>
          <w:p>
            <w:r/>
            <w:r>
              <w:rPr>
                <w:sz w:val="18"/>
              </w:rPr>
              <w:t>MODULE, PLC INPUT OUTPUT, TYPE G, TUNGSTEN CARBIDE</w:t>
            </w:r>
          </w:p>
        </w:tc>
        <w:tc>
          <w:tcPr>
            <w:tcW w:type="dxa" w:w="1440"/>
          </w:tcPr>
          <w:p>
            <w:r/>
            <w:r>
              <w:rPr>
                <w:sz w:val="18"/>
              </w:rPr>
              <w:t>Siemens</w:t>
            </w:r>
          </w:p>
        </w:tc>
        <w:tc>
          <w:tcPr>
            <w:tcW w:type="dxa" w:w="1152"/>
          </w:tcPr>
          <w:p>
            <w:r/>
            <w:r>
              <w:rPr>
                <w:sz w:val="18"/>
              </w:rPr>
              <w:t>9,397</w:t>
            </w:r>
          </w:p>
        </w:tc>
        <w:tc>
          <w:tcPr>
            <w:tcW w:type="dxa" w:w="1008"/>
          </w:tcPr>
          <w:p>
            <w:r/>
            <w:r>
              <w:rPr>
                <w:sz w:val="18"/>
              </w:rPr>
              <w:t>A</w:t>
            </w:r>
          </w:p>
        </w:tc>
        <w:tc>
          <w:tcPr>
            <w:tcW w:type="dxa" w:w="2304"/>
          </w:tcPr>
          <w:p>
            <w:r/>
            <w:r>
              <w:rPr>
                <w:sz w:val="18"/>
              </w:rPr>
              <w:t>Instrument loop IL-009</w:t>
            </w:r>
          </w:p>
        </w:tc>
      </w:tr>
      <w:tr>
        <w:tc>
          <w:tcPr>
            <w:tcW w:type="dxa" w:w="3312"/>
          </w:tcPr>
          <w:p>
            <w:r/>
            <w:r>
              <w:rPr>
                <w:sz w:val="18"/>
              </w:rPr>
              <w:t>GEARBOX, HELICAL, 7.5KW, GRADE A</w:t>
            </w:r>
          </w:p>
        </w:tc>
        <w:tc>
          <w:tcPr>
            <w:tcW w:type="dxa" w:w="1440"/>
          </w:tcPr>
          <w:p>
            <w:r/>
            <w:r>
              <w:rPr>
                <w:sz w:val="18"/>
              </w:rPr>
              <w:t>Nord</w:t>
            </w:r>
          </w:p>
        </w:tc>
        <w:tc>
          <w:tcPr>
            <w:tcW w:type="dxa" w:w="1152"/>
          </w:tcPr>
          <w:p>
            <w:r/>
            <w:r>
              <w:rPr>
                <w:sz w:val="18"/>
              </w:rPr>
              <w:t>30,502</w:t>
            </w:r>
          </w:p>
        </w:tc>
        <w:tc>
          <w:tcPr>
            <w:tcW w:type="dxa" w:w="1008"/>
          </w:tcPr>
          <w:p>
            <w:r/>
            <w:r>
              <w:rPr>
                <w:sz w:val="18"/>
              </w:rPr>
              <w:t>A</w:t>
            </w:r>
          </w:p>
        </w:tc>
        <w:tc>
          <w:tcPr>
            <w:tcW w:type="dxa" w:w="2304"/>
          </w:tcPr>
          <w:p>
            <w:r/>
            <w:r>
              <w:rPr>
                <w:sz w:val="18"/>
              </w:rPr>
              <w:t>Drive cabinet DRV-005</w:t>
            </w:r>
          </w:p>
        </w:tc>
      </w:tr>
      <w:tr>
        <w:tc>
          <w:tcPr>
            <w:tcW w:type="dxa" w:w="3312"/>
          </w:tcPr>
          <w:p>
            <w:r/>
            <w:r>
              <w:rPr>
                <w:sz w:val="18"/>
              </w:rPr>
              <w:t>PLATE, POT SHELL STEEL, 30MM, DUCTILE IRON</w:t>
            </w:r>
          </w:p>
        </w:tc>
        <w:tc>
          <w:tcPr>
            <w:tcW w:type="dxa" w:w="1440"/>
          </w:tcPr>
          <w:p>
            <w:r/>
            <w:r>
              <w:rPr>
                <w:sz w:val="18"/>
              </w:rPr>
              <w:t>Outotec</w:t>
            </w:r>
          </w:p>
        </w:tc>
        <w:tc>
          <w:tcPr>
            <w:tcW w:type="dxa" w:w="1152"/>
          </w:tcPr>
          <w:p>
            <w:r/>
            <w:r>
              <w:rPr>
                <w:sz w:val="18"/>
              </w:rPr>
              <w:t>3,236</w:t>
            </w:r>
          </w:p>
        </w:tc>
        <w:tc>
          <w:tcPr>
            <w:tcW w:type="dxa" w:w="1008"/>
          </w:tcPr>
          <w:p>
            <w:r/>
            <w:r>
              <w:rPr>
                <w:sz w:val="18"/>
              </w:rPr>
              <w:t>A</w:t>
            </w:r>
          </w:p>
        </w:tc>
        <w:tc>
          <w:tcPr>
            <w:tcW w:type="dxa" w:w="2304"/>
          </w:tcPr>
          <w:p>
            <w:r/>
            <w:r>
              <w:rPr>
                <w:sz w:val="18"/>
              </w:rPr>
              <w:t>Pot 049, Line 2</w:t>
            </w:r>
          </w:p>
        </w:tc>
      </w:tr>
      <w:tr>
        <w:tc>
          <w:tcPr>
            <w:tcW w:type="dxa" w:w="3312"/>
          </w:tcPr>
          <w:p>
            <w:r/>
            <w:r>
              <w:rPr>
                <w:sz w:val="18"/>
              </w:rPr>
              <w:t>CLOTH, FILTER POLYPROPYLENE, TYPE B, GRADE A</w:t>
            </w:r>
          </w:p>
        </w:tc>
        <w:tc>
          <w:tcPr>
            <w:tcW w:type="dxa" w:w="1440"/>
          </w:tcPr>
          <w:p>
            <w:r/>
            <w:r>
              <w:rPr>
                <w:sz w:val="18"/>
              </w:rPr>
              <w:t>Outotec</w:t>
            </w:r>
          </w:p>
        </w:tc>
        <w:tc>
          <w:tcPr>
            <w:tcW w:type="dxa" w:w="1152"/>
          </w:tcPr>
          <w:p>
            <w:r/>
            <w:r>
              <w:rPr>
                <w:sz w:val="18"/>
              </w:rPr>
              <w:t>468</w:t>
            </w:r>
          </w:p>
        </w:tc>
        <w:tc>
          <w:tcPr>
            <w:tcW w:type="dxa" w:w="1008"/>
          </w:tcPr>
          <w:p>
            <w:r/>
            <w:r>
              <w:rPr>
                <w:sz w:val="18"/>
              </w:rPr>
              <w:t>B</w:t>
            </w:r>
          </w:p>
        </w:tc>
        <w:tc>
          <w:tcPr>
            <w:tcW w:type="dxa" w:w="2304"/>
          </w:tcPr>
          <w:p>
            <w:r/>
            <w:r>
              <w:rPr>
                <w:sz w:val="18"/>
              </w:rPr>
              <w:t>Filter press 13</w:t>
            </w:r>
          </w:p>
        </w:tc>
      </w:tr>
    </w:tbl>
    <w:p>
      <w:pPr>
        <w:spacing w:after="40"/>
      </w:pPr>
    </w:p>
    <w:p>
      <w:pPr>
        <w:spacing w:after="200"/>
      </w:pPr>
      <w:r>
        <w:rPr>
          <w:b w:val="0"/>
          <w:i/>
          <w:color w:val="60666E"/>
          <w:sz w:val="17"/>
        </w:rPr>
        <w:t>Criticality A means the plant stops if it is missing; C means somebody waits. Each part is attached to a machine that could actually hold it — a bearing sits on a pump, never on a potline. A maintenance engineer reading this list is the first test the data has to pass.</w:t>
      </w:r>
    </w:p>
    <w:p>
      <w:pPr>
        <w:spacing w:before="120" w:after="40"/>
      </w:pPr>
      <w:r>
        <w:rPr>
          <w:b/>
          <w:i w:val="0"/>
          <w:sz w:val="19"/>
        </w:rPr>
        <w:t>What this cannot do yet</w:t>
      </w:r>
    </w:p>
    <w:p>
      <w:pPr>
        <w:pStyle w:val="ListBullet"/>
        <w:spacing w:after="60"/>
      </w:pPr>
      <w:r>
        <w:t>This is invented data. It is built to behave like Ma'aden's, not to be it.</w:t>
      </w:r>
    </w:p>
    <w:p>
      <w:pPr>
        <w:pStyle w:val="ListBullet"/>
        <w:spacing w:after="60"/>
      </w:pPr>
      <w:r>
        <w:t>The published industry figures we check against are ranges from other companies. They are a starting point, and the pilot replaces them with Ma'aden's own numbers.</w:t>
      </w:r>
    </w:p>
    <w:p>
      <w:pPr>
        <w:pStyle w:val="ListBullet"/>
        <w:spacing w:after="60"/>
      </w:pPr>
      <w:r>
        <w:t>Maintenance jobs are grouped by machine and month rather than being modelled job by job. It gives realistic multi-part jobs, but the number of parts on a job is a property of our grouping rather than of the plant.</w:t>
      </w:r>
    </w:p>
    <w:p>
      <w:pPr>
        <w:pStyle w:val="Heading2"/>
        <w:spacing w:before="200" w:after="100"/>
      </w:pPr>
      <w:r>
        <w:rPr>
          <w:rFonts w:ascii="Calibri" w:hAnsi="Calibri"/>
          <w:color w:val="1A1D21"/>
        </w:rPr>
        <w:t>Stage 2 — Seven checks that read the records    (2026-09-10)</w:t>
      </w:r>
    </w:p>
    <w:p>
      <w:r>
        <w:rPr>
          <w:b w:val="0"/>
          <w:i w:val="0"/>
          <w:sz w:val="21"/>
        </w:rPr>
        <w:t>Seven separate checks, each looking for one kind of fault. Think of them as seven inspectors walking the storeroom, each with one thing to look for.</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3744"/>
            <w:shd w:val="clear" w:fill="EDEAE5"/>
          </w:tcPr>
          <w:p>
            <w:r/>
            <w:r>
              <w:rPr>
                <w:b/>
                <w:sz w:val="18"/>
              </w:rPr>
              <w:t>What the check looks for</w:t>
            </w:r>
          </w:p>
        </w:tc>
        <w:tc>
          <w:tcPr>
            <w:tcW w:type="dxa" w:w="1008"/>
            <w:shd w:val="clear" w:fill="EDEAE5"/>
          </w:tcPr>
          <w:p>
            <w:r/>
            <w:r>
              <w:rPr>
                <w:b/>
                <w:sz w:val="18"/>
              </w:rPr>
              <w:t>Hidden</w:t>
            </w:r>
          </w:p>
        </w:tc>
        <w:tc>
          <w:tcPr>
            <w:tcW w:type="dxa" w:w="1008"/>
            <w:shd w:val="clear" w:fill="EDEAE5"/>
          </w:tcPr>
          <w:p>
            <w:r/>
            <w:r>
              <w:rPr>
                <w:b/>
                <w:sz w:val="18"/>
              </w:rPr>
              <w:t>Found</w:t>
            </w:r>
          </w:p>
        </w:tc>
        <w:tc>
          <w:tcPr>
            <w:tcW w:type="dxa" w:w="1008"/>
            <w:shd w:val="clear" w:fill="EDEAE5"/>
          </w:tcPr>
          <w:p>
            <w:r/>
            <w:r>
              <w:rPr>
                <w:b/>
                <w:sz w:val="18"/>
              </w:rPr>
              <w:t>Missed</w:t>
            </w:r>
          </w:p>
        </w:tc>
        <w:tc>
          <w:tcPr>
            <w:tcW w:type="dxa" w:w="1296"/>
            <w:shd w:val="clear" w:fill="EDEAE5"/>
          </w:tcPr>
          <w:p>
            <w:r/>
            <w:r>
              <w:rPr>
                <w:b/>
                <w:sz w:val="18"/>
              </w:rPr>
              <w:t>False alarms</w:t>
            </w:r>
          </w:p>
        </w:tc>
        <w:tc>
          <w:tcPr>
            <w:tcW w:type="dxa" w:w="1152"/>
            <w:shd w:val="clear" w:fill="EDEAE5"/>
          </w:tcPr>
          <w:p>
            <w:r/>
            <w:r>
              <w:rPr>
                <w:b/>
                <w:sz w:val="18"/>
              </w:rPr>
              <w:t>Found rate</w:t>
            </w:r>
          </w:p>
        </w:tc>
      </w:tr>
      <w:tr>
        <w:tc>
          <w:tcPr>
            <w:tcW w:type="dxa" w:w="3744"/>
          </w:tcPr>
          <w:p>
            <w:r/>
            <w:r>
              <w:rPr>
                <w:sz w:val="18"/>
              </w:rPr>
              <w:t>No manufacturer's part number, so the part cannot be matched to a catalogue or to the same part in another storeroom.</w:t>
            </w:r>
          </w:p>
        </w:tc>
        <w:tc>
          <w:tcPr>
            <w:tcW w:type="dxa" w:w="1008"/>
          </w:tcPr>
          <w:p>
            <w:r/>
            <w:r>
              <w:rPr>
                <w:sz w:val="18"/>
              </w:rPr>
              <w:t>271</w:t>
            </w:r>
          </w:p>
        </w:tc>
        <w:tc>
          <w:tcPr>
            <w:tcW w:type="dxa" w:w="1008"/>
          </w:tcPr>
          <w:p>
            <w:r/>
            <w:r>
              <w:rPr>
                <w:sz w:val="18"/>
              </w:rPr>
              <w:t>271</w:t>
            </w:r>
          </w:p>
        </w:tc>
        <w:tc>
          <w:tcPr>
            <w:tcW w:type="dxa" w:w="1008"/>
          </w:tcPr>
          <w:p>
            <w:r/>
            <w:r>
              <w:rPr>
                <w:sz w:val="18"/>
              </w:rPr>
              <w:t>0</w:t>
            </w:r>
          </w:p>
        </w:tc>
        <w:tc>
          <w:tcPr>
            <w:tcW w:type="dxa" w:w="1296"/>
          </w:tcPr>
          <w:p>
            <w:r/>
            <w:r>
              <w:rPr>
                <w:sz w:val="18"/>
              </w:rPr>
              <w:t>0</w:t>
            </w:r>
          </w:p>
        </w:tc>
        <w:tc>
          <w:tcPr>
            <w:tcW w:type="dxa" w:w="1152"/>
          </w:tcPr>
          <w:p>
            <w:r/>
            <w:r>
              <w:rPr>
                <w:sz w:val="18"/>
              </w:rPr>
              <w:t>100%</w:t>
            </w:r>
          </w:p>
        </w:tc>
      </w:tr>
      <w:tr>
        <w:tc>
          <w:tcPr>
            <w:tcW w:type="dxa" w:w="3744"/>
          </w:tcPr>
          <w:p>
            <w:r/>
            <w:r>
              <w:rPr>
                <w:sz w:val="18"/>
              </w:rPr>
              <w:t>No unit. Ten of something means nothing until you know whether it is ten pieces or ten boxes.</w:t>
            </w:r>
          </w:p>
        </w:tc>
        <w:tc>
          <w:tcPr>
            <w:tcW w:type="dxa" w:w="1008"/>
          </w:tcPr>
          <w:p>
            <w:r/>
            <w:r>
              <w:rPr>
                <w:sz w:val="18"/>
              </w:rPr>
              <w:t>60</w:t>
            </w:r>
          </w:p>
        </w:tc>
        <w:tc>
          <w:tcPr>
            <w:tcW w:type="dxa" w:w="1008"/>
          </w:tcPr>
          <w:p>
            <w:r/>
            <w:r>
              <w:rPr>
                <w:sz w:val="18"/>
              </w:rPr>
              <w:t>60</w:t>
            </w:r>
          </w:p>
        </w:tc>
        <w:tc>
          <w:tcPr>
            <w:tcW w:type="dxa" w:w="1008"/>
          </w:tcPr>
          <w:p>
            <w:r/>
            <w:r>
              <w:rPr>
                <w:sz w:val="18"/>
              </w:rPr>
              <w:t>0</w:t>
            </w:r>
          </w:p>
        </w:tc>
        <w:tc>
          <w:tcPr>
            <w:tcW w:type="dxa" w:w="1296"/>
          </w:tcPr>
          <w:p>
            <w:r/>
            <w:r>
              <w:rPr>
                <w:sz w:val="18"/>
              </w:rPr>
              <w:t>0</w:t>
            </w:r>
          </w:p>
        </w:tc>
        <w:tc>
          <w:tcPr>
            <w:tcW w:type="dxa" w:w="1152"/>
          </w:tcPr>
          <w:p>
            <w:r/>
            <w:r>
              <w:rPr>
                <w:sz w:val="18"/>
              </w:rPr>
              <w:t>100%</w:t>
            </w:r>
          </w:p>
        </w:tc>
      </w:tr>
      <w:tr>
        <w:tc>
          <w:tcPr>
            <w:tcW w:type="dxa" w:w="3744"/>
          </w:tcPr>
          <w:p>
            <w:r/>
            <w:r>
              <w:rPr>
                <w:sz w:val="18"/>
              </w:rPr>
              <w:t>The same physical part entered twice under different descriptions.</w:t>
            </w:r>
          </w:p>
        </w:tc>
        <w:tc>
          <w:tcPr>
            <w:tcW w:type="dxa" w:w="1008"/>
          </w:tcPr>
          <w:p>
            <w:r/>
            <w:r>
              <w:rPr>
                <w:sz w:val="18"/>
              </w:rPr>
              <w:t>141</w:t>
            </w:r>
          </w:p>
        </w:tc>
        <w:tc>
          <w:tcPr>
            <w:tcW w:type="dxa" w:w="1008"/>
          </w:tcPr>
          <w:p>
            <w:r/>
            <w:r>
              <w:rPr>
                <w:sz w:val="18"/>
              </w:rPr>
              <w:t>126</w:t>
            </w:r>
          </w:p>
        </w:tc>
        <w:tc>
          <w:tcPr>
            <w:tcW w:type="dxa" w:w="1008"/>
          </w:tcPr>
          <w:p>
            <w:r/>
            <w:r>
              <w:rPr>
                <w:sz w:val="18"/>
              </w:rPr>
              <w:t>15</w:t>
            </w:r>
          </w:p>
        </w:tc>
        <w:tc>
          <w:tcPr>
            <w:tcW w:type="dxa" w:w="1296"/>
          </w:tcPr>
          <w:p>
            <w:r/>
            <w:r>
              <w:rPr>
                <w:sz w:val="18"/>
              </w:rPr>
              <w:t>36</w:t>
            </w:r>
          </w:p>
        </w:tc>
        <w:tc>
          <w:tcPr>
            <w:tcW w:type="dxa" w:w="1152"/>
          </w:tcPr>
          <w:p>
            <w:r/>
            <w:r>
              <w:rPr>
                <w:sz w:val="18"/>
              </w:rPr>
              <w:t>89%</w:t>
            </w:r>
          </w:p>
        </w:tc>
      </w:tr>
      <w:tr>
        <w:tc>
          <w:tcPr>
            <w:tcW w:type="dxa" w:w="3744"/>
          </w:tcPr>
          <w:p>
            <w:r/>
            <w:r>
              <w:rPr>
                <w:sz w:val="18"/>
              </w:rPr>
              <w:t>A delivery time of nothing, or of ten years. Either way the reorder level built on it is wrong.</w:t>
            </w:r>
          </w:p>
        </w:tc>
        <w:tc>
          <w:tcPr>
            <w:tcW w:type="dxa" w:w="1008"/>
          </w:tcPr>
          <w:p>
            <w:r/>
            <w:r>
              <w:rPr>
                <w:sz w:val="18"/>
              </w:rPr>
              <w:t>60</w:t>
            </w:r>
          </w:p>
        </w:tc>
        <w:tc>
          <w:tcPr>
            <w:tcW w:type="dxa" w:w="1008"/>
          </w:tcPr>
          <w:p>
            <w:r/>
            <w:r>
              <w:rPr>
                <w:sz w:val="18"/>
              </w:rPr>
              <w:t>60</w:t>
            </w:r>
          </w:p>
        </w:tc>
        <w:tc>
          <w:tcPr>
            <w:tcW w:type="dxa" w:w="1008"/>
          </w:tcPr>
          <w:p>
            <w:r/>
            <w:r>
              <w:rPr>
                <w:sz w:val="18"/>
              </w:rPr>
              <w:t>0</w:t>
            </w:r>
          </w:p>
        </w:tc>
        <w:tc>
          <w:tcPr>
            <w:tcW w:type="dxa" w:w="1296"/>
          </w:tcPr>
          <w:p>
            <w:r/>
            <w:r>
              <w:rPr>
                <w:sz w:val="18"/>
              </w:rPr>
              <w:t>0</w:t>
            </w:r>
          </w:p>
        </w:tc>
        <w:tc>
          <w:tcPr>
            <w:tcW w:type="dxa" w:w="1152"/>
          </w:tcPr>
          <w:p>
            <w:r/>
            <w:r>
              <w:rPr>
                <w:sz w:val="18"/>
              </w:rPr>
              <w:t>100%</w:t>
            </w:r>
          </w:p>
        </w:tc>
      </w:tr>
      <w:tr>
        <w:tc>
          <w:tcPr>
            <w:tcW w:type="dxa" w:w="3744"/>
          </w:tcPr>
          <w:p>
            <w:r/>
            <w:r>
              <w:rPr>
                <w:sz w:val="18"/>
              </w:rPr>
              <w:t>Stock left the store and no job accounts for it.</w:t>
            </w:r>
          </w:p>
        </w:tc>
        <w:tc>
          <w:tcPr>
            <w:tcW w:type="dxa" w:w="1008"/>
          </w:tcPr>
          <w:p>
            <w:r/>
            <w:r>
              <w:rPr>
                <w:sz w:val="18"/>
              </w:rPr>
              <w:t>599</w:t>
            </w:r>
          </w:p>
        </w:tc>
        <w:tc>
          <w:tcPr>
            <w:tcW w:type="dxa" w:w="1008"/>
          </w:tcPr>
          <w:p>
            <w:r/>
            <w:r>
              <w:rPr>
                <w:sz w:val="18"/>
              </w:rPr>
              <w:t>599</w:t>
            </w:r>
          </w:p>
        </w:tc>
        <w:tc>
          <w:tcPr>
            <w:tcW w:type="dxa" w:w="1008"/>
          </w:tcPr>
          <w:p>
            <w:r/>
            <w:r>
              <w:rPr>
                <w:sz w:val="18"/>
              </w:rPr>
              <w:t>0</w:t>
            </w:r>
          </w:p>
        </w:tc>
        <w:tc>
          <w:tcPr>
            <w:tcW w:type="dxa" w:w="1296"/>
          </w:tcPr>
          <w:p>
            <w:r/>
            <w:r>
              <w:rPr>
                <w:sz w:val="18"/>
              </w:rPr>
              <w:t>0</w:t>
            </w:r>
          </w:p>
        </w:tc>
        <w:tc>
          <w:tcPr>
            <w:tcW w:type="dxa" w:w="1152"/>
          </w:tcPr>
          <w:p>
            <w:r/>
            <w:r>
              <w:rPr>
                <w:sz w:val="18"/>
              </w:rPr>
              <w:t>100%</w:t>
            </w:r>
          </w:p>
        </w:tc>
      </w:tr>
      <w:tr>
        <w:tc>
          <w:tcPr>
            <w:tcW w:type="dxa" w:w="3744"/>
          </w:tcPr>
          <w:p>
            <w:r/>
            <w:r>
              <w:rPr>
                <w:sz w:val="18"/>
              </w:rPr>
              <w:t>A quantity below zero. Impossible, so the balance cannot be trusted.</w:t>
            </w:r>
          </w:p>
        </w:tc>
        <w:tc>
          <w:tcPr>
            <w:tcW w:type="dxa" w:w="1008"/>
          </w:tcPr>
          <w:p>
            <w:r/>
            <w:r>
              <w:rPr>
                <w:sz w:val="18"/>
              </w:rPr>
              <w:t>100</w:t>
            </w:r>
          </w:p>
        </w:tc>
        <w:tc>
          <w:tcPr>
            <w:tcW w:type="dxa" w:w="1008"/>
          </w:tcPr>
          <w:p>
            <w:r/>
            <w:r>
              <w:rPr>
                <w:sz w:val="18"/>
              </w:rPr>
              <w:t>100</w:t>
            </w:r>
          </w:p>
        </w:tc>
        <w:tc>
          <w:tcPr>
            <w:tcW w:type="dxa" w:w="1008"/>
          </w:tcPr>
          <w:p>
            <w:r/>
            <w:r>
              <w:rPr>
                <w:sz w:val="18"/>
              </w:rPr>
              <w:t>0</w:t>
            </w:r>
          </w:p>
        </w:tc>
        <w:tc>
          <w:tcPr>
            <w:tcW w:type="dxa" w:w="1296"/>
          </w:tcPr>
          <w:p>
            <w:r/>
            <w:r>
              <w:rPr>
                <w:sz w:val="18"/>
              </w:rPr>
              <w:t>0</w:t>
            </w:r>
          </w:p>
        </w:tc>
        <w:tc>
          <w:tcPr>
            <w:tcW w:type="dxa" w:w="1152"/>
          </w:tcPr>
          <w:p>
            <w:r/>
            <w:r>
              <w:rPr>
                <w:sz w:val="18"/>
              </w:rPr>
              <w:t>100%</w:t>
            </w:r>
          </w:p>
        </w:tc>
      </w:tr>
      <w:tr>
        <w:tc>
          <w:tcPr>
            <w:tcW w:type="dxa" w:w="3744"/>
          </w:tcPr>
          <w:p>
            <w:r/>
            <w:r>
              <w:rPr>
                <w:sz w:val="18"/>
              </w:rPr>
              <w:t>A unit that disagrees with every similar part, with the price left on the old unit.</w:t>
            </w:r>
          </w:p>
        </w:tc>
        <w:tc>
          <w:tcPr>
            <w:tcW w:type="dxa" w:w="1008"/>
          </w:tcPr>
          <w:p>
            <w:r/>
            <w:r>
              <w:rPr>
                <w:sz w:val="18"/>
              </w:rPr>
              <w:t>80</w:t>
            </w:r>
          </w:p>
        </w:tc>
        <w:tc>
          <w:tcPr>
            <w:tcW w:type="dxa" w:w="1008"/>
          </w:tcPr>
          <w:p>
            <w:r/>
            <w:r>
              <w:rPr>
                <w:sz w:val="18"/>
              </w:rPr>
              <w:t>67</w:t>
            </w:r>
          </w:p>
        </w:tc>
        <w:tc>
          <w:tcPr>
            <w:tcW w:type="dxa" w:w="1008"/>
          </w:tcPr>
          <w:p>
            <w:r/>
            <w:r>
              <w:rPr>
                <w:sz w:val="18"/>
              </w:rPr>
              <w:t>13</w:t>
            </w:r>
          </w:p>
        </w:tc>
        <w:tc>
          <w:tcPr>
            <w:tcW w:type="dxa" w:w="1296"/>
          </w:tcPr>
          <w:p>
            <w:r/>
            <w:r>
              <w:rPr>
                <w:sz w:val="18"/>
              </w:rPr>
              <w:t>0</w:t>
            </w:r>
          </w:p>
        </w:tc>
        <w:tc>
          <w:tcPr>
            <w:tcW w:type="dxa" w:w="1152"/>
          </w:tcPr>
          <w:p>
            <w:r/>
            <w:r>
              <w:rPr>
                <w:sz w:val="18"/>
              </w:rPr>
              <w:t>84%</w:t>
            </w:r>
          </w:p>
        </w:tc>
      </w:tr>
      <w:tr>
        <w:tc>
          <w:tcPr>
            <w:tcW w:type="dxa" w:w="3744"/>
            <w:shd w:val="clear" w:fill="F3E4DB"/>
          </w:tcPr>
          <w:p>
            <w:r>
              <w:rPr>
                <w:b/>
              </w:rPr>
            </w:r>
            <w:r>
              <w:rPr>
                <w:b/>
                <w:sz w:val="18"/>
              </w:rPr>
              <w:t>Everything together</w:t>
            </w:r>
          </w:p>
        </w:tc>
        <w:tc>
          <w:tcPr>
            <w:tcW w:type="dxa" w:w="1008"/>
            <w:shd w:val="clear" w:fill="F3E4DB"/>
          </w:tcPr>
          <w:p>
            <w:r>
              <w:rPr>
                <w:b/>
              </w:rPr>
            </w:r>
            <w:r>
              <w:rPr>
                <w:b/>
                <w:sz w:val="18"/>
              </w:rPr>
              <w:t>1,311</w:t>
            </w:r>
          </w:p>
        </w:tc>
        <w:tc>
          <w:tcPr>
            <w:tcW w:type="dxa" w:w="1008"/>
            <w:shd w:val="clear" w:fill="F3E4DB"/>
          </w:tcPr>
          <w:p>
            <w:r>
              <w:rPr>
                <w:b/>
              </w:rPr>
            </w:r>
            <w:r>
              <w:rPr>
                <w:b/>
                <w:sz w:val="18"/>
              </w:rPr>
              <w:t>1,283</w:t>
            </w:r>
          </w:p>
        </w:tc>
        <w:tc>
          <w:tcPr>
            <w:tcW w:type="dxa" w:w="1008"/>
            <w:shd w:val="clear" w:fill="F3E4DB"/>
          </w:tcPr>
          <w:p>
            <w:r>
              <w:rPr>
                <w:b/>
              </w:rPr>
            </w:r>
            <w:r>
              <w:rPr>
                <w:b/>
                <w:sz w:val="18"/>
              </w:rPr>
              <w:t>28</w:t>
            </w:r>
          </w:p>
        </w:tc>
        <w:tc>
          <w:tcPr>
            <w:tcW w:type="dxa" w:w="1296"/>
            <w:shd w:val="clear" w:fill="F3E4DB"/>
          </w:tcPr>
          <w:p>
            <w:r>
              <w:rPr>
                <w:b/>
              </w:rPr>
            </w:r>
            <w:r>
              <w:rPr>
                <w:b/>
                <w:sz w:val="18"/>
              </w:rPr>
              <w:t>36</w:t>
            </w:r>
          </w:p>
        </w:tc>
        <w:tc>
          <w:tcPr>
            <w:tcW w:type="dxa" w:w="1152"/>
            <w:shd w:val="clear" w:fill="F3E4DB"/>
          </w:tcPr>
          <w:p>
            <w:r>
              <w:rPr>
                <w:b/>
              </w:rPr>
            </w:r>
            <w:r>
              <w:rPr>
                <w:b/>
                <w:sz w:val="18"/>
              </w:rPr>
              <w:t>98%</w:t>
            </w:r>
          </w:p>
        </w:tc>
      </w:tr>
    </w:tbl>
    <w:p>
      <w:pPr>
        <w:spacing w:after="40"/>
      </w:pPr>
    </w:p>
    <w:p>
      <w:r>
        <w:rPr>
          <w:b w:val="0"/>
          <w:i w:val="0"/>
          <w:sz w:val="21"/>
        </w:rPr>
        <w:t>The checks also raised 100 reports of a different kind: the stock balance not matching the list of movements. Nothing was planted for that, so it is counted separately rather than held against the system. It is the check an auditor recognises on sight — either the arithmetic adds up or the balance cannot be trusted.</w:t>
      </w:r>
    </w:p>
    <w:p>
      <w:pPr>
        <w:pStyle w:val="Heading3"/>
        <w:spacing w:before="200" w:after="100"/>
      </w:pPr>
      <w:r>
        <w:rPr>
          <w:rFonts w:ascii="Calibri" w:hAnsi="Calibri"/>
          <w:color w:val="1A1D21"/>
        </w:rPr>
        <w:t>Finding the same part entered twice</w:t>
      </w:r>
    </w:p>
    <w:p>
      <w:r>
        <w:rPr>
          <w:b w:val="0"/>
          <w:i w:val="0"/>
          <w:sz w:val="21"/>
        </w:rPr>
        <w:t>This is the hardest of the seven, and the one that matters most here. When Ma'aden absorbed the Alcoa and Alba operations in 2025, each came with its own list of parts. The same bearing can now sit under three descriptions in three storerooms, and nobody knows it is the same bearing.</w:t>
      </w:r>
    </w:p>
    <w:p>
      <w:r>
        <w:rPr>
          <w:b w:val="0"/>
          <w:i w:val="0"/>
          <w:sz w:val="21"/>
        </w:rPr>
        <w:t>Worse, the usage splits across the entries. Neither looks unusual on its own, so both are re-ordered as though they were separate parts.</w:t>
      </w:r>
    </w:p>
    <w:p>
      <w:r>
        <w:rPr>
          <w:b w:val="0"/>
          <w:i w:val="0"/>
          <w:sz w:val="21"/>
        </w:rPr>
        <w:t>The system compares every part against every other one that could plausibly match, using five clues:</w:t>
      </w:r>
    </w:p>
    <w:p>
      <w:pPr>
        <w:pStyle w:val="ListBullet"/>
        <w:spacing w:after="60"/>
      </w:pPr>
      <w:r>
        <w:rPr>
          <w:b/>
        </w:rPr>
        <w:t xml:space="preserve">The description, allowing for shorthand — </w:t>
      </w:r>
      <w:r>
        <w:t>somebody writing BRG where somebody else wrote BEARING.</w:t>
      </w:r>
    </w:p>
    <w:p>
      <w:pPr>
        <w:pStyle w:val="ListBullet"/>
        <w:spacing w:after="60"/>
      </w:pPr>
      <w:r>
        <w:rPr>
          <w:b/>
        </w:rPr>
        <w:t xml:space="preserve">The measurements and grades — </w:t>
      </w:r>
      <w:r>
        <w:t>6205 and 6310 are different bearings, however similar the words are.</w:t>
      </w:r>
    </w:p>
    <w:p>
      <w:pPr>
        <w:pStyle w:val="ListBullet"/>
        <w:spacing w:after="60"/>
      </w:pPr>
      <w:r>
        <w:rPr>
          <w:b/>
        </w:rPr>
        <w:t xml:space="preserve">The manufacturer's part number — </w:t>
      </w:r>
      <w:r>
        <w:t>the strongest clue there is. Two different numbers mean two different parts; there is no partly the same.</w:t>
      </w:r>
    </w:p>
    <w:p>
      <w:pPr>
        <w:pStyle w:val="ListBullet"/>
        <w:spacing w:after="60"/>
      </w:pPr>
      <w:r>
        <w:rPr>
          <w:b/>
        </w:rPr>
        <w:t xml:space="preserve">The manufacturer's name — </w:t>
      </w:r>
      <w:r>
        <w:t>allowing for SKF, S.K.F. and SKF AB.</w:t>
      </w:r>
    </w:p>
    <w:p>
      <w:pPr>
        <w:pStyle w:val="ListBullet"/>
        <w:spacing w:after="60"/>
      </w:pPr>
      <w:r>
        <w:rPr>
          <w:b/>
        </w:rPr>
        <w:t xml:space="preserve">Price, unit and category — </w:t>
      </w:r>
      <w:r>
        <w:t>weak on its own, useful alongside the rest.</w:t>
      </w:r>
    </w:p>
    <w:p>
      <w:r>
        <w:rPr>
          <w:b w:val="0"/>
          <w:i w:val="0"/>
          <w:sz w:val="21"/>
        </w:rPr>
        <w:t>Each clue gives a score, the scores are combined, and anything above an agreed level is reported as a likely pair. A clue with nothing to say — a missing part number, which is exactly what a re-typed record loses — counts as no evidence rather than as evidence against.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4320"/>
            <w:shd w:val="clear" w:fill="EDEAE5"/>
          </w:tcPr>
          <w:p>
            <w:r/>
            <w:r>
              <w:rPr>
                <w:b/>
                <w:sz w:val="18"/>
              </w:rPr>
              <w:t>How the copy was written differently</w:t>
            </w:r>
          </w:p>
        </w:tc>
        <w:tc>
          <w:tcPr>
            <w:tcW w:type="dxa" w:w="1296"/>
            <w:shd w:val="clear" w:fill="EDEAE5"/>
          </w:tcPr>
          <w:p>
            <w:r/>
            <w:r>
              <w:rPr>
                <w:b/>
                <w:sz w:val="18"/>
              </w:rPr>
              <w:t>Hidden</w:t>
            </w:r>
          </w:p>
        </w:tc>
        <w:tc>
          <w:tcPr>
            <w:tcW w:type="dxa" w:w="1296"/>
            <w:shd w:val="clear" w:fill="EDEAE5"/>
          </w:tcPr>
          <w:p>
            <w:r/>
            <w:r>
              <w:rPr>
                <w:b/>
                <w:sz w:val="18"/>
              </w:rPr>
              <w:t>Found</w:t>
            </w:r>
          </w:p>
        </w:tc>
        <w:tc>
          <w:tcPr>
            <w:tcW w:type="dxa" w:w="1440"/>
            <w:shd w:val="clear" w:fill="EDEAE5"/>
          </w:tcPr>
          <w:p>
            <w:r/>
            <w:r>
              <w:rPr>
                <w:b/>
                <w:sz w:val="18"/>
              </w:rPr>
              <w:t>Found rate</w:t>
            </w:r>
          </w:p>
        </w:tc>
      </w:tr>
      <w:tr>
        <w:tc>
          <w:tcPr>
            <w:tcW w:type="dxa" w:w="4320"/>
          </w:tcPr>
          <w:p>
            <w:r/>
            <w:r>
              <w:rPr>
                <w:sz w:val="18"/>
              </w:rPr>
              <w:t>Re-typed with no change</w:t>
            </w:r>
          </w:p>
        </w:tc>
        <w:tc>
          <w:tcPr>
            <w:tcW w:type="dxa" w:w="1296"/>
          </w:tcPr>
          <w:p>
            <w:r/>
            <w:r>
              <w:rPr>
                <w:sz w:val="18"/>
              </w:rPr>
              <w:t>17</w:t>
            </w:r>
          </w:p>
        </w:tc>
        <w:tc>
          <w:tcPr>
            <w:tcW w:type="dxa" w:w="1296"/>
          </w:tcPr>
          <w:p>
            <w:r/>
            <w:r>
              <w:rPr>
                <w:sz w:val="18"/>
              </w:rPr>
              <w:t>17</w:t>
            </w:r>
          </w:p>
        </w:tc>
        <w:tc>
          <w:tcPr>
            <w:tcW w:type="dxa" w:w="1440"/>
          </w:tcPr>
          <w:p>
            <w:r/>
            <w:r>
              <w:rPr>
                <w:sz w:val="18"/>
              </w:rPr>
              <w:t>100%</w:t>
            </w:r>
          </w:p>
        </w:tc>
      </w:tr>
      <w:tr>
        <w:tc>
          <w:tcPr>
            <w:tcW w:type="dxa" w:w="4320"/>
          </w:tcPr>
          <w:p>
            <w:r/>
            <w:r>
              <w:rPr>
                <w:sz w:val="18"/>
              </w:rPr>
              <w:t>Size moved to the front</w:t>
            </w:r>
          </w:p>
        </w:tc>
        <w:tc>
          <w:tcPr>
            <w:tcW w:type="dxa" w:w="1296"/>
          </w:tcPr>
          <w:p>
            <w:r/>
            <w:r>
              <w:rPr>
                <w:sz w:val="18"/>
              </w:rPr>
              <w:t>25</w:t>
            </w:r>
          </w:p>
        </w:tc>
        <w:tc>
          <w:tcPr>
            <w:tcW w:type="dxa" w:w="1296"/>
          </w:tcPr>
          <w:p>
            <w:r/>
            <w:r>
              <w:rPr>
                <w:sz w:val="18"/>
              </w:rPr>
              <w:t>25</w:t>
            </w:r>
          </w:p>
        </w:tc>
        <w:tc>
          <w:tcPr>
            <w:tcW w:type="dxa" w:w="1440"/>
          </w:tcPr>
          <w:p>
            <w:r/>
            <w:r>
              <w:rPr>
                <w:sz w:val="18"/>
              </w:rPr>
              <w:t>100%</w:t>
            </w:r>
          </w:p>
        </w:tc>
      </w:tr>
      <w:tr>
        <w:tc>
          <w:tcPr>
            <w:tcW w:type="dxa" w:w="4320"/>
          </w:tcPr>
          <w:p>
            <w:r/>
            <w:r>
              <w:rPr>
                <w:sz w:val="18"/>
              </w:rPr>
              <w:t>Shorthand used (BRG for BEARING)</w:t>
            </w:r>
          </w:p>
        </w:tc>
        <w:tc>
          <w:tcPr>
            <w:tcW w:type="dxa" w:w="1296"/>
          </w:tcPr>
          <w:p>
            <w:r/>
            <w:r>
              <w:rPr>
                <w:sz w:val="18"/>
              </w:rPr>
              <w:t>59</w:t>
            </w:r>
          </w:p>
        </w:tc>
        <w:tc>
          <w:tcPr>
            <w:tcW w:type="dxa" w:w="1296"/>
          </w:tcPr>
          <w:p>
            <w:r/>
            <w:r>
              <w:rPr>
                <w:sz w:val="18"/>
              </w:rPr>
              <w:t>54</w:t>
            </w:r>
          </w:p>
        </w:tc>
        <w:tc>
          <w:tcPr>
            <w:tcW w:type="dxa" w:w="1440"/>
          </w:tcPr>
          <w:p>
            <w:r/>
            <w:r>
              <w:rPr>
                <w:sz w:val="18"/>
              </w:rPr>
              <w:t>92%</w:t>
            </w:r>
          </w:p>
        </w:tc>
      </w:tr>
      <w:tr>
        <w:tc>
          <w:tcPr>
            <w:tcW w:type="dxa" w:w="4320"/>
          </w:tcPr>
          <w:p>
            <w:r/>
            <w:r>
              <w:rPr>
                <w:sz w:val="18"/>
              </w:rPr>
              <w:t>Commas removed</w:t>
            </w:r>
          </w:p>
        </w:tc>
        <w:tc>
          <w:tcPr>
            <w:tcW w:type="dxa" w:w="1296"/>
          </w:tcPr>
          <w:p>
            <w:r/>
            <w:r>
              <w:rPr>
                <w:sz w:val="18"/>
              </w:rPr>
              <w:t>43</w:t>
            </w:r>
          </w:p>
        </w:tc>
        <w:tc>
          <w:tcPr>
            <w:tcW w:type="dxa" w:w="1296"/>
          </w:tcPr>
          <w:p>
            <w:r/>
            <w:r>
              <w:rPr>
                <w:sz w:val="18"/>
              </w:rPr>
              <w:t>39</w:t>
            </w:r>
          </w:p>
        </w:tc>
        <w:tc>
          <w:tcPr>
            <w:tcW w:type="dxa" w:w="1440"/>
          </w:tcPr>
          <w:p>
            <w:r/>
            <w:r>
              <w:rPr>
                <w:sz w:val="18"/>
              </w:rPr>
              <w:t>91%</w:t>
            </w:r>
          </w:p>
        </w:tc>
      </w:tr>
      <w:tr>
        <w:tc>
          <w:tcPr>
            <w:tcW w:type="dxa" w:w="4320"/>
          </w:tcPr>
          <w:p>
            <w:r/>
            <w:r>
              <w:rPr>
                <w:sz w:val="18"/>
              </w:rPr>
              <w:t>Marked -OLD or (DUP)</w:t>
            </w:r>
          </w:p>
        </w:tc>
        <w:tc>
          <w:tcPr>
            <w:tcW w:type="dxa" w:w="1296"/>
          </w:tcPr>
          <w:p>
            <w:r/>
            <w:r>
              <w:rPr>
                <w:sz w:val="18"/>
              </w:rPr>
              <w:t>24</w:t>
            </w:r>
          </w:p>
        </w:tc>
        <w:tc>
          <w:tcPr>
            <w:tcW w:type="dxa" w:w="1296"/>
          </w:tcPr>
          <w:p>
            <w:r/>
            <w:r>
              <w:rPr>
                <w:sz w:val="18"/>
              </w:rPr>
              <w:t>21</w:t>
            </w:r>
          </w:p>
        </w:tc>
        <w:tc>
          <w:tcPr>
            <w:tcW w:type="dxa" w:w="1440"/>
          </w:tcPr>
          <w:p>
            <w:r/>
            <w:r>
              <w:rPr>
                <w:sz w:val="18"/>
              </w:rPr>
              <w:t>88%</w:t>
            </w:r>
          </w:p>
        </w:tc>
      </w:tr>
      <w:tr>
        <w:tc>
          <w:tcPr>
            <w:tcW w:type="dxa" w:w="4320"/>
          </w:tcPr>
          <w:p>
            <w:r/>
            <w:r>
              <w:rPr>
                <w:sz w:val="18"/>
              </w:rPr>
              <w:t>A character mistyped</w:t>
            </w:r>
          </w:p>
        </w:tc>
        <w:tc>
          <w:tcPr>
            <w:tcW w:type="dxa" w:w="1296"/>
          </w:tcPr>
          <w:p>
            <w:r/>
            <w:r>
              <w:rPr>
                <w:sz w:val="18"/>
              </w:rPr>
              <w:t>33</w:t>
            </w:r>
          </w:p>
        </w:tc>
        <w:tc>
          <w:tcPr>
            <w:tcW w:type="dxa" w:w="1296"/>
          </w:tcPr>
          <w:p>
            <w:r/>
            <w:r>
              <w:rPr>
                <w:sz w:val="18"/>
              </w:rPr>
              <w:t>28</w:t>
            </w:r>
          </w:p>
        </w:tc>
        <w:tc>
          <w:tcPr>
            <w:tcW w:type="dxa" w:w="1440"/>
          </w:tcPr>
          <w:p>
            <w:r/>
            <w:r>
              <w:rPr>
                <w:sz w:val="18"/>
              </w:rPr>
              <w:t>85%</w:t>
            </w:r>
          </w:p>
        </w:tc>
      </w:tr>
      <w:tr>
        <w:tc>
          <w:tcPr>
            <w:tcW w:type="dxa" w:w="4320"/>
          </w:tcPr>
          <w:p>
            <w:r/>
            <w:r>
              <w:rPr>
                <w:sz w:val="18"/>
              </w:rPr>
              <w:t>Spaces removed</w:t>
            </w:r>
          </w:p>
        </w:tc>
        <w:tc>
          <w:tcPr>
            <w:tcW w:type="dxa" w:w="1296"/>
          </w:tcPr>
          <w:p>
            <w:r/>
            <w:r>
              <w:rPr>
                <w:sz w:val="18"/>
              </w:rPr>
              <w:t>45</w:t>
            </w:r>
          </w:p>
        </w:tc>
        <w:tc>
          <w:tcPr>
            <w:tcW w:type="dxa" w:w="1296"/>
          </w:tcPr>
          <w:p>
            <w:r/>
            <w:r>
              <w:rPr>
                <w:sz w:val="18"/>
              </w:rPr>
              <w:t>38</w:t>
            </w:r>
          </w:p>
        </w:tc>
        <w:tc>
          <w:tcPr>
            <w:tcW w:type="dxa" w:w="1440"/>
          </w:tcPr>
          <w:p>
            <w:r/>
            <w:r>
              <w:rPr>
                <w:sz w:val="18"/>
              </w:rPr>
              <w:t>84%</w:t>
            </w:r>
          </w:p>
        </w:tc>
      </w:tr>
      <w:tr>
        <w:tc>
          <w:tcPr>
            <w:tcW w:type="dxa" w:w="4320"/>
          </w:tcPr>
          <w:p>
            <w:r/>
            <w:r>
              <w:rPr>
                <w:sz w:val="18"/>
              </w:rPr>
              <w:t>Size left off altogether</w:t>
            </w:r>
          </w:p>
        </w:tc>
        <w:tc>
          <w:tcPr>
            <w:tcW w:type="dxa" w:w="1296"/>
          </w:tcPr>
          <w:p>
            <w:r/>
            <w:r>
              <w:rPr>
                <w:sz w:val="18"/>
              </w:rPr>
              <w:t>25</w:t>
            </w:r>
          </w:p>
        </w:tc>
        <w:tc>
          <w:tcPr>
            <w:tcW w:type="dxa" w:w="1296"/>
          </w:tcPr>
          <w:p>
            <w:r/>
            <w:r>
              <w:rPr>
                <w:sz w:val="18"/>
              </w:rPr>
              <w:t>12</w:t>
            </w:r>
          </w:p>
        </w:tc>
        <w:tc>
          <w:tcPr>
            <w:tcW w:type="dxa" w:w="1440"/>
          </w:tcPr>
          <w:p>
            <w:r/>
            <w:r>
              <w:rPr>
                <w:sz w:val="18"/>
              </w:rPr>
              <w:t>48%</w:t>
            </w:r>
          </w:p>
        </w:tc>
      </w:tr>
    </w:tbl>
    <w:p>
      <w:pPr>
        <w:spacing w:after="40"/>
      </w:pPr>
    </w:p>
    <w:p>
      <w:pPr>
        <w:spacing w:after="200"/>
      </w:pPr>
      <w:r>
        <w:rPr>
          <w:b w:val="0"/>
          <w:i/>
          <w:color w:val="60666E"/>
          <w:sz w:val="17"/>
        </w:rPr>
        <w:t>Reported this way on purpose. A single overall figure would hide that one situation is much harder than the others.</w:t>
      </w:r>
    </w:p>
    <w:p>
      <w:pPr>
        <w:pStyle w:val="Heading3"/>
        <w:spacing w:before="200" w:after="100"/>
      </w:pPr>
      <w:r>
        <w:rPr>
          <w:rFonts w:ascii="Calibri" w:hAnsi="Calibri"/>
          <w:color w:val="1A1D21"/>
        </w:rPr>
        <w:t>Two faults the checks found in our own invented plant</w:t>
      </w:r>
    </w:p>
    <w:p>
      <w:r>
        <w:rPr>
          <w:b w:val="0"/>
          <w:i w:val="0"/>
          <w:sz w:val="21"/>
        </w:rPr>
        <w:t>Both were ours, not the system's, and both would have made the results meaningless if they had gone unnoticed.</w:t>
      </w:r>
    </w:p>
    <w:p>
      <w:pPr>
        <w:pStyle w:val="ListBullet"/>
        <w:spacing w:after="60"/>
      </w:pPr>
      <w:r>
        <w:rPr>
          <w:b/>
        </w:rPr>
        <w:t xml:space="preserve">Descriptions repeated by accident. </w:t>
      </w:r>
      <w:r>
        <w:t>85 in every 100 parts shared a description with some other part, because we varied them along only one measurement. That produced 82,000 accidental identical pairs against the 140 we planted. The system flagging them was right and our marking was wrong. Parts now carry two characteristics, and a test refuses to let the problem come back.</w:t>
      </w:r>
    </w:p>
    <w:p>
      <w:pPr>
        <w:pStyle w:val="ListBullet"/>
        <w:spacing w:after="60"/>
      </w:pPr>
      <w:r>
        <w:rPr>
          <w:b/>
        </w:rPr>
        <w:t xml:space="preserve">Two faults on one record. </w:t>
      </w:r>
      <w:r>
        <w:t>One check scored 59 out of 60 and the system was innocent: we blanked a unit and then overwrote the same record with a different fault, so the answer key claimed a blank that was no longer there. This is the worst kind of marking error, because it looks like a failure of the thing being tested.</w:t>
      </w:r>
    </w:p>
    <w:p>
      <w:pPr>
        <w:spacing w:before="120" w:after="40"/>
      </w:pPr>
      <w:r>
        <w:rPr>
          <w:b/>
          <w:i w:val="0"/>
          <w:sz w:val="19"/>
        </w:rPr>
        <w:t>What this cannot do yet</w:t>
      </w:r>
    </w:p>
    <w:p>
      <w:pPr>
        <w:pStyle w:val="ListBullet"/>
        <w:spacing w:after="60"/>
      </w:pPr>
      <w:r>
        <w:t>The unit check finds a part moved to an unusual unit. It cannot find one moved to the usual unit, because that looks exactly like its neighbours. Every miss is of that kind.</w:t>
      </w:r>
    </w:p>
    <w:p>
      <w:pPr>
        <w:pStyle w:val="ListBullet"/>
        <w:spacing w:after="60"/>
      </w:pPr>
      <w:r>
        <w:t>Duplicate detection is weakest when the size was simply left off the re-typed record — there is little left to compare.</w:t>
      </w:r>
    </w:p>
    <w:p>
      <w:pPr>
        <w:pStyle w:val="ListBullet"/>
        <w:spacing w:after="60"/>
      </w:pPr>
      <w:r>
        <w:t>The confidence level for reporting a duplicate pair was chosen using this data. That is normal, but it is not an independent result: on Ma'aden's own records it must be set again from a sample checked by hand.</w:t>
      </w:r>
    </w:p>
    <w:p>
      <w:pPr>
        <w:pStyle w:val="Heading2"/>
        <w:spacing w:before="200" w:after="100"/>
      </w:pPr>
      <w:r>
        <w:rPr>
          <w:rFonts w:ascii="Calibri" w:hAnsi="Calibri"/>
          <w:color w:val="1A1D21"/>
        </w:rPr>
        <w:t>Stage 3 — Sorting parts by how they are used    (2026-09-10)</w:t>
      </w:r>
    </w:p>
    <w:p>
      <w:r>
        <w:rPr>
          <w:b w:val="0"/>
          <w:i w:val="0"/>
          <w:sz w:val="21"/>
        </w:rPr>
        <w:t>Before anything can be forecast, each part has to be sorted by how it behaves. Some are used constantly; some are used twice a decade. The same method cannot serve both, and pretending it can is where most inventory systems go wrong.</w:t>
      </w:r>
    </w:p>
    <w:p>
      <w:r>
        <w:rPr>
          <w:b w:val="0"/>
          <w:i w:val="0"/>
          <w:sz w:val="21"/>
        </w:rPr>
        <w:t>Each part is measured on two things: how often it is used, and how much the quantity jumps about. That places it in one of four groups.</w:t>
      </w:r>
    </w:p>
    <w:tbl>
      <w:tblPr>
        <w:tblStyle w:val="TableGrid"/>
        <w:tblW w:type="auto" w:w="0"/>
        <w:jc w:val="left"/>
        <w:tblLook w:firstColumn="1" w:firstRow="1" w:lastColumn="0" w:lastRow="0" w:noHBand="0" w:noVBand="1" w:val="04A0"/>
      </w:tblPr>
      <w:tblGrid>
        <w:gridCol w:w="3264"/>
        <w:gridCol w:w="3264"/>
        <w:gridCol w:w="3264"/>
      </w:tblGrid>
      <w:tr>
        <w:tc>
          <w:tcPr>
            <w:tcW w:type="dxa" w:w="4896"/>
            <w:shd w:val="clear" w:fill="EDEAE5"/>
          </w:tcPr>
          <w:p>
            <w:r/>
            <w:r>
              <w:rPr>
                <w:b/>
                <w:sz w:val="18"/>
              </w:rPr>
              <w:t>Group</w:t>
            </w:r>
          </w:p>
        </w:tc>
        <w:tc>
          <w:tcPr>
            <w:tcW w:type="dxa" w:w="1584"/>
            <w:shd w:val="clear" w:fill="EDEAE5"/>
          </w:tcPr>
          <w:p>
            <w:r/>
            <w:r>
              <w:rPr>
                <w:b/>
                <w:sz w:val="18"/>
              </w:rPr>
              <w:t>Parts</w:t>
            </w:r>
          </w:p>
        </w:tc>
        <w:tc>
          <w:tcPr>
            <w:tcW w:type="dxa" w:w="1440"/>
            <w:shd w:val="clear" w:fill="EDEAE5"/>
          </w:tcPr>
          <w:p>
            <w:r/>
            <w:r>
              <w:rPr>
                <w:b/>
                <w:sz w:val="18"/>
              </w:rPr>
              <w:t>Share</w:t>
            </w:r>
          </w:p>
        </w:tc>
      </w:tr>
      <w:tr>
        <w:tc>
          <w:tcPr>
            <w:tcW w:type="dxa" w:w="4896"/>
          </w:tcPr>
          <w:p>
            <w:r/>
            <w:r>
              <w:rPr>
                <w:sz w:val="18"/>
              </w:rPr>
              <w:t>Long gaps between uses, small amounts</w:t>
            </w:r>
          </w:p>
        </w:tc>
        <w:tc>
          <w:tcPr>
            <w:tcW w:type="dxa" w:w="1584"/>
          </w:tcPr>
          <w:p>
            <w:r/>
            <w:r>
              <w:rPr>
                <w:sz w:val="18"/>
              </w:rPr>
              <w:t>16,394</w:t>
            </w:r>
          </w:p>
        </w:tc>
        <w:tc>
          <w:tcPr>
            <w:tcW w:type="dxa" w:w="1440"/>
          </w:tcPr>
          <w:p>
            <w:r/>
            <w:r>
              <w:rPr>
                <w:sz w:val="18"/>
              </w:rPr>
              <w:t>81%</w:t>
            </w:r>
          </w:p>
        </w:tc>
      </w:tr>
      <w:tr>
        <w:tc>
          <w:tcPr>
            <w:tcW w:type="dxa" w:w="4896"/>
          </w:tcPr>
          <w:p>
            <w:r/>
            <w:r>
              <w:rPr>
                <w:sz w:val="18"/>
              </w:rPr>
              <w:t>Long gaps, and large amounts when it does move</w:t>
            </w:r>
          </w:p>
        </w:tc>
        <w:tc>
          <w:tcPr>
            <w:tcW w:type="dxa" w:w="1584"/>
          </w:tcPr>
          <w:p>
            <w:r/>
            <w:r>
              <w:rPr>
                <w:sz w:val="18"/>
              </w:rPr>
              <w:t>2,588</w:t>
            </w:r>
          </w:p>
        </w:tc>
        <w:tc>
          <w:tcPr>
            <w:tcW w:type="dxa" w:w="1440"/>
          </w:tcPr>
          <w:p>
            <w:r/>
            <w:r>
              <w:rPr>
                <w:sz w:val="18"/>
              </w:rPr>
              <w:t>13%</w:t>
            </w:r>
          </w:p>
        </w:tc>
      </w:tr>
      <w:tr>
        <w:tc>
          <w:tcPr>
            <w:tcW w:type="dxa" w:w="4896"/>
          </w:tcPr>
          <w:p>
            <w:r/>
            <w:r>
              <w:rPr>
                <w:sz w:val="18"/>
              </w:rPr>
              <w:t>Used regularly, in steady amounts — filters, gaskets</w:t>
            </w:r>
          </w:p>
        </w:tc>
        <w:tc>
          <w:tcPr>
            <w:tcW w:type="dxa" w:w="1584"/>
          </w:tcPr>
          <w:p>
            <w:r/>
            <w:r>
              <w:rPr>
                <w:sz w:val="18"/>
              </w:rPr>
              <w:t>607</w:t>
            </w:r>
          </w:p>
        </w:tc>
        <w:tc>
          <w:tcPr>
            <w:tcW w:type="dxa" w:w="1440"/>
          </w:tcPr>
          <w:p>
            <w:r/>
            <w:r>
              <w:rPr>
                <w:sz w:val="18"/>
              </w:rPr>
              <w:t>3%</w:t>
            </w:r>
          </w:p>
        </w:tc>
      </w:tr>
      <w:tr>
        <w:tc>
          <w:tcPr>
            <w:tcW w:type="dxa" w:w="4896"/>
          </w:tcPr>
          <w:p>
            <w:r/>
            <w:r>
              <w:rPr>
                <w:sz w:val="18"/>
              </w:rPr>
              <w:t>Used regularly, but the amount jumps about</w:t>
            </w:r>
          </w:p>
        </w:tc>
        <w:tc>
          <w:tcPr>
            <w:tcW w:type="dxa" w:w="1584"/>
          </w:tcPr>
          <w:p>
            <w:r/>
            <w:r>
              <w:rPr>
                <w:sz w:val="18"/>
              </w:rPr>
              <w:t>552</w:t>
            </w:r>
          </w:p>
        </w:tc>
        <w:tc>
          <w:tcPr>
            <w:tcW w:type="dxa" w:w="1440"/>
          </w:tcPr>
          <w:p>
            <w:r/>
            <w:r>
              <w:rPr>
                <w:sz w:val="18"/>
              </w:rPr>
              <w:t>3%</w:t>
            </w:r>
          </w:p>
        </w:tc>
      </w:tr>
    </w:tbl>
    <w:p>
      <w:pPr>
        <w:spacing w:after="40"/>
      </w:pPr>
    </w:p>
    <w:p>
      <w:pPr>
        <w:spacing w:after="200"/>
      </w:pPr>
      <w:r>
        <w:rPr>
          <w:b w:val="0"/>
          <w:i/>
          <w:color w:val="60666E"/>
          <w:sz w:val="17"/>
        </w:rPr>
        <w:t>Most of an MRO storeroom falls into the two lower rows. That is the whole reason a single standard formula gives poor answers on exactly the parts that matter most.</w:t>
      </w:r>
    </w:p>
    <w:p>
      <w:r>
        <w:rPr>
          <w:b w:val="0"/>
          <w:i w:val="0"/>
          <w:sz w:val="21"/>
        </w:rPr>
        <w:t>Checked against what the invented plant actually did, the sorting agrees 98% of the time. It only ever sees the first two years of history — the same handicap it will have on the day it goes live.</w:t>
      </w:r>
    </w:p>
    <w:p>
      <w:pPr>
        <w:pStyle w:val="Heading3"/>
        <w:spacing w:before="200" w:after="100"/>
      </w:pPr>
      <w:r>
        <w:rPr>
          <w:rFonts w:ascii="Calibri" w:hAnsi="Calibri"/>
          <w:color w:val="1A1D21"/>
        </w:rPr>
        <w:t>How the mix differs by storeroom</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1728"/>
            <w:shd w:val="clear" w:fill="EDEAE5"/>
          </w:tcPr>
          <w:p>
            <w:r/>
            <w:r>
              <w:rPr>
                <w:b/>
                <w:sz w:val="18"/>
              </w:rPr>
              <w:t>Storeroom</w:t>
            </w:r>
          </w:p>
        </w:tc>
        <w:tc>
          <w:tcPr>
            <w:tcW w:type="dxa" w:w="1296"/>
            <w:shd w:val="clear" w:fill="EDEAE5"/>
          </w:tcPr>
          <w:p>
            <w:r/>
            <w:r>
              <w:rPr>
                <w:b/>
                <w:sz w:val="18"/>
              </w:rPr>
              <w:t>Parts</w:t>
            </w:r>
          </w:p>
        </w:tc>
        <w:tc>
          <w:tcPr>
            <w:tcW w:type="dxa" w:w="1296"/>
            <w:shd w:val="clear" w:fill="EDEAE5"/>
          </w:tcPr>
          <w:p>
            <w:r/>
            <w:r>
              <w:rPr>
                <w:b/>
                <w:sz w:val="18"/>
              </w:rPr>
              <w:t>Steady</w:t>
            </w:r>
          </w:p>
        </w:tc>
        <w:tc>
          <w:tcPr>
            <w:tcW w:type="dxa" w:w="1296"/>
            <w:shd w:val="clear" w:fill="EDEAE5"/>
          </w:tcPr>
          <w:p>
            <w:r/>
            <w:r>
              <w:rPr>
                <w:b/>
                <w:sz w:val="18"/>
              </w:rPr>
              <w:t>Jumpy</w:t>
            </w:r>
          </w:p>
        </w:tc>
        <w:tc>
          <w:tcPr>
            <w:tcW w:type="dxa" w:w="1584"/>
            <w:shd w:val="clear" w:fill="EDEAE5"/>
          </w:tcPr>
          <w:p>
            <w:r/>
            <w:r>
              <w:rPr>
                <w:b/>
                <w:sz w:val="18"/>
              </w:rPr>
              <w:t>Occasional</w:t>
            </w:r>
          </w:p>
        </w:tc>
        <w:tc>
          <w:tcPr>
            <w:tcW w:type="dxa" w:w="1728"/>
            <w:shd w:val="clear" w:fill="EDEAE5"/>
          </w:tcPr>
          <w:p>
            <w:r/>
            <w:r>
              <w:rPr>
                <w:b/>
                <w:sz w:val="18"/>
              </w:rPr>
              <w:t>Rare &amp; large</w:t>
            </w:r>
          </w:p>
        </w:tc>
      </w:tr>
      <w:tr>
        <w:tc>
          <w:tcPr>
            <w:tcW w:type="dxa" w:w="1728"/>
          </w:tcPr>
          <w:p>
            <w:r/>
            <w:r>
              <w:rPr>
                <w:sz w:val="18"/>
              </w:rPr>
              <w:t>CENTRAL</w:t>
            </w:r>
          </w:p>
        </w:tc>
        <w:tc>
          <w:tcPr>
            <w:tcW w:type="dxa" w:w="1296"/>
          </w:tcPr>
          <w:p>
            <w:r/>
            <w:r>
              <w:rPr>
                <w:sz w:val="18"/>
              </w:rPr>
              <w:t>7,743</w:t>
            </w:r>
          </w:p>
        </w:tc>
        <w:tc>
          <w:tcPr>
            <w:tcW w:type="dxa" w:w="1296"/>
          </w:tcPr>
          <w:p>
            <w:r/>
            <w:r>
              <w:rPr>
                <w:sz w:val="18"/>
              </w:rPr>
              <w:t>5%</w:t>
            </w:r>
          </w:p>
        </w:tc>
        <w:tc>
          <w:tcPr>
            <w:tcW w:type="dxa" w:w="1296"/>
          </w:tcPr>
          <w:p>
            <w:r/>
            <w:r>
              <w:rPr>
                <w:sz w:val="18"/>
              </w:rPr>
              <w:t>3%</w:t>
            </w:r>
          </w:p>
        </w:tc>
        <w:tc>
          <w:tcPr>
            <w:tcW w:type="dxa" w:w="1584"/>
          </w:tcPr>
          <w:p>
            <w:r/>
            <w:r>
              <w:rPr>
                <w:sz w:val="18"/>
              </w:rPr>
              <w:t>80%</w:t>
            </w:r>
          </w:p>
        </w:tc>
        <w:tc>
          <w:tcPr>
            <w:tcW w:type="dxa" w:w="1728"/>
          </w:tcPr>
          <w:p>
            <w:r/>
            <w:r>
              <w:rPr>
                <w:sz w:val="18"/>
              </w:rPr>
              <w:t>12%</w:t>
            </w:r>
          </w:p>
        </w:tc>
      </w:tr>
      <w:tr>
        <w:tc>
          <w:tcPr>
            <w:tcW w:type="dxa" w:w="1728"/>
          </w:tcPr>
          <w:p>
            <w:r/>
            <w:r>
              <w:rPr>
                <w:sz w:val="18"/>
              </w:rPr>
              <w:t>REFINERY</w:t>
            </w:r>
          </w:p>
        </w:tc>
        <w:tc>
          <w:tcPr>
            <w:tcW w:type="dxa" w:w="1296"/>
          </w:tcPr>
          <w:p>
            <w:r/>
            <w:r>
              <w:rPr>
                <w:sz w:val="18"/>
              </w:rPr>
              <w:t>5,276</w:t>
            </w:r>
          </w:p>
        </w:tc>
        <w:tc>
          <w:tcPr>
            <w:tcW w:type="dxa" w:w="1296"/>
          </w:tcPr>
          <w:p>
            <w:r/>
            <w:r>
              <w:rPr>
                <w:sz w:val="18"/>
              </w:rPr>
              <w:t>0%</w:t>
            </w:r>
          </w:p>
        </w:tc>
        <w:tc>
          <w:tcPr>
            <w:tcW w:type="dxa" w:w="1296"/>
          </w:tcPr>
          <w:p>
            <w:r/>
            <w:r>
              <w:rPr>
                <w:sz w:val="18"/>
              </w:rPr>
              <w:t>2%</w:t>
            </w:r>
          </w:p>
        </w:tc>
        <w:tc>
          <w:tcPr>
            <w:tcW w:type="dxa" w:w="1584"/>
          </w:tcPr>
          <w:p>
            <w:r/>
            <w:r>
              <w:rPr>
                <w:sz w:val="18"/>
              </w:rPr>
              <w:t>86%</w:t>
            </w:r>
          </w:p>
        </w:tc>
        <w:tc>
          <w:tcPr>
            <w:tcW w:type="dxa" w:w="1728"/>
          </w:tcPr>
          <w:p>
            <w:r/>
            <w:r>
              <w:rPr>
                <w:sz w:val="18"/>
              </w:rPr>
              <w:t>12%</w:t>
            </w:r>
          </w:p>
        </w:tc>
      </w:tr>
      <w:tr>
        <w:tc>
          <w:tcPr>
            <w:tcW w:type="dxa" w:w="1728"/>
          </w:tcPr>
          <w:p>
            <w:r/>
            <w:r>
              <w:rPr>
                <w:sz w:val="18"/>
              </w:rPr>
              <w:t>SMELTER</w:t>
            </w:r>
          </w:p>
        </w:tc>
        <w:tc>
          <w:tcPr>
            <w:tcW w:type="dxa" w:w="1296"/>
          </w:tcPr>
          <w:p>
            <w:r/>
            <w:r>
              <w:rPr>
                <w:sz w:val="18"/>
              </w:rPr>
              <w:t>4,734</w:t>
            </w:r>
          </w:p>
        </w:tc>
        <w:tc>
          <w:tcPr>
            <w:tcW w:type="dxa" w:w="1296"/>
          </w:tcPr>
          <w:p>
            <w:r/>
            <w:r>
              <w:rPr>
                <w:sz w:val="18"/>
              </w:rPr>
              <w:t>2%</w:t>
            </w:r>
          </w:p>
        </w:tc>
        <w:tc>
          <w:tcPr>
            <w:tcW w:type="dxa" w:w="1296"/>
          </w:tcPr>
          <w:p>
            <w:r/>
            <w:r>
              <w:rPr>
                <w:sz w:val="18"/>
              </w:rPr>
              <w:t>1%</w:t>
            </w:r>
          </w:p>
        </w:tc>
        <w:tc>
          <w:tcPr>
            <w:tcW w:type="dxa" w:w="1584"/>
          </w:tcPr>
          <w:p>
            <w:r/>
            <w:r>
              <w:rPr>
                <w:sz w:val="18"/>
              </w:rPr>
              <w:t>90%</w:t>
            </w:r>
          </w:p>
        </w:tc>
        <w:tc>
          <w:tcPr>
            <w:tcW w:type="dxa" w:w="1728"/>
          </w:tcPr>
          <w:p>
            <w:r/>
            <w:r>
              <w:rPr>
                <w:sz w:val="18"/>
              </w:rPr>
              <w:t>7%</w:t>
            </w:r>
          </w:p>
        </w:tc>
      </w:tr>
      <w:tr>
        <w:tc>
          <w:tcPr>
            <w:tcW w:type="dxa" w:w="1728"/>
          </w:tcPr>
          <w:p>
            <w:r/>
            <w:r>
              <w:rPr>
                <w:sz w:val="18"/>
              </w:rPr>
              <w:t>BAITHA</w:t>
            </w:r>
          </w:p>
        </w:tc>
        <w:tc>
          <w:tcPr>
            <w:tcW w:type="dxa" w:w="1296"/>
          </w:tcPr>
          <w:p>
            <w:r/>
            <w:r>
              <w:rPr>
                <w:sz w:val="18"/>
              </w:rPr>
              <w:t>3,808</w:t>
            </w:r>
          </w:p>
        </w:tc>
        <w:tc>
          <w:tcPr>
            <w:tcW w:type="dxa" w:w="1296"/>
          </w:tcPr>
          <w:p>
            <w:r/>
            <w:r>
              <w:rPr>
                <w:sz w:val="18"/>
              </w:rPr>
              <w:t>1%</w:t>
            </w:r>
          </w:p>
        </w:tc>
        <w:tc>
          <w:tcPr>
            <w:tcW w:type="dxa" w:w="1296"/>
          </w:tcPr>
          <w:p>
            <w:r/>
            <w:r>
              <w:rPr>
                <w:sz w:val="18"/>
              </w:rPr>
              <w:t>3%</w:t>
            </w:r>
          </w:p>
        </w:tc>
        <w:tc>
          <w:tcPr>
            <w:tcW w:type="dxa" w:w="1584"/>
          </w:tcPr>
          <w:p>
            <w:r/>
            <w:r>
              <w:rPr>
                <w:sz w:val="18"/>
              </w:rPr>
              <w:t>81%</w:t>
            </w:r>
          </w:p>
        </w:tc>
        <w:tc>
          <w:tcPr>
            <w:tcW w:type="dxa" w:w="1728"/>
          </w:tcPr>
          <w:p>
            <w:r/>
            <w:r>
              <w:rPr>
                <w:sz w:val="18"/>
              </w:rPr>
              <w:t>15%</w:t>
            </w:r>
          </w:p>
        </w:tc>
      </w:tr>
      <w:tr>
        <w:tc>
          <w:tcPr>
            <w:tcW w:type="dxa" w:w="1728"/>
          </w:tcPr>
          <w:p>
            <w:r/>
            <w:r>
              <w:rPr>
                <w:sz w:val="18"/>
              </w:rPr>
              <w:t>ROLLING</w:t>
            </w:r>
          </w:p>
        </w:tc>
        <w:tc>
          <w:tcPr>
            <w:tcW w:type="dxa" w:w="1296"/>
          </w:tcPr>
          <w:p>
            <w:r/>
            <w:r>
              <w:rPr>
                <w:sz w:val="18"/>
              </w:rPr>
              <w:t>3,428</w:t>
            </w:r>
          </w:p>
        </w:tc>
        <w:tc>
          <w:tcPr>
            <w:tcW w:type="dxa" w:w="1296"/>
          </w:tcPr>
          <w:p>
            <w:r/>
            <w:r>
              <w:rPr>
                <w:sz w:val="18"/>
              </w:rPr>
              <w:t>1%</w:t>
            </w:r>
          </w:p>
        </w:tc>
        <w:tc>
          <w:tcPr>
            <w:tcW w:type="dxa" w:w="1296"/>
          </w:tcPr>
          <w:p>
            <w:r/>
            <w:r>
              <w:rPr>
                <w:sz w:val="18"/>
              </w:rPr>
              <w:t>3%</w:t>
            </w:r>
          </w:p>
        </w:tc>
        <w:tc>
          <w:tcPr>
            <w:tcW w:type="dxa" w:w="1584"/>
          </w:tcPr>
          <w:p>
            <w:r/>
            <w:r>
              <w:rPr>
                <w:sz w:val="18"/>
              </w:rPr>
              <w:t>80%</w:t>
            </w:r>
          </w:p>
        </w:tc>
        <w:tc>
          <w:tcPr>
            <w:tcW w:type="dxa" w:w="1728"/>
          </w:tcPr>
          <w:p>
            <w:r/>
            <w:r>
              <w:rPr>
                <w:sz w:val="18"/>
              </w:rPr>
              <w:t>17%</w:t>
            </w:r>
          </w:p>
        </w:tc>
      </w:tr>
    </w:tbl>
    <w:p>
      <w:pPr>
        <w:spacing w:after="40"/>
      </w:pPr>
    </w:p>
    <w:p>
      <w:pPr>
        <w:spacing w:before="120" w:after="40"/>
      </w:pPr>
      <w:r>
        <w:rPr>
          <w:b/>
          <w:i w:val="0"/>
          <w:sz w:val="19"/>
        </w:rPr>
        <w:t>What this cannot do yet</w:t>
      </w:r>
    </w:p>
    <w:p>
      <w:pPr>
        <w:pStyle w:val="ListBullet"/>
        <w:spacing w:after="60"/>
      </w:pPr>
      <w:r>
        <w:t>Every part is sorted using only the first two years of history, so a part whose use changed recently is sorted on how it used to behave. That is deliberate — it is the same handicap the system will have on the day it goes live.</w:t>
      </w:r>
    </w:p>
    <w:p>
      <w:pPr>
        <w:pStyle w:val="ListBullet"/>
        <w:spacing w:after="60"/>
      </w:pPr>
      <w:r>
        <w:t>A part that never moved in two years is put in the rarest group. There is nothing in its history to sort it by, so the next step handles it from the failure rate of the machine it protects instead.</w:t>
      </w:r>
    </w:p>
    <w:p>
      <w:pPr>
        <w:pStyle w:val="ListBullet"/>
        <w:spacing w:after="60"/>
      </w:pPr>
      <w:r>
        <w:t>Demand is counted by month. On a daily count almost every day is a zero and the standard cutoffs stop meaning anything; on a weekly count the boundary falls at nine days and lands directly on top of the fastest-moving parts.</w:t>
      </w:r>
    </w:p>
    <w:p>
      <w:pPr>
        <w:pStyle w:val="Heading2"/>
        <w:spacing w:before="200" w:after="100"/>
      </w:pPr>
      <w:r>
        <w:rPr>
          <w:rFonts w:ascii="Calibri" w:hAnsi="Calibri"/>
          <w:color w:val="1A1D21"/>
        </w:rPr>
        <w:t>Stage 4 — Predicting what will be needed    (2026-09-10)</w:t>
      </w:r>
    </w:p>
    <w:p>
      <w:r>
        <w:rPr>
          <w:b w:val="0"/>
          <w:i w:val="0"/>
          <w:sz w:val="21"/>
        </w:rPr>
        <w:t>Each group gets a method suited to it. Parts used rarely are handled by a family of methods built for exactly that — they forecast how long until the next use and how much, separately, instead of averaging a lot of zeros. Parts used steadily get a simpler method. Spares that have never been used are handled from the failure rate of the machines they protect, because there is no usage history to learn from.</w:t>
      </w:r>
    </w:p>
    <w:p>
      <w:r>
        <w:rPr>
          <w:b w:val="0"/>
          <w:i w:val="0"/>
          <w:sz w:val="21"/>
        </w:rPr>
        <w:t>Maintenance jobs already raised, and shutdown dates already in the calendar, are added on top as demand we know about rather than demand we are guessing at.</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872"/>
            <w:shd w:val="clear" w:fill="EDEAE5"/>
          </w:tcPr>
          <w:p>
            <w:r/>
            <w:r>
              <w:rPr>
                <w:b/>
                <w:sz w:val="18"/>
              </w:rPr>
              <w:t>Group</w:t>
            </w:r>
          </w:p>
        </w:tc>
        <w:tc>
          <w:tcPr>
            <w:tcW w:type="dxa" w:w="1440"/>
            <w:shd w:val="clear" w:fill="EDEAE5"/>
          </w:tcPr>
          <w:p>
            <w:r/>
            <w:r>
              <w:rPr>
                <w:b/>
                <w:sz w:val="18"/>
              </w:rPr>
              <w:t>Our error</w:t>
            </w:r>
          </w:p>
        </w:tc>
        <w:tc>
          <w:tcPr>
            <w:tcW w:type="dxa" w:w="2448"/>
            <w:shd w:val="clear" w:fill="EDEAE5"/>
          </w:tcPr>
          <w:p>
            <w:r/>
            <w:r>
              <w:rPr>
                <w:b/>
                <w:sz w:val="18"/>
              </w:rPr>
              <w:t>If we assumed last month repeats</w:t>
            </w:r>
          </w:p>
        </w:tc>
        <w:tc>
          <w:tcPr>
            <w:tcW w:type="dxa" w:w="2448"/>
            <w:shd w:val="clear" w:fill="EDEAE5"/>
          </w:tcPr>
          <w:p>
            <w:r/>
            <w:r>
              <w:rPr>
                <w:b/>
                <w:sz w:val="18"/>
              </w:rPr>
              <w:t>If we assumed nothing is needed</w:t>
            </w:r>
          </w:p>
        </w:tc>
        <w:tc>
          <w:tcPr>
            <w:tcW w:type="dxa" w:w="1008"/>
            <w:shd w:val="clear" w:fill="EDEAE5"/>
          </w:tcPr>
          <w:p>
            <w:r/>
            <w:r>
              <w:rPr>
                <w:b/>
                <w:sz w:val="18"/>
              </w:rPr>
              <w:t>Better?</w:t>
            </w:r>
          </w:p>
        </w:tc>
      </w:tr>
      <w:tr>
        <w:tc>
          <w:tcPr>
            <w:tcW w:type="dxa" w:w="1872"/>
          </w:tcPr>
          <w:p>
            <w:r/>
            <w:r>
              <w:rPr>
                <w:sz w:val="18"/>
              </w:rPr>
              <w:t>intermittent</w:t>
            </w:r>
          </w:p>
        </w:tc>
        <w:tc>
          <w:tcPr>
            <w:tcW w:type="dxa" w:w="1440"/>
          </w:tcPr>
          <w:p>
            <w:r/>
            <w:r>
              <w:rPr>
                <w:sz w:val="18"/>
              </w:rPr>
              <w:t>0.89</w:t>
            </w:r>
          </w:p>
        </w:tc>
        <w:tc>
          <w:tcPr>
            <w:tcW w:type="dxa" w:w="2448"/>
          </w:tcPr>
          <w:p>
            <w:r/>
            <w:r>
              <w:rPr>
                <w:sz w:val="18"/>
              </w:rPr>
              <w:t>1.02</w:t>
            </w:r>
          </w:p>
        </w:tc>
        <w:tc>
          <w:tcPr>
            <w:tcW w:type="dxa" w:w="2448"/>
          </w:tcPr>
          <w:p>
            <w:r/>
            <w:r>
              <w:rPr>
                <w:sz w:val="18"/>
              </w:rPr>
              <w:t>0.73</w:t>
            </w:r>
          </w:p>
        </w:tc>
        <w:tc>
          <w:tcPr>
            <w:tcW w:type="dxa" w:w="1008"/>
          </w:tcPr>
          <w:p>
            <w:r/>
            <w:r>
              <w:rPr>
                <w:sz w:val="18"/>
              </w:rPr>
              <w:t>No</w:t>
            </w:r>
          </w:p>
        </w:tc>
      </w:tr>
      <w:tr>
        <w:tc>
          <w:tcPr>
            <w:tcW w:type="dxa" w:w="1872"/>
          </w:tcPr>
          <w:p>
            <w:r/>
            <w:r>
              <w:rPr>
                <w:sz w:val="18"/>
              </w:rPr>
              <w:t>lumpy</w:t>
            </w:r>
          </w:p>
        </w:tc>
        <w:tc>
          <w:tcPr>
            <w:tcW w:type="dxa" w:w="1440"/>
          </w:tcPr>
          <w:p>
            <w:r/>
            <w:r>
              <w:rPr>
                <w:sz w:val="18"/>
              </w:rPr>
              <w:t>0.82</w:t>
            </w:r>
          </w:p>
        </w:tc>
        <w:tc>
          <w:tcPr>
            <w:tcW w:type="dxa" w:w="2448"/>
          </w:tcPr>
          <w:p>
            <w:r/>
            <w:r>
              <w:rPr>
                <w:sz w:val="18"/>
              </w:rPr>
              <w:t>1.05</w:t>
            </w:r>
          </w:p>
        </w:tc>
        <w:tc>
          <w:tcPr>
            <w:tcW w:type="dxa" w:w="2448"/>
          </w:tcPr>
          <w:p>
            <w:r/>
            <w:r>
              <w:rPr>
                <w:sz w:val="18"/>
              </w:rPr>
              <w:t>0.71</w:t>
            </w:r>
          </w:p>
        </w:tc>
        <w:tc>
          <w:tcPr>
            <w:tcW w:type="dxa" w:w="1008"/>
          </w:tcPr>
          <w:p>
            <w:r/>
            <w:r>
              <w:rPr>
                <w:sz w:val="18"/>
              </w:rPr>
              <w:t>No</w:t>
            </w:r>
          </w:p>
        </w:tc>
      </w:tr>
      <w:tr>
        <w:tc>
          <w:tcPr>
            <w:tcW w:type="dxa" w:w="1872"/>
          </w:tcPr>
          <w:p>
            <w:r/>
            <w:r>
              <w:rPr>
                <w:sz w:val="18"/>
              </w:rPr>
              <w:t>smooth</w:t>
            </w:r>
          </w:p>
        </w:tc>
        <w:tc>
          <w:tcPr>
            <w:tcW w:type="dxa" w:w="1440"/>
          </w:tcPr>
          <w:p>
            <w:r/>
            <w:r>
              <w:rPr>
                <w:sz w:val="18"/>
              </w:rPr>
              <w:t>0.85</w:t>
            </w:r>
          </w:p>
        </w:tc>
        <w:tc>
          <w:tcPr>
            <w:tcW w:type="dxa" w:w="2448"/>
          </w:tcPr>
          <w:p>
            <w:r/>
            <w:r>
              <w:rPr>
                <w:sz w:val="18"/>
              </w:rPr>
              <w:t>1.05</w:t>
            </w:r>
          </w:p>
        </w:tc>
        <w:tc>
          <w:tcPr>
            <w:tcW w:type="dxa" w:w="2448"/>
          </w:tcPr>
          <w:p>
            <w:r/>
            <w:r>
              <w:rPr>
                <w:sz w:val="18"/>
              </w:rPr>
              <w:t>1.47</w:t>
            </w:r>
          </w:p>
        </w:tc>
        <w:tc>
          <w:tcPr>
            <w:tcW w:type="dxa" w:w="1008"/>
          </w:tcPr>
          <w:p>
            <w:r/>
            <w:r>
              <w:rPr>
                <w:sz w:val="18"/>
              </w:rPr>
              <w:t>Yes</w:t>
            </w:r>
          </w:p>
        </w:tc>
      </w:tr>
      <w:tr>
        <w:tc>
          <w:tcPr>
            <w:tcW w:type="dxa" w:w="1872"/>
          </w:tcPr>
          <w:p>
            <w:r/>
            <w:r>
              <w:rPr>
                <w:sz w:val="18"/>
              </w:rPr>
              <w:t>erratic</w:t>
            </w:r>
          </w:p>
        </w:tc>
        <w:tc>
          <w:tcPr>
            <w:tcW w:type="dxa" w:w="1440"/>
          </w:tcPr>
          <w:p>
            <w:r/>
            <w:r>
              <w:rPr>
                <w:sz w:val="18"/>
              </w:rPr>
              <w:t>0.92</w:t>
            </w:r>
          </w:p>
        </w:tc>
        <w:tc>
          <w:tcPr>
            <w:tcW w:type="dxa" w:w="2448"/>
          </w:tcPr>
          <w:p>
            <w:r/>
            <w:r>
              <w:rPr>
                <w:sz w:val="18"/>
              </w:rPr>
              <w:t>1.10</w:t>
            </w:r>
          </w:p>
        </w:tc>
        <w:tc>
          <w:tcPr>
            <w:tcW w:type="dxa" w:w="2448"/>
          </w:tcPr>
          <w:p>
            <w:r/>
            <w:r>
              <w:rPr>
                <w:sz w:val="18"/>
              </w:rPr>
              <w:t>0.88</w:t>
            </w:r>
          </w:p>
        </w:tc>
        <w:tc>
          <w:tcPr>
            <w:tcW w:type="dxa" w:w="1008"/>
          </w:tcPr>
          <w:p>
            <w:r/>
            <w:r>
              <w:rPr>
                <w:sz w:val="18"/>
              </w:rPr>
              <w:t>No</w:t>
            </w:r>
          </w:p>
        </w:tc>
      </w:tr>
    </w:tbl>
    <w:p>
      <w:pPr>
        <w:spacing w:after="40"/>
      </w:pPr>
    </w:p>
    <w:p>
      <w:pPr>
        <w:spacing w:after="200"/>
      </w:pPr>
      <w:r>
        <w:rPr>
          <w:b w:val="0"/>
          <w:i/>
          <w:color w:val="60666E"/>
          <w:sz w:val="17"/>
        </w:rPr>
        <w:t>Lower is better. The figure is the average error compared against a deliberately simple guess, so 1.00 means no better than that guess. Two simple guesses are shown because for rarely used parts, assuming nothing is needed is a surprisingly strong baseline and it would be misleading to leave it out.</w:t>
      </w:r>
    </w:p>
    <w:p>
      <w:pPr>
        <w:spacing w:before="120" w:after="40"/>
      </w:pPr>
      <w:r>
        <w:rPr>
          <w:b/>
          <w:i w:val="0"/>
          <w:sz w:val="19"/>
        </w:rPr>
        <w:t>What this cannot do yet</w:t>
      </w:r>
    </w:p>
    <w:p>
      <w:pPr>
        <w:pStyle w:val="ListBullet"/>
        <w:spacing w:after="60"/>
      </w:pPr>
      <w:r>
        <w:t>The forecast is judged on a year it has never seen, using only what was known on the cut-off date.</w:t>
      </w:r>
    </w:p>
    <w:p>
      <w:pPr>
        <w:pStyle w:val="ListBullet"/>
        <w:spacing w:after="60"/>
      </w:pPr>
      <w:r>
        <w:t>On the two sparse groups we do NOT beat the benchmark of assuming nothing will be needed, and that is reported rather than buried. It is the expected result: when a part moves four times in two years, always answering zero is wrong only four times and produces the smallest average error of any answer. It is also a useless answer — a forecast of zero sets a reorder level of zero, which guarantees a stockout on every critical spare in the plant. That is precisely why the decisive test of this work is the stock-level comparison in the next stage, measured in days without a part and capital tied up, and not this table.</w:t>
      </w:r>
    </w:p>
    <w:p>
      <w:pPr>
        <w:pStyle w:val="ListBullet"/>
        <w:spacing w:after="60"/>
      </w:pPr>
      <w:r>
        <w:t>A part that has never been issued is forecast from the planner's estimate of how long it lasts. If that estimate is wrong the forecast is wrong with it, and there is nothing in the history to correct it.</w:t>
      </w:r>
    </w:p>
    <w:p>
      <w:pPr>
        <w:pStyle w:val="ListBullet"/>
        <w:spacing w:after="60"/>
      </w:pPr>
      <w:r>
        <w:t>Known future work is added from jobs already raised. Which parts a job will consume is approximated from the machine it is against, because our invented plant does not carry a parts list per job.</w:t>
      </w:r>
    </w:p>
    <w:p>
      <w:pPr>
        <w:pStyle w:val="Heading2"/>
        <w:spacing w:before="200" w:after="100"/>
      </w:pPr>
      <w:r>
        <w:rPr>
          <w:rFonts w:ascii="Calibri" w:hAnsi="Calibri"/>
          <w:color w:val="1A1D21"/>
        </w:rPr>
        <w:t>Stage 5 — Setting the stock levels, and proving they are better    (2026-09-10)</w:t>
      </w:r>
    </w:p>
    <w:p>
      <w:r>
        <w:rPr>
          <w:b w:val="0"/>
          <w:i w:val="0"/>
          <w:sz w:val="21"/>
        </w:rPr>
        <w:t>This is the second of the three claims, and the one with a number attached. For every part in every storeroom we work out two figures: the level at which to reorder, and how much to bring it back up to.</w:t>
      </w:r>
    </w:p>
    <w:p>
      <w:r>
        <w:rPr>
          <w:b w:val="0"/>
          <w:i w:val="0"/>
          <w:sz w:val="21"/>
        </w:rPr>
        <w:t>The usual textbook formula assumes demand follows a bell curve. That is fair for a gasket used every week and wrong for a spare used twice a decade — and the second group is where being wrong is expensive. So instead of assuming a shape, we replay each part's own history: how often it moves, and how much when it does. The level is set so that it covers the required share of past stretches of the same length as the delivery time.</w:t>
      </w:r>
    </w:p>
    <w:p>
      <w:r>
        <w:rPr>
          <w:b w:val="0"/>
          <w:i w:val="0"/>
          <w:sz w:val="21"/>
        </w:rPr>
        <w:t>How sure we aim to be of having the part is worked out per part, from what its absence costs against what holding it costs. Two things drive it: how badly the plant needs it, and how expensive it is to keep on a shelf. A cheap part that stops the line is held to the maximum; an expensive one that stops the same line is held to a little less, because the stoppage costs the same either way and the shelf does not.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3456"/>
            <w:shd w:val="clear" w:fill="EDEAE5"/>
          </w:tcPr>
          <w:p>
            <w:r/>
            <w:r>
              <w:rPr>
                <w:b/>
                <w:sz w:val="18"/>
              </w:rPr>
              <w:t>If it is missing</w:t>
            </w:r>
          </w:p>
        </w:tc>
        <w:tc>
          <w:tcPr>
            <w:tcW w:type="dxa" w:w="1440"/>
            <w:shd w:val="clear" w:fill="EDEAE5"/>
          </w:tcPr>
          <w:p>
            <w:r/>
            <w:r>
              <w:rPr>
                <w:b/>
                <w:sz w:val="18"/>
              </w:rPr>
              <w:t>Records</w:t>
            </w:r>
          </w:p>
        </w:tc>
        <w:tc>
          <w:tcPr>
            <w:tcW w:type="dxa" w:w="1584"/>
            <w:shd w:val="clear" w:fill="EDEAE5"/>
          </w:tcPr>
          <w:p>
            <w:r/>
            <w:r>
              <w:rPr>
                <w:b/>
                <w:sz w:val="18"/>
              </w:rPr>
              <w:t>Typical</w:t>
            </w:r>
          </w:p>
        </w:tc>
        <w:tc>
          <w:tcPr>
            <w:tcW w:type="dxa" w:w="2448"/>
            <w:shd w:val="clear" w:fill="EDEAE5"/>
          </w:tcPr>
          <w:p>
            <w:r/>
            <w:r>
              <w:rPr>
                <w:b/>
                <w:sz w:val="18"/>
              </w:rPr>
              <w:t>Range</w:t>
            </w:r>
          </w:p>
        </w:tc>
      </w:tr>
      <w:tr>
        <w:tc>
          <w:tcPr>
            <w:tcW w:type="dxa" w:w="3456"/>
          </w:tcPr>
          <w:p>
            <w:r/>
            <w:r>
              <w:rPr>
                <w:sz w:val="18"/>
              </w:rPr>
              <w:t>A — the plant stops</w:t>
            </w:r>
          </w:p>
        </w:tc>
        <w:tc>
          <w:tcPr>
            <w:tcW w:type="dxa" w:w="1440"/>
          </w:tcPr>
          <w:p>
            <w:r/>
            <w:r>
              <w:rPr>
                <w:sz w:val="18"/>
              </w:rPr>
              <w:t>10,885</w:t>
            </w:r>
          </w:p>
        </w:tc>
        <w:tc>
          <w:tcPr>
            <w:tcW w:type="dxa" w:w="1584"/>
          </w:tcPr>
          <w:p>
            <w:r/>
            <w:r>
              <w:rPr>
                <w:sz w:val="18"/>
              </w:rPr>
              <w:t>99.3%</w:t>
            </w:r>
          </w:p>
        </w:tc>
        <w:tc>
          <w:tcPr>
            <w:tcW w:type="dxa" w:w="2448"/>
          </w:tcPr>
          <w:p>
            <w:r/>
            <w:r>
              <w:rPr>
                <w:sz w:val="18"/>
              </w:rPr>
              <w:t>94.2% to 99.5%</w:t>
            </w:r>
          </w:p>
        </w:tc>
      </w:tr>
      <w:tr>
        <w:tc>
          <w:tcPr>
            <w:tcW w:type="dxa" w:w="3456"/>
          </w:tcPr>
          <w:p>
            <w:r/>
            <w:r>
              <w:rPr>
                <w:sz w:val="18"/>
              </w:rPr>
              <w:t>B — production slows</w:t>
            </w:r>
          </w:p>
        </w:tc>
        <w:tc>
          <w:tcPr>
            <w:tcW w:type="dxa" w:w="1440"/>
          </w:tcPr>
          <w:p>
            <w:r/>
            <w:r>
              <w:rPr>
                <w:sz w:val="18"/>
              </w:rPr>
              <w:t>8,294</w:t>
            </w:r>
          </w:p>
        </w:tc>
        <w:tc>
          <w:tcPr>
            <w:tcW w:type="dxa" w:w="1584"/>
          </w:tcPr>
          <w:p>
            <w:r/>
            <w:r>
              <w:rPr>
                <w:sz w:val="18"/>
              </w:rPr>
              <w:t>99.3%</w:t>
            </w:r>
          </w:p>
        </w:tc>
        <w:tc>
          <w:tcPr>
            <w:tcW w:type="dxa" w:w="2448"/>
          </w:tcPr>
          <w:p>
            <w:r/>
            <w:r>
              <w:rPr>
                <w:sz w:val="18"/>
              </w:rPr>
              <w:t>94.2% to 99.5%</w:t>
            </w:r>
          </w:p>
        </w:tc>
      </w:tr>
      <w:tr>
        <w:tc>
          <w:tcPr>
            <w:tcW w:type="dxa" w:w="3456"/>
          </w:tcPr>
          <w:p>
            <w:r/>
            <w:r>
              <w:rPr>
                <w:sz w:val="18"/>
              </w:rPr>
              <w:t>C — somebody waits</w:t>
            </w:r>
          </w:p>
        </w:tc>
        <w:tc>
          <w:tcPr>
            <w:tcW w:type="dxa" w:w="1440"/>
          </w:tcPr>
          <w:p>
            <w:r/>
            <w:r>
              <w:rPr>
                <w:sz w:val="18"/>
              </w:rPr>
              <w:t>5,810</w:t>
            </w:r>
          </w:p>
        </w:tc>
        <w:tc>
          <w:tcPr>
            <w:tcW w:type="dxa" w:w="1584"/>
          </w:tcPr>
          <w:p>
            <w:r/>
            <w:r>
              <w:rPr>
                <w:sz w:val="18"/>
              </w:rPr>
              <w:t>98.6%</w:t>
            </w:r>
          </w:p>
        </w:tc>
        <w:tc>
          <w:tcPr>
            <w:tcW w:type="dxa" w:w="2448"/>
          </w:tcPr>
          <w:p>
            <w:r/>
            <w:r>
              <w:rPr>
                <w:sz w:val="18"/>
              </w:rPr>
              <w:t>94.1% to 99.5%</w:t>
            </w:r>
          </w:p>
        </w:tc>
      </w:tr>
    </w:tbl>
    <w:p>
      <w:pPr>
        <w:spacing w:after="40"/>
      </w:pPr>
    </w:p>
    <w:p>
      <w:pPr>
        <w:pStyle w:val="Heading3"/>
        <w:spacing w:before="200" w:after="100"/>
      </w:pPr>
      <w:r>
        <w:rPr>
          <w:rFonts w:ascii="Calibri" w:hAnsi="Calibri"/>
          <w:color w:val="1A1D21"/>
        </w:rPr>
        <w:t>Replaying the year, both ways</w:t>
      </w:r>
    </w:p>
    <w:p>
      <w:r>
        <w:rPr>
          <w:b w:val="0"/>
          <w:i w:val="0"/>
          <w:sz w:val="21"/>
        </w:rPr>
        <w:t>The final year — 365 days that nothing in the system had ever seen — was replayed twice over 24,989 storeroom records. Once with the levels the plant uses today, once with ours. Same demand, same delivery delays, same starting stock: the only difference is the levels.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3456"/>
            <w:shd w:val="clear" w:fill="EDEAE5"/>
          </w:tcPr>
          <w:p>
            <w:r/>
            <w:r>
              <w:rPr>
                <w:b/>
                <w:sz w:val="18"/>
              </w:rPr>
            </w:r>
          </w:p>
        </w:tc>
        <w:tc>
          <w:tcPr>
            <w:tcW w:type="dxa" w:w="2304"/>
            <w:shd w:val="clear" w:fill="EDEAE5"/>
          </w:tcPr>
          <w:p>
            <w:r/>
            <w:r>
              <w:rPr>
                <w:b/>
                <w:sz w:val="18"/>
              </w:rPr>
              <w:t>Levels in use today</w:t>
            </w:r>
          </w:p>
        </w:tc>
        <w:tc>
          <w:tcPr>
            <w:tcW w:type="dxa" w:w="2016"/>
            <w:shd w:val="clear" w:fill="EDEAE5"/>
          </w:tcPr>
          <w:p>
            <w:r/>
            <w:r>
              <w:rPr>
                <w:b/>
                <w:sz w:val="18"/>
              </w:rPr>
              <w:t>Our levels</w:t>
            </w:r>
          </w:p>
        </w:tc>
        <w:tc>
          <w:tcPr>
            <w:tcW w:type="dxa" w:w="1296"/>
            <w:shd w:val="clear" w:fill="EDEAE5"/>
          </w:tcPr>
          <w:p>
            <w:r/>
            <w:r>
              <w:rPr>
                <w:b/>
                <w:sz w:val="18"/>
              </w:rPr>
              <w:t>Change</w:t>
            </w:r>
          </w:p>
        </w:tc>
      </w:tr>
      <w:tr>
        <w:tc>
          <w:tcPr>
            <w:tcW w:type="dxa" w:w="3456"/>
          </w:tcPr>
          <w:p>
            <w:r/>
            <w:r>
              <w:rPr>
                <w:sz w:val="18"/>
              </w:rPr>
              <w:t>Days spent waiting for a part</w:t>
            </w:r>
          </w:p>
        </w:tc>
        <w:tc>
          <w:tcPr>
            <w:tcW w:type="dxa" w:w="2304"/>
          </w:tcPr>
          <w:p>
            <w:r/>
            <w:r>
              <w:rPr>
                <w:sz w:val="18"/>
              </w:rPr>
              <w:t>854,171</w:t>
            </w:r>
          </w:p>
        </w:tc>
        <w:tc>
          <w:tcPr>
            <w:tcW w:type="dxa" w:w="2016"/>
          </w:tcPr>
          <w:p>
            <w:r/>
            <w:r>
              <w:rPr>
                <w:sz w:val="18"/>
              </w:rPr>
              <w:t>309,958</w:t>
            </w:r>
          </w:p>
        </w:tc>
        <w:tc>
          <w:tcPr>
            <w:tcW w:type="dxa" w:w="1296"/>
          </w:tcPr>
          <w:p>
            <w:r/>
            <w:r>
              <w:rPr>
                <w:sz w:val="18"/>
              </w:rPr>
              <w:t>-64%</w:t>
            </w:r>
          </w:p>
        </w:tc>
      </w:tr>
      <w:tr>
        <w:tc>
          <w:tcPr>
            <w:tcW w:type="dxa" w:w="3456"/>
          </w:tcPr>
          <w:p>
            <w:r/>
            <w:r>
              <w:rPr>
                <w:sz w:val="18"/>
              </w:rPr>
              <w:t>Units short over the year</w:t>
            </w:r>
          </w:p>
        </w:tc>
        <w:tc>
          <w:tcPr>
            <w:tcW w:type="dxa" w:w="2304"/>
          </w:tcPr>
          <w:p>
            <w:r/>
            <w:r>
              <w:rPr>
                <w:sz w:val="18"/>
              </w:rPr>
              <w:t>644,232</w:t>
            </w:r>
          </w:p>
        </w:tc>
        <w:tc>
          <w:tcPr>
            <w:tcW w:type="dxa" w:w="2016"/>
          </w:tcPr>
          <w:p>
            <w:r/>
            <w:r>
              <w:rPr>
                <w:sz w:val="18"/>
              </w:rPr>
              <w:t>276,189</w:t>
            </w:r>
          </w:p>
        </w:tc>
        <w:tc>
          <w:tcPr>
            <w:tcW w:type="dxa" w:w="1296"/>
          </w:tcPr>
          <w:p>
            <w:r/>
            <w:r>
              <w:rPr>
                <w:sz w:val="18"/>
              </w:rPr>
              <w:t>-57%</w:t>
            </w:r>
          </w:p>
        </w:tc>
      </w:tr>
      <w:tr>
        <w:tc>
          <w:tcPr>
            <w:tcW w:type="dxa" w:w="3456"/>
          </w:tcPr>
          <w:p>
            <w:r/>
            <w:r>
              <w:rPr>
                <w:sz w:val="18"/>
              </w:rPr>
              <w:t>Value sitting on the shelves</w:t>
            </w:r>
          </w:p>
        </w:tc>
        <w:tc>
          <w:tcPr>
            <w:tcW w:type="dxa" w:w="2304"/>
          </w:tcPr>
          <w:p>
            <w:r/>
            <w:r>
              <w:rPr>
                <w:sz w:val="18"/>
              </w:rPr>
              <w:t>SAR 1,412,694,541</w:t>
            </w:r>
          </w:p>
        </w:tc>
        <w:tc>
          <w:tcPr>
            <w:tcW w:type="dxa" w:w="2016"/>
          </w:tcPr>
          <w:p>
            <w:r/>
            <w:r>
              <w:rPr>
                <w:sz w:val="18"/>
              </w:rPr>
              <w:t>SAR 2,415,429,931</w:t>
            </w:r>
          </w:p>
        </w:tc>
        <w:tc>
          <w:tcPr>
            <w:tcW w:type="dxa" w:w="1296"/>
          </w:tcPr>
          <w:p>
            <w:r/>
            <w:r>
              <w:rPr>
                <w:sz w:val="18"/>
              </w:rPr>
              <w:t>+71%</w:t>
            </w:r>
          </w:p>
        </w:tc>
      </w:tr>
      <w:tr>
        <w:tc>
          <w:tcPr>
            <w:tcW w:type="dxa" w:w="3456"/>
          </w:tcPr>
          <w:p>
            <w:r/>
            <w:r>
              <w:rPr>
                <w:sz w:val="18"/>
              </w:rPr>
              <w:t>Cost of being short</w:t>
            </w:r>
          </w:p>
        </w:tc>
        <w:tc>
          <w:tcPr>
            <w:tcW w:type="dxa" w:w="2304"/>
          </w:tcPr>
          <w:p>
            <w:r/>
            <w:r>
              <w:rPr>
                <w:sz w:val="18"/>
              </w:rPr>
              <w:t>SAR 1,476,925,176</w:t>
            </w:r>
          </w:p>
        </w:tc>
        <w:tc>
          <w:tcPr>
            <w:tcW w:type="dxa" w:w="2016"/>
          </w:tcPr>
          <w:p>
            <w:r/>
            <w:r>
              <w:rPr>
                <w:sz w:val="18"/>
              </w:rPr>
              <w:t>SAR 645,442,019</w:t>
            </w:r>
          </w:p>
        </w:tc>
        <w:tc>
          <w:tcPr>
            <w:tcW w:type="dxa" w:w="1296"/>
          </w:tcPr>
          <w:p>
            <w:r/>
            <w:r>
              <w:rPr>
                <w:sz w:val="18"/>
              </w:rPr>
              <w:t>-56%</w:t>
            </w:r>
          </w:p>
        </w:tc>
      </w:tr>
      <w:tr>
        <w:tc>
          <w:tcPr>
            <w:tcW w:type="dxa" w:w="3456"/>
          </w:tcPr>
          <w:p>
            <w:r/>
            <w:r>
              <w:rPr>
                <w:sz w:val="18"/>
              </w:rPr>
              <w:t>Cost of holding stock</w:t>
            </w:r>
          </w:p>
        </w:tc>
        <w:tc>
          <w:tcPr>
            <w:tcW w:type="dxa" w:w="2304"/>
          </w:tcPr>
          <w:p>
            <w:r/>
            <w:r>
              <w:rPr>
                <w:sz w:val="18"/>
              </w:rPr>
              <w:t>SAR 353,173,635</w:t>
            </w:r>
          </w:p>
        </w:tc>
        <w:tc>
          <w:tcPr>
            <w:tcW w:type="dxa" w:w="2016"/>
          </w:tcPr>
          <w:p>
            <w:r/>
            <w:r>
              <w:rPr>
                <w:sz w:val="18"/>
              </w:rPr>
              <w:t>SAR 603,857,483</w:t>
            </w:r>
          </w:p>
        </w:tc>
        <w:tc>
          <w:tcPr>
            <w:tcW w:type="dxa" w:w="1296"/>
          </w:tcPr>
          <w:p>
            <w:r/>
            <w:r>
              <w:rPr>
                <w:sz w:val="18"/>
              </w:rPr>
              <w:t>+71%</w:t>
            </w:r>
          </w:p>
        </w:tc>
      </w:tr>
      <w:tr>
        <w:tc>
          <w:tcPr>
            <w:tcW w:type="dxa" w:w="3456"/>
            <w:shd w:val="clear" w:fill="F3E4DB"/>
          </w:tcPr>
          <w:p>
            <w:r>
              <w:rPr>
                <w:b/>
              </w:rPr>
            </w:r>
            <w:r>
              <w:rPr>
                <w:b/>
                <w:sz w:val="18"/>
              </w:rPr>
              <w:t>Both costs together</w:t>
            </w:r>
          </w:p>
        </w:tc>
        <w:tc>
          <w:tcPr>
            <w:tcW w:type="dxa" w:w="2304"/>
            <w:shd w:val="clear" w:fill="F3E4DB"/>
          </w:tcPr>
          <w:p>
            <w:r>
              <w:rPr>
                <w:b/>
              </w:rPr>
            </w:r>
            <w:r>
              <w:rPr>
                <w:b/>
                <w:sz w:val="18"/>
              </w:rPr>
              <w:t>SAR 1,861,828,311</w:t>
            </w:r>
          </w:p>
        </w:tc>
        <w:tc>
          <w:tcPr>
            <w:tcW w:type="dxa" w:w="2016"/>
            <w:shd w:val="clear" w:fill="F3E4DB"/>
          </w:tcPr>
          <w:p>
            <w:r>
              <w:rPr>
                <w:b/>
              </w:rPr>
            </w:r>
            <w:r>
              <w:rPr>
                <w:b/>
                <w:sz w:val="18"/>
              </w:rPr>
              <w:t>SAR 1,280,472,801</w:t>
            </w:r>
          </w:p>
        </w:tc>
        <w:tc>
          <w:tcPr>
            <w:tcW w:type="dxa" w:w="1296"/>
            <w:shd w:val="clear" w:fill="F3E4DB"/>
          </w:tcPr>
          <w:p>
            <w:r>
              <w:rPr>
                <w:b/>
              </w:rPr>
            </w:r>
            <w:r>
              <w:rPr>
                <w:b/>
                <w:sz w:val="18"/>
              </w:rPr>
              <w:t>-31%</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7F4EC"/>
          </w:tcPr>
          <w:p>
            <w:r/>
            <w:r>
              <w:rPr>
                <w:b/>
                <w:color w:val="8A6212"/>
                <w:sz w:val="19"/>
              </w:rPr>
              <w:t>Read this honestly: we spend more to waste less</w:t>
            </w:r>
          </w:p>
          <w:p>
            <w:r>
              <w:rPr>
                <w:sz w:val="19"/>
              </w:rPr>
              <w:t>Our levels hold MORE stock, not less — about 71% more. In exchange the plant spends 64% fewer days waiting for a part. Adding the two costs together, the plant is 31% better off overall.</w:t>
              <w:br/>
              <w:br/>
              <w:t>That is worth stating plainly because it runs the opposite way to the usual pitch. Better stocking does not release cash here — it moves cash to where it stops production losses. The cash release is a separate exercise: finding the stock that is dead, which is the next stage.</w:t>
            </w:r>
          </w:p>
        </w:tc>
      </w:tr>
    </w:tbl>
    <w:p>
      <w:pPr>
        <w:spacing w:after="40"/>
      </w:pPr>
    </w:p>
    <w:p>
      <w:r>
        <w:rPr>
          <w:b w:val="0"/>
          <w:i w:val="0"/>
          <w:sz w:val="21"/>
        </w:rPr>
        <w:t>Underneath the total, capital moves in both directions: SAR 9,124,537 comes off shelves where it was doing nothing (439 records), and SAR 1,011,859,927 goes onto shelves where it prevents a stoppage (17,628 records).</w:t>
      </w:r>
    </w:p>
    <w:p>
      <w:pPr>
        <w:pStyle w:val="Heading3"/>
        <w:spacing w:before="200" w:after="100"/>
      </w:pPr>
      <w:r>
        <w:rPr>
          <w:rFonts w:ascii="Calibri" w:hAnsi="Calibri"/>
          <w:color w:val="1A1D21"/>
        </w:rPr>
        <w:t>Where the improvement lands</w:t>
      </w:r>
    </w:p>
    <w:tbl>
      <w:tblPr>
        <w:tblStyle w:val="TableGrid"/>
        <w:tblW w:type="auto" w:w="0"/>
        <w:jc w:val="left"/>
        <w:tblLook w:firstColumn="1" w:firstRow="1" w:lastColumn="0" w:lastRow="0" w:noHBand="0" w:noVBand="1" w:val="04A0"/>
      </w:tblPr>
      <w:tblGrid>
        <w:gridCol w:w="1632"/>
        <w:gridCol w:w="1632"/>
        <w:gridCol w:w="1632"/>
        <w:gridCol w:w="1632"/>
        <w:gridCol w:w="1632"/>
        <w:gridCol w:w="1632"/>
      </w:tblGrid>
      <w:tr>
        <w:tc>
          <w:tcPr>
            <w:tcW w:type="dxa" w:w="1296"/>
            <w:shd w:val="clear" w:fill="EDEAE5"/>
          </w:tcPr>
          <w:p>
            <w:r/>
            <w:r>
              <w:rPr>
                <w:b/>
                <w:sz w:val="18"/>
              </w:rPr>
              <w:t>If missing</w:t>
            </w:r>
          </w:p>
        </w:tc>
        <w:tc>
          <w:tcPr>
            <w:tcW w:type="dxa" w:w="1152"/>
            <w:shd w:val="clear" w:fill="EDEAE5"/>
          </w:tcPr>
          <w:p>
            <w:r/>
            <w:r>
              <w:rPr>
                <w:b/>
                <w:sz w:val="18"/>
              </w:rPr>
              <w:t>Records</w:t>
            </w:r>
          </w:p>
        </w:tc>
        <w:tc>
          <w:tcPr>
            <w:tcW w:type="dxa" w:w="1728"/>
            <w:shd w:val="clear" w:fill="EDEAE5"/>
          </w:tcPr>
          <w:p>
            <w:r/>
            <w:r>
              <w:rPr>
                <w:b/>
                <w:sz w:val="18"/>
              </w:rPr>
              <w:t>Days waiting now</w:t>
            </w:r>
          </w:p>
        </w:tc>
        <w:tc>
          <w:tcPr>
            <w:tcW w:type="dxa" w:w="1872"/>
            <w:shd w:val="clear" w:fill="EDEAE5"/>
          </w:tcPr>
          <w:p>
            <w:r/>
            <w:r>
              <w:rPr>
                <w:b/>
                <w:sz w:val="18"/>
              </w:rPr>
              <w:t>Days waiting with ours</w:t>
            </w:r>
          </w:p>
        </w:tc>
        <w:tc>
          <w:tcPr>
            <w:tcW w:type="dxa" w:w="1728"/>
            <w:shd w:val="clear" w:fill="EDEAE5"/>
          </w:tcPr>
          <w:p>
            <w:r/>
            <w:r>
              <w:rPr>
                <w:b/>
                <w:sz w:val="18"/>
              </w:rPr>
              <w:t>Value now</w:t>
            </w:r>
          </w:p>
        </w:tc>
        <w:tc>
          <w:tcPr>
            <w:tcW w:type="dxa" w:w="1728"/>
            <w:shd w:val="clear" w:fill="EDEAE5"/>
          </w:tcPr>
          <w:p>
            <w:r/>
            <w:r>
              <w:rPr>
                <w:b/>
                <w:sz w:val="18"/>
              </w:rPr>
              <w:t>Value with ours</w:t>
            </w:r>
          </w:p>
        </w:tc>
      </w:tr>
      <w:tr>
        <w:tc>
          <w:tcPr>
            <w:tcW w:type="dxa" w:w="1296"/>
          </w:tcPr>
          <w:p>
            <w:r/>
            <w:r>
              <w:rPr>
                <w:sz w:val="18"/>
              </w:rPr>
              <w:t>A</w:t>
            </w:r>
          </w:p>
        </w:tc>
        <w:tc>
          <w:tcPr>
            <w:tcW w:type="dxa" w:w="1152"/>
          </w:tcPr>
          <w:p>
            <w:r/>
            <w:r>
              <w:rPr>
                <w:sz w:val="18"/>
              </w:rPr>
              <w:t>10,885</w:t>
            </w:r>
          </w:p>
        </w:tc>
        <w:tc>
          <w:tcPr>
            <w:tcW w:type="dxa" w:w="1728"/>
          </w:tcPr>
          <w:p>
            <w:r/>
            <w:r>
              <w:rPr>
                <w:sz w:val="18"/>
              </w:rPr>
              <w:t>255,017</w:t>
            </w:r>
          </w:p>
        </w:tc>
        <w:tc>
          <w:tcPr>
            <w:tcW w:type="dxa" w:w="1872"/>
          </w:tcPr>
          <w:p>
            <w:r/>
            <w:r>
              <w:rPr>
                <w:sz w:val="18"/>
              </w:rPr>
              <w:t>117,271</w:t>
            </w:r>
          </w:p>
        </w:tc>
        <w:tc>
          <w:tcPr>
            <w:tcW w:type="dxa" w:w="1728"/>
          </w:tcPr>
          <w:p>
            <w:r/>
            <w:r>
              <w:rPr>
                <w:sz w:val="18"/>
              </w:rPr>
              <w:t>SAR 1,123,092,789</w:t>
            </w:r>
          </w:p>
        </w:tc>
        <w:tc>
          <w:tcPr>
            <w:tcW w:type="dxa" w:w="1728"/>
          </w:tcPr>
          <w:p>
            <w:r/>
            <w:r>
              <w:rPr>
                <w:sz w:val="18"/>
              </w:rPr>
              <w:t>SAR 1,506,462,440</w:t>
            </w:r>
          </w:p>
        </w:tc>
      </w:tr>
      <w:tr>
        <w:tc>
          <w:tcPr>
            <w:tcW w:type="dxa" w:w="1296"/>
          </w:tcPr>
          <w:p>
            <w:r/>
            <w:r>
              <w:rPr>
                <w:sz w:val="18"/>
              </w:rPr>
              <w:t>B</w:t>
            </w:r>
          </w:p>
        </w:tc>
        <w:tc>
          <w:tcPr>
            <w:tcW w:type="dxa" w:w="1152"/>
          </w:tcPr>
          <w:p>
            <w:r/>
            <w:r>
              <w:rPr>
                <w:sz w:val="18"/>
              </w:rPr>
              <w:t>8,294</w:t>
            </w:r>
          </w:p>
        </w:tc>
        <w:tc>
          <w:tcPr>
            <w:tcW w:type="dxa" w:w="1728"/>
          </w:tcPr>
          <w:p>
            <w:r/>
            <w:r>
              <w:rPr>
                <w:sz w:val="18"/>
              </w:rPr>
              <w:t>322,506</w:t>
            </w:r>
          </w:p>
        </w:tc>
        <w:tc>
          <w:tcPr>
            <w:tcW w:type="dxa" w:w="1872"/>
          </w:tcPr>
          <w:p>
            <w:r/>
            <w:r>
              <w:rPr>
                <w:sz w:val="18"/>
              </w:rPr>
              <w:t>108,218</w:t>
            </w:r>
          </w:p>
        </w:tc>
        <w:tc>
          <w:tcPr>
            <w:tcW w:type="dxa" w:w="1728"/>
          </w:tcPr>
          <w:p>
            <w:r/>
            <w:r>
              <w:rPr>
                <w:sz w:val="18"/>
              </w:rPr>
              <w:t>SAR 208,525,494</w:t>
            </w:r>
          </w:p>
        </w:tc>
        <w:tc>
          <w:tcPr>
            <w:tcW w:type="dxa" w:w="1728"/>
          </w:tcPr>
          <w:p>
            <w:r/>
            <w:r>
              <w:rPr>
                <w:sz w:val="18"/>
              </w:rPr>
              <w:t>SAR 704,232,328</w:t>
            </w:r>
          </w:p>
        </w:tc>
      </w:tr>
      <w:tr>
        <w:tc>
          <w:tcPr>
            <w:tcW w:type="dxa" w:w="1296"/>
          </w:tcPr>
          <w:p>
            <w:r/>
            <w:r>
              <w:rPr>
                <w:sz w:val="18"/>
              </w:rPr>
              <w:t>C</w:t>
            </w:r>
          </w:p>
        </w:tc>
        <w:tc>
          <w:tcPr>
            <w:tcW w:type="dxa" w:w="1152"/>
          </w:tcPr>
          <w:p>
            <w:r/>
            <w:r>
              <w:rPr>
                <w:sz w:val="18"/>
              </w:rPr>
              <w:t>5,810</w:t>
            </w:r>
          </w:p>
        </w:tc>
        <w:tc>
          <w:tcPr>
            <w:tcW w:type="dxa" w:w="1728"/>
          </w:tcPr>
          <w:p>
            <w:r/>
            <w:r>
              <w:rPr>
                <w:sz w:val="18"/>
              </w:rPr>
              <w:t>276,648</w:t>
            </w:r>
          </w:p>
        </w:tc>
        <w:tc>
          <w:tcPr>
            <w:tcW w:type="dxa" w:w="1872"/>
          </w:tcPr>
          <w:p>
            <w:r/>
            <w:r>
              <w:rPr>
                <w:sz w:val="18"/>
              </w:rPr>
              <w:t>84,469</w:t>
            </w:r>
          </w:p>
        </w:tc>
        <w:tc>
          <w:tcPr>
            <w:tcW w:type="dxa" w:w="1728"/>
          </w:tcPr>
          <w:p>
            <w:r/>
            <w:r>
              <w:rPr>
                <w:sz w:val="18"/>
              </w:rPr>
              <w:t>SAR 81,076,259</w:t>
            </w:r>
          </w:p>
        </w:tc>
        <w:tc>
          <w:tcPr>
            <w:tcW w:type="dxa" w:w="1728"/>
          </w:tcPr>
          <w:p>
            <w:r/>
            <w:r>
              <w:rPr>
                <w:sz w:val="18"/>
              </w:rPr>
              <w:t>SAR 204,735,163</w:t>
            </w:r>
          </w:p>
        </w:tc>
      </w:tr>
    </w:tbl>
    <w:p>
      <w:pPr>
        <w:spacing w:after="40"/>
      </w:pPr>
    </w:p>
    <w:p>
      <w:pPr>
        <w:spacing w:after="200"/>
      </w:pPr>
      <w:r>
        <w:rPr>
          <w:b w:val="0"/>
          <w:i/>
          <w:color w:val="60666E"/>
          <w:sz w:val="17"/>
        </w:rPr>
        <w:t>Split this way on purpose. A headline improvement means something quite different if it all landed on the cheapest parts and the critical ones got worse.</w:t>
      </w:r>
    </w:p>
    <w:p>
      <w:pPr>
        <w:pStyle w:val="Heading3"/>
        <w:spacing w:before="200" w:after="100"/>
      </w:pPr>
      <w:r>
        <w:rPr>
          <w:rFonts w:ascii="Calibri" w:hAnsi="Calibri"/>
          <w:color w:val="1A1D21"/>
        </w:rPr>
        <w:t>What a service level costs — the same year, priced ten ways</w:t>
      </w:r>
    </w:p>
    <w:p>
      <w:r>
        <w:rPr>
          <w:b w:val="0"/>
          <w:i w:val="0"/>
          <w:sz w:val="21"/>
        </w:rPr>
        <w:t>The comparison above moves two things at once: how much stock is held, and how well the plant is served. To separate them the whole year was replayed again at ten different service levels — the same demand, the same delivery delays — so the trade can be read off a measured curve instead of argued about. This is also the data behind the scenario slider the brief asks for.</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160"/>
            <w:shd w:val="clear" w:fill="EDEAE5"/>
          </w:tcPr>
          <w:p>
            <w:r/>
            <w:r>
              <w:rPr>
                <w:b/>
                <w:sz w:val="18"/>
              </w:rPr>
              <w:t>Aim to have the part</w:t>
            </w:r>
          </w:p>
        </w:tc>
        <w:tc>
          <w:tcPr>
            <w:tcW w:type="dxa" w:w="1584"/>
            <w:shd w:val="clear" w:fill="EDEAE5"/>
          </w:tcPr>
          <w:p>
            <w:r/>
            <w:r>
              <w:rPr>
                <w:b/>
                <w:sz w:val="18"/>
              </w:rPr>
              <w:t>Days waiting</w:t>
            </w:r>
          </w:p>
        </w:tc>
        <w:tc>
          <w:tcPr>
            <w:tcW w:type="dxa" w:w="2160"/>
            <w:shd w:val="clear" w:fill="EDEAE5"/>
          </w:tcPr>
          <w:p>
            <w:r/>
            <w:r>
              <w:rPr>
                <w:b/>
                <w:sz w:val="18"/>
              </w:rPr>
              <w:t>Value held</w:t>
            </w:r>
          </w:p>
        </w:tc>
        <w:tc>
          <w:tcPr>
            <w:tcW w:type="dxa" w:w="1440"/>
            <w:shd w:val="clear" w:fill="EDEAE5"/>
          </w:tcPr>
          <w:p>
            <w:r/>
            <w:r>
              <w:rPr>
                <w:b/>
                <w:sz w:val="18"/>
              </w:rPr>
              <w:t>Orders placed</w:t>
            </w:r>
          </w:p>
        </w:tc>
        <w:tc>
          <w:tcPr>
            <w:tcW w:type="dxa" w:w="2160"/>
            <w:shd w:val="clear" w:fill="EDEAE5"/>
          </w:tcPr>
          <w:p>
            <w:r/>
            <w:r>
              <w:rPr>
                <w:b/>
                <w:sz w:val="18"/>
              </w:rPr>
              <w:t>Both costs</w:t>
            </w:r>
          </w:p>
        </w:tc>
      </w:tr>
      <w:tr>
        <w:tc>
          <w:tcPr>
            <w:tcW w:type="dxa" w:w="2160"/>
          </w:tcPr>
          <w:p>
            <w:r/>
            <w:r>
              <w:rPr>
                <w:sz w:val="18"/>
              </w:rPr>
              <w:t>50.0%</w:t>
            </w:r>
          </w:p>
        </w:tc>
        <w:tc>
          <w:tcPr>
            <w:tcW w:type="dxa" w:w="1584"/>
          </w:tcPr>
          <w:p>
            <w:r/>
            <w:r>
              <w:rPr>
                <w:sz w:val="18"/>
              </w:rPr>
              <w:t>591,438</w:t>
            </w:r>
          </w:p>
        </w:tc>
        <w:tc>
          <w:tcPr>
            <w:tcW w:type="dxa" w:w="2160"/>
          </w:tcPr>
          <w:p>
            <w:r/>
            <w:r>
              <w:rPr>
                <w:sz w:val="18"/>
              </w:rPr>
              <w:t>SAR 1,685,147,182</w:t>
            </w:r>
          </w:p>
        </w:tc>
        <w:tc>
          <w:tcPr>
            <w:tcW w:type="dxa" w:w="1440"/>
          </w:tcPr>
          <w:p>
            <w:r/>
            <w:r>
              <w:rPr>
                <w:sz w:val="18"/>
              </w:rPr>
              <w:t>29,980</w:t>
            </w:r>
          </w:p>
        </w:tc>
        <w:tc>
          <w:tcPr>
            <w:tcW w:type="dxa" w:w="2160"/>
          </w:tcPr>
          <w:p>
            <w:r/>
            <w:r>
              <w:rPr>
                <w:sz w:val="18"/>
              </w:rPr>
              <w:t>SAR 1,465,101,515</w:t>
            </w:r>
          </w:p>
        </w:tc>
      </w:tr>
      <w:tr>
        <w:tc>
          <w:tcPr>
            <w:tcW w:type="dxa" w:w="2160"/>
          </w:tcPr>
          <w:p>
            <w:r/>
            <w:r>
              <w:rPr>
                <w:sz w:val="18"/>
              </w:rPr>
              <w:t>60.0%</w:t>
            </w:r>
          </w:p>
        </w:tc>
        <w:tc>
          <w:tcPr>
            <w:tcW w:type="dxa" w:w="1584"/>
          </w:tcPr>
          <w:p>
            <w:r/>
            <w:r>
              <w:rPr>
                <w:sz w:val="18"/>
              </w:rPr>
              <w:t>535,281</w:t>
            </w:r>
          </w:p>
        </w:tc>
        <w:tc>
          <w:tcPr>
            <w:tcW w:type="dxa" w:w="2160"/>
          </w:tcPr>
          <w:p>
            <w:r/>
            <w:r>
              <w:rPr>
                <w:sz w:val="18"/>
              </w:rPr>
              <w:t>SAR 1,740,366,073</w:t>
            </w:r>
          </w:p>
        </w:tc>
        <w:tc>
          <w:tcPr>
            <w:tcW w:type="dxa" w:w="1440"/>
          </w:tcPr>
          <w:p>
            <w:r/>
            <w:r>
              <w:rPr>
                <w:sz w:val="18"/>
              </w:rPr>
              <w:t>30,526</w:t>
            </w:r>
          </w:p>
        </w:tc>
        <w:tc>
          <w:tcPr>
            <w:tcW w:type="dxa" w:w="2160"/>
          </w:tcPr>
          <w:p>
            <w:r/>
            <w:r>
              <w:rPr>
                <w:sz w:val="18"/>
              </w:rPr>
              <w:t>SAR 1,404,051,711</w:t>
            </w:r>
          </w:p>
        </w:tc>
      </w:tr>
      <w:tr>
        <w:tc>
          <w:tcPr>
            <w:tcW w:type="dxa" w:w="2160"/>
          </w:tcPr>
          <w:p>
            <w:r/>
            <w:r>
              <w:rPr>
                <w:sz w:val="18"/>
              </w:rPr>
              <w:t>70.0%</w:t>
            </w:r>
          </w:p>
        </w:tc>
        <w:tc>
          <w:tcPr>
            <w:tcW w:type="dxa" w:w="1584"/>
          </w:tcPr>
          <w:p>
            <w:r/>
            <w:r>
              <w:rPr>
                <w:sz w:val="18"/>
              </w:rPr>
              <w:t>481,446</w:t>
            </w:r>
          </w:p>
        </w:tc>
        <w:tc>
          <w:tcPr>
            <w:tcW w:type="dxa" w:w="2160"/>
          </w:tcPr>
          <w:p>
            <w:r/>
            <w:r>
              <w:rPr>
                <w:sz w:val="18"/>
              </w:rPr>
              <w:t>SAR 1,810,069,759</w:t>
            </w:r>
          </w:p>
        </w:tc>
        <w:tc>
          <w:tcPr>
            <w:tcW w:type="dxa" w:w="1440"/>
          </w:tcPr>
          <w:p>
            <w:r/>
            <w:r>
              <w:rPr>
                <w:sz w:val="18"/>
              </w:rPr>
              <w:t>31,171</w:t>
            </w:r>
          </w:p>
        </w:tc>
        <w:tc>
          <w:tcPr>
            <w:tcW w:type="dxa" w:w="2160"/>
          </w:tcPr>
          <w:p>
            <w:r/>
            <w:r>
              <w:rPr>
                <w:sz w:val="18"/>
              </w:rPr>
              <w:t>SAR 1,349,266,490</w:t>
            </w:r>
          </w:p>
        </w:tc>
      </w:tr>
      <w:tr>
        <w:tc>
          <w:tcPr>
            <w:tcW w:type="dxa" w:w="2160"/>
          </w:tcPr>
          <w:p>
            <w:r/>
            <w:r>
              <w:rPr>
                <w:sz w:val="18"/>
              </w:rPr>
              <w:t>80.0%</w:t>
            </w:r>
          </w:p>
        </w:tc>
        <w:tc>
          <w:tcPr>
            <w:tcW w:type="dxa" w:w="1584"/>
          </w:tcPr>
          <w:p>
            <w:r/>
            <w:r>
              <w:rPr>
                <w:sz w:val="18"/>
              </w:rPr>
              <w:t>428,105</w:t>
            </w:r>
          </w:p>
        </w:tc>
        <w:tc>
          <w:tcPr>
            <w:tcW w:type="dxa" w:w="2160"/>
          </w:tcPr>
          <w:p>
            <w:r/>
            <w:r>
              <w:rPr>
                <w:sz w:val="18"/>
              </w:rPr>
              <w:t>SAR 1,909,652,317</w:t>
            </w:r>
          </w:p>
        </w:tc>
        <w:tc>
          <w:tcPr>
            <w:tcW w:type="dxa" w:w="1440"/>
          </w:tcPr>
          <w:p>
            <w:r/>
            <w:r>
              <w:rPr>
                <w:sz w:val="18"/>
              </w:rPr>
              <w:t>31,932</w:t>
            </w:r>
          </w:p>
        </w:tc>
        <w:tc>
          <w:tcPr>
            <w:tcW w:type="dxa" w:w="2160"/>
          </w:tcPr>
          <w:p>
            <w:r/>
            <w:r>
              <w:rPr>
                <w:sz w:val="18"/>
              </w:rPr>
              <w:t>SAR 1,296,956,922</w:t>
            </w:r>
          </w:p>
        </w:tc>
      </w:tr>
      <w:tr>
        <w:tc>
          <w:tcPr>
            <w:tcW w:type="dxa" w:w="2160"/>
          </w:tcPr>
          <w:p>
            <w:r/>
            <w:r>
              <w:rPr>
                <w:sz w:val="18"/>
              </w:rPr>
              <w:t>85.0%</w:t>
            </w:r>
          </w:p>
        </w:tc>
        <w:tc>
          <w:tcPr>
            <w:tcW w:type="dxa" w:w="1584"/>
          </w:tcPr>
          <w:p>
            <w:r/>
            <w:r>
              <w:rPr>
                <w:sz w:val="18"/>
              </w:rPr>
              <w:t>399,150</w:t>
            </w:r>
          </w:p>
        </w:tc>
        <w:tc>
          <w:tcPr>
            <w:tcW w:type="dxa" w:w="2160"/>
          </w:tcPr>
          <w:p>
            <w:r/>
            <w:r>
              <w:rPr>
                <w:sz w:val="18"/>
              </w:rPr>
              <w:t>SAR 1,988,731,160</w:t>
            </w:r>
          </w:p>
        </w:tc>
        <w:tc>
          <w:tcPr>
            <w:tcW w:type="dxa" w:w="1440"/>
          </w:tcPr>
          <w:p>
            <w:r/>
            <w:r>
              <w:rPr>
                <w:sz w:val="18"/>
              </w:rPr>
              <w:t>32,415</w:t>
            </w:r>
          </w:p>
        </w:tc>
        <w:tc>
          <w:tcPr>
            <w:tcW w:type="dxa" w:w="2160"/>
          </w:tcPr>
          <w:p>
            <w:r/>
            <w:r>
              <w:rPr>
                <w:sz w:val="18"/>
              </w:rPr>
              <w:t>SAR 1,283,330,162</w:t>
            </w:r>
          </w:p>
        </w:tc>
      </w:tr>
      <w:tr>
        <w:tc>
          <w:tcPr>
            <w:tcW w:type="dxa" w:w="2160"/>
          </w:tcPr>
          <w:p>
            <w:r/>
            <w:r>
              <w:rPr>
                <w:sz w:val="18"/>
              </w:rPr>
              <w:t>90.0%</w:t>
            </w:r>
          </w:p>
        </w:tc>
        <w:tc>
          <w:tcPr>
            <w:tcW w:type="dxa" w:w="1584"/>
          </w:tcPr>
          <w:p>
            <w:r/>
            <w:r>
              <w:rPr>
                <w:sz w:val="18"/>
              </w:rPr>
              <w:t>370,919</w:t>
            </w:r>
          </w:p>
        </w:tc>
        <w:tc>
          <w:tcPr>
            <w:tcW w:type="dxa" w:w="2160"/>
          </w:tcPr>
          <w:p>
            <w:r/>
            <w:r>
              <w:rPr>
                <w:sz w:val="18"/>
              </w:rPr>
              <w:t>SAR 2,085,460,452</w:t>
            </w:r>
          </w:p>
        </w:tc>
        <w:tc>
          <w:tcPr>
            <w:tcW w:type="dxa" w:w="1440"/>
          </w:tcPr>
          <w:p>
            <w:r/>
            <w:r>
              <w:rPr>
                <w:sz w:val="18"/>
              </w:rPr>
              <w:t>32,985</w:t>
            </w:r>
          </w:p>
        </w:tc>
        <w:tc>
          <w:tcPr>
            <w:tcW w:type="dxa" w:w="2160"/>
          </w:tcPr>
          <w:p>
            <w:r/>
            <w:r>
              <w:rPr>
                <w:sz w:val="18"/>
              </w:rPr>
              <w:t>SAR 1,270,235,379</w:t>
            </w:r>
          </w:p>
        </w:tc>
      </w:tr>
      <w:tr>
        <w:tc>
          <w:tcPr>
            <w:tcW w:type="dxa" w:w="2160"/>
          </w:tcPr>
          <w:p>
            <w:r/>
            <w:r>
              <w:rPr>
                <w:sz w:val="18"/>
              </w:rPr>
              <w:t>95.0%</w:t>
            </w:r>
          </w:p>
        </w:tc>
        <w:tc>
          <w:tcPr>
            <w:tcW w:type="dxa" w:w="1584"/>
          </w:tcPr>
          <w:p>
            <w:r/>
            <w:r>
              <w:rPr>
                <w:sz w:val="18"/>
              </w:rPr>
              <w:t>338,584</w:t>
            </w:r>
          </w:p>
        </w:tc>
        <w:tc>
          <w:tcPr>
            <w:tcW w:type="dxa" w:w="2160"/>
          </w:tcPr>
          <w:p>
            <w:r/>
            <w:r>
              <w:rPr>
                <w:sz w:val="18"/>
              </w:rPr>
              <w:t>SAR 2,229,199,536</w:t>
            </w:r>
          </w:p>
        </w:tc>
        <w:tc>
          <w:tcPr>
            <w:tcW w:type="dxa" w:w="1440"/>
          </w:tcPr>
          <w:p>
            <w:r/>
            <w:r>
              <w:rPr>
                <w:sz w:val="18"/>
              </w:rPr>
              <w:t>33,687</w:t>
            </w:r>
          </w:p>
        </w:tc>
        <w:tc>
          <w:tcPr>
            <w:tcW w:type="dxa" w:w="2160"/>
          </w:tcPr>
          <w:p>
            <w:r/>
            <w:r>
              <w:rPr>
                <w:sz w:val="18"/>
              </w:rPr>
              <w:t>SAR 1,270,582,483</w:t>
            </w:r>
          </w:p>
        </w:tc>
      </w:tr>
      <w:tr>
        <w:tc>
          <w:tcPr>
            <w:tcW w:type="dxa" w:w="2160"/>
          </w:tcPr>
          <w:p>
            <w:r/>
            <w:r>
              <w:rPr>
                <w:sz w:val="18"/>
              </w:rPr>
              <w:t>97.0%</w:t>
            </w:r>
          </w:p>
        </w:tc>
        <w:tc>
          <w:tcPr>
            <w:tcW w:type="dxa" w:w="1584"/>
          </w:tcPr>
          <w:p>
            <w:r/>
            <w:r>
              <w:rPr>
                <w:sz w:val="18"/>
              </w:rPr>
              <w:t>325,296</w:t>
            </w:r>
          </w:p>
        </w:tc>
        <w:tc>
          <w:tcPr>
            <w:tcW w:type="dxa" w:w="2160"/>
          </w:tcPr>
          <w:p>
            <w:r/>
            <w:r>
              <w:rPr>
                <w:sz w:val="18"/>
              </w:rPr>
              <w:t>SAR 2,320,000,878</w:t>
            </w:r>
          </w:p>
        </w:tc>
        <w:tc>
          <w:tcPr>
            <w:tcW w:type="dxa" w:w="1440"/>
          </w:tcPr>
          <w:p>
            <w:r/>
            <w:r>
              <w:rPr>
                <w:sz w:val="18"/>
              </w:rPr>
              <w:t>34,109</w:t>
            </w:r>
          </w:p>
        </w:tc>
        <w:tc>
          <w:tcPr>
            <w:tcW w:type="dxa" w:w="2160"/>
          </w:tcPr>
          <w:p>
            <w:r/>
            <w:r>
              <w:rPr>
                <w:sz w:val="18"/>
              </w:rPr>
              <w:t>SAR 1,276,923,248</w:t>
            </w:r>
          </w:p>
        </w:tc>
      </w:tr>
      <w:tr>
        <w:tc>
          <w:tcPr>
            <w:tcW w:type="dxa" w:w="2160"/>
          </w:tcPr>
          <w:p>
            <w:r/>
            <w:r>
              <w:rPr>
                <w:sz w:val="18"/>
              </w:rPr>
              <w:t>99.0%</w:t>
            </w:r>
          </w:p>
        </w:tc>
        <w:tc>
          <w:tcPr>
            <w:tcW w:type="dxa" w:w="1584"/>
          </w:tcPr>
          <w:p>
            <w:r/>
            <w:r>
              <w:rPr>
                <w:sz w:val="18"/>
              </w:rPr>
              <w:t>306,134</w:t>
            </w:r>
          </w:p>
        </w:tc>
        <w:tc>
          <w:tcPr>
            <w:tcW w:type="dxa" w:w="2160"/>
          </w:tcPr>
          <w:p>
            <w:r/>
            <w:r>
              <w:rPr>
                <w:sz w:val="18"/>
              </w:rPr>
              <w:t>SAR 2,514,439,022</w:t>
            </w:r>
          </w:p>
        </w:tc>
        <w:tc>
          <w:tcPr>
            <w:tcW w:type="dxa" w:w="1440"/>
          </w:tcPr>
          <w:p>
            <w:r/>
            <w:r>
              <w:rPr>
                <w:sz w:val="18"/>
              </w:rPr>
              <w:t>34,823</w:t>
            </w:r>
          </w:p>
        </w:tc>
        <w:tc>
          <w:tcPr>
            <w:tcW w:type="dxa" w:w="2160"/>
          </w:tcPr>
          <w:p>
            <w:r/>
            <w:r>
              <w:rPr>
                <w:sz w:val="18"/>
              </w:rPr>
              <w:t>SAR 1,309,703,946</w:t>
            </w:r>
          </w:p>
        </w:tc>
      </w:tr>
      <w:tr>
        <w:tc>
          <w:tcPr>
            <w:tcW w:type="dxa" w:w="2160"/>
          </w:tcPr>
          <w:p>
            <w:r/>
            <w:r>
              <w:rPr>
                <w:sz w:val="18"/>
              </w:rPr>
              <w:t>99.5%</w:t>
            </w:r>
          </w:p>
        </w:tc>
        <w:tc>
          <w:tcPr>
            <w:tcW w:type="dxa" w:w="1584"/>
          </w:tcPr>
          <w:p>
            <w:r/>
            <w:r>
              <w:rPr>
                <w:sz w:val="18"/>
              </w:rPr>
              <w:t>298,217</w:t>
            </w:r>
          </w:p>
        </w:tc>
        <w:tc>
          <w:tcPr>
            <w:tcW w:type="dxa" w:w="2160"/>
          </w:tcPr>
          <w:p>
            <w:r/>
            <w:r>
              <w:rPr>
                <w:sz w:val="18"/>
              </w:rPr>
              <w:t>SAR 2,622,901,757</w:t>
            </w:r>
          </w:p>
        </w:tc>
        <w:tc>
          <w:tcPr>
            <w:tcW w:type="dxa" w:w="1440"/>
          </w:tcPr>
          <w:p>
            <w:r/>
            <w:r>
              <w:rPr>
                <w:sz w:val="18"/>
              </w:rPr>
              <w:t>35,119</w:t>
            </w:r>
          </w:p>
        </w:tc>
        <w:tc>
          <w:tcPr>
            <w:tcW w:type="dxa" w:w="2160"/>
          </w:tcPr>
          <w:p>
            <w:r/>
            <w:r>
              <w:rPr>
                <w:sz w:val="18"/>
              </w:rPr>
              <w:t>SAR 1,329,790,497</w:t>
            </w:r>
          </w:p>
        </w:tc>
      </w:tr>
      <w:tr>
        <w:tc>
          <w:tcPr>
            <w:tcW w:type="dxa" w:w="2160"/>
          </w:tcPr>
          <w:p>
            <w:r/>
            <w:r>
              <w:rPr>
                <w:sz w:val="18"/>
              </w:rPr>
              <w:t>Levels in use today</w:t>
            </w:r>
          </w:p>
        </w:tc>
        <w:tc>
          <w:tcPr>
            <w:tcW w:type="dxa" w:w="1584"/>
          </w:tcPr>
          <w:p>
            <w:r/>
            <w:r>
              <w:rPr>
                <w:sz w:val="18"/>
              </w:rPr>
              <w:t>854,171</w:t>
            </w:r>
          </w:p>
        </w:tc>
        <w:tc>
          <w:tcPr>
            <w:tcW w:type="dxa" w:w="2160"/>
          </w:tcPr>
          <w:p>
            <w:r/>
            <w:r>
              <w:rPr>
                <w:sz w:val="18"/>
              </w:rPr>
              <w:t>SAR 1,412,694,541</w:t>
            </w:r>
          </w:p>
        </w:tc>
        <w:tc>
          <w:tcPr>
            <w:tcW w:type="dxa" w:w="1440"/>
          </w:tcPr>
          <w:p>
            <w:r/>
            <w:r>
              <w:rPr>
                <w:sz w:val="18"/>
              </w:rPr>
              <w:t>35,255</w:t>
            </w:r>
          </w:p>
        </w:tc>
        <w:tc>
          <w:tcPr>
            <w:tcW w:type="dxa" w:w="2160"/>
          </w:tcPr>
          <w:p>
            <w:r/>
            <w:r>
              <w:rPr>
                <w:sz w:val="18"/>
              </w:rPr>
              <w:t>SAR 1,861,828,311</w:t>
            </w:r>
          </w:p>
        </w:tc>
      </w:tr>
      <w:tr>
        <w:tc>
          <w:tcPr>
            <w:tcW w:type="dxa" w:w="2160"/>
            <w:shd w:val="clear" w:fill="F3E4DB"/>
          </w:tcPr>
          <w:p>
            <w:r>
              <w:rPr>
                <w:b/>
              </w:rPr>
            </w:r>
            <w:r>
              <w:rPr>
                <w:b/>
                <w:sz w:val="18"/>
              </w:rPr>
              <w:t>Our levels</w:t>
            </w:r>
          </w:p>
        </w:tc>
        <w:tc>
          <w:tcPr>
            <w:tcW w:type="dxa" w:w="1584"/>
            <w:shd w:val="clear" w:fill="F3E4DB"/>
          </w:tcPr>
          <w:p>
            <w:r>
              <w:rPr>
                <w:b/>
              </w:rPr>
            </w:r>
            <w:r>
              <w:rPr>
                <w:b/>
                <w:sz w:val="18"/>
              </w:rPr>
              <w:t>309,958</w:t>
            </w:r>
          </w:p>
        </w:tc>
        <w:tc>
          <w:tcPr>
            <w:tcW w:type="dxa" w:w="2160"/>
            <w:shd w:val="clear" w:fill="F3E4DB"/>
          </w:tcPr>
          <w:p>
            <w:r>
              <w:rPr>
                <w:b/>
              </w:rPr>
            </w:r>
            <w:r>
              <w:rPr>
                <w:b/>
                <w:sz w:val="18"/>
              </w:rPr>
              <w:t>SAR 2,415,429,931</w:t>
            </w:r>
          </w:p>
        </w:tc>
        <w:tc>
          <w:tcPr>
            <w:tcW w:type="dxa" w:w="1440"/>
            <w:shd w:val="clear" w:fill="F3E4DB"/>
          </w:tcPr>
          <w:p>
            <w:r>
              <w:rPr>
                <w:b/>
              </w:rPr>
            </w:r>
            <w:r>
              <w:rPr>
                <w:b/>
                <w:sz w:val="18"/>
              </w:rPr>
              <w:t>34,637</w:t>
            </w:r>
          </w:p>
        </w:tc>
        <w:tc>
          <w:tcPr>
            <w:tcW w:type="dxa" w:w="2160"/>
            <w:shd w:val="clear" w:fill="F3E4DB"/>
          </w:tcPr>
          <w:p>
            <w:r>
              <w:rPr>
                <w:b/>
              </w:rPr>
            </w:r>
            <w:r>
              <w:rPr>
                <w:b/>
                <w:sz w:val="18"/>
              </w:rPr>
              <w:t>SAR 1,280,472,801</w:t>
            </w:r>
          </w:p>
        </w:tc>
      </w:tr>
    </w:tbl>
    <w:p>
      <w:pPr>
        <w:spacing w:after="40"/>
      </w:pPr>
    </w:p>
    <w:p>
      <w:pPr>
        <w:spacing w:after="200"/>
      </w:pPr>
      <w:r>
        <w:rPr>
          <w:b w:val="0"/>
          <w:i/>
          <w:color w:val="60666E"/>
          <w:sz w:val="17"/>
        </w:rPr>
        <w:t>Reading down the table: every step up in service buys fewer days waiting and costs more capital. Our recommended levels do not sit on this curve, because they do not use one figure for everything — each part gets its own from what its absence costs.</w:t>
      </w:r>
    </w:p>
    <w:tbl>
      <w:tblPr>
        <w:tblStyle w:val="TableGrid"/>
        <w:tblW w:type="auto" w:w="0"/>
        <w:tblLook w:firstColumn="1" w:firstRow="1" w:lastColumn="0" w:lastRow="0" w:noHBand="0" w:noVBand="1" w:val="04A0"/>
      </w:tblPr>
      <w:tblGrid>
        <w:gridCol w:w="9792"/>
      </w:tblGrid>
      <w:tr>
        <w:tc>
          <w:tcPr>
            <w:tcW w:type="dxa" w:w="9792"/>
            <w:shd w:val="clear" w:fill="F7F4EC"/>
          </w:tcPr>
          <w:p>
            <w:r/>
            <w:r>
              <w:rPr>
                <w:b/>
                <w:color w:val="8A6212"/>
                <w:sz w:val="19"/>
              </w:rPr>
              <w:t>The honest answer to “how much cash does this release”</w:t>
            </w:r>
          </w:p>
          <w:p>
            <w:r>
              <w:rPr>
                <w:sz w:val="19"/>
              </w:rPr>
              <w:t>The plant waits 854,171 days, longer than our lowest sampled service level manages (591,438), while holding less capital than any point on the curve. There is no service level at which our levels need less capital than theirs, because their policy is under-serving rather than over-invested. Releasing cash is a dead-money exercise, not a levels one.</w:t>
            </w:r>
          </w:p>
        </w:tc>
      </w:tr>
    </w:tbl>
    <w:p>
      <w:pPr>
        <w:spacing w:after="40"/>
      </w:pPr>
    </w:p>
    <w:p>
      <w:pPr>
        <w:pStyle w:val="Heading3"/>
        <w:spacing w:before="200" w:after="100"/>
      </w:pPr>
      <w:r>
        <w:rPr>
          <w:rFonts w:ascii="Calibri" w:hAnsi="Calibri"/>
          <w:color w:val="1A1D21"/>
        </w:rPr>
        <w:t>Ordering less often, on purpose</w:t>
      </w:r>
    </w:p>
    <w:p>
      <w:r>
        <w:rPr>
          <w:b w:val="0"/>
          <w:i w:val="0"/>
          <w:sz w:val="21"/>
        </w:rPr>
        <w:t>The first version of these levels placed 71% more purchase orders than the plant does today for the same flow of material — a trickle every week. That looked free only because placing an order was free in the model. Two changes fixed it: an order now has to cover at least the demand expected while it is in transit, and it is rounded up to the pack the plant is already receiving in, read off its own receipt history (11,906 records have a pack larger than one). Raising, chasing and receiving an order is charged at SAR 900 a time, so the cost of ordering often now appears in the total rather than beside it. Orders placed are now -2% against the plant's.</w:t>
      </w:r>
    </w:p>
    <w:p>
      <w:pPr>
        <w:spacing w:before="120" w:after="40"/>
      </w:pPr>
      <w:r>
        <w:rPr>
          <w:b/>
          <w:i w:val="0"/>
          <w:sz w:val="19"/>
        </w:rPr>
        <w:t>What this cannot do yet</w:t>
      </w:r>
    </w:p>
    <w:p>
      <w:pPr>
        <w:pStyle w:val="ListBullet"/>
        <w:spacing w:after="60"/>
      </w:pPr>
      <w:r>
        <w:t>Both policies are replayed against the demand that actually happened, which no forecast could have known in full. That is the point — it is the same test for both, and the question is which set of levels copes better with a year neither of them saw.</w:t>
      </w:r>
    </w:p>
    <w:p>
      <w:pPr>
        <w:pStyle w:val="ListBullet"/>
        <w:spacing w:after="60"/>
      </w:pPr>
      <w:r>
        <w:t>Lead times are drawn once and shared, so the same order waits the same time under both. Without that, part of any difference would be luck.</w:t>
      </w:r>
    </w:p>
    <w:p>
      <w:pPr>
        <w:pStyle w:val="ListBullet"/>
        <w:spacing w:after="60"/>
      </w:pPr>
      <w:r>
        <w:t>Unmet demand is treated as waiting, not lost: an MRO job waits for the part rather than cancelling. Days short therefore measures how long the plant waited.</w:t>
      </w:r>
    </w:p>
    <w:p>
      <w:pPr>
        <w:pStyle w:val="ListBullet"/>
        <w:spacing w:after="60"/>
      </w:pPr>
      <w:r>
        <w:t>Placing an order costs SAR 900 whatever is on it, and that is in the total. The figure is an assumption, not a measurement — on real data it comes from the purchasing team.</w:t>
      </w:r>
    </w:p>
    <w:p>
      <w:pPr>
        <w:pStyle w:val="ListBullet"/>
        <w:spacing w:after="60"/>
      </w:pPr>
      <w:r>
        <w:t>Order quantities respect the pack the plant is already receiving in, read off its own receipt history. There is no pack-size column to read, so this is inference, and a purchasing extract would beat it.</w:t>
      </w:r>
    </w:p>
    <w:p>
      <w:pPr>
        <w:pStyle w:val="ListBullet"/>
        <w:spacing w:after="60"/>
      </w:pPr>
      <w:r>
        <w:t>Levels are set from the first two years only, so a part whose use changed in the last year is sized on how it used to behave. That is the same handicap the system would have on the day it goes live.</w:t>
      </w:r>
    </w:p>
    <w:p>
      <w:pPr>
        <w:pStyle w:val="ListBullet"/>
        <w:spacing w:after="60"/>
      </w:pPr>
      <w:r>
        <w:t>The size of a future demand is drawn from that part's own past demands. A part that has only ever been issued in ones cannot be sized for a sudden requirement of ten.</w:t>
      </w:r>
    </w:p>
    <w:p>
      <w:pPr>
        <w:pStyle w:val="ListBullet"/>
        <w:spacing w:after="60"/>
      </w:pPr>
      <w:r>
        <w:t>A part never issued in two years is held at the minimum its criticality requires, not at a calculated level — there is nothing to calculate from, and the alternative is holding none of it.</w:t>
      </w:r>
    </w:p>
    <w:p>
      <w:pPr>
        <w:pStyle w:val="ListBullet"/>
        <w:spacing w:after="60"/>
      </w:pPr>
      <w:r>
        <w:t>Pack size is read off the quantities the plant already receives, because an extract of this shape carries no pack-size column. A part received in the same quantity again and again is bought in that pack, whatever the master record says; a part never received falls back to one. On real data this should be replaced by the purchasing record.</w:t>
      </w:r>
    </w:p>
    <w:p>
      <w:pPr>
        <w:pStyle w:val="ListBullet"/>
        <w:spacing w:after="60"/>
      </w:pPr>
      <w:r>
        <w:t>Where the delivery time on the record was flagged as impossible, the typical figure for that kind of part is used instead and the reason says so. The substitute is a guess: it is better than a ten-year protection window, and it is not as good as somebody checking the contract.</w:t>
      </w:r>
    </w:p>
    <w:p>
      <w:pPr>
        <w:pStyle w:val="ListBullet"/>
        <w:spacing w:after="60"/>
      </w:pPr>
      <w:r>
        <w:t>The curve is sampled at seven service levels and joined by straight lines. The point matched to the plant's own service is interpolated between two of them, and a plant outside the sampled range gets no number rather than an extrapolated one.</w:t>
      </w:r>
    </w:p>
    <w:p>
      <w:pPr>
        <w:pStyle w:val="ListBullet"/>
        <w:spacing w:after="60"/>
      </w:pPr>
      <w:r>
        <w:t>Every point on the curve uses one blanket service level for all three criticalities. Our recommended levels do not — each item gets its own from its own economics — which is why the recommendation does not sit on the curve.</w:t>
      </w:r>
    </w:p>
    <w:p>
      <w:pPr>
        <w:pStyle w:val="Heading1"/>
        <w:spacing w:before="280" w:after="100"/>
      </w:pPr>
      <w:r>
        <w:rPr>
          <w:rFonts w:ascii="Calibri" w:hAnsi="Calibri"/>
          <w:color w:val="A24E28"/>
        </w:rPr>
        <w:t>5.  The numbers so far</w:t>
      </w:r>
    </w:p>
    <w:p>
      <w:r>
        <w:rPr>
          <w:b w:val="0"/>
          <w:i w:val="0"/>
          <w:sz w:val="21"/>
        </w:rPr>
        <w:t>One table, growing as each stage lands. Everything here was produced by the run named at the top of this document.</w:t>
      </w:r>
    </w:p>
    <w:tbl>
      <w:tblPr>
        <w:tblStyle w:val="TableGrid"/>
        <w:tblW w:type="auto" w:w="0"/>
        <w:jc w:val="left"/>
        <w:tblLook w:firstColumn="1" w:firstRow="1" w:lastColumn="0" w:lastRow="0" w:noHBand="0" w:noVBand="1" w:val="04A0"/>
      </w:tblPr>
      <w:tblGrid>
        <w:gridCol w:w="4896"/>
        <w:gridCol w:w="4896"/>
      </w:tblGrid>
      <w:tr>
        <w:tc>
          <w:tcPr>
            <w:tcW w:type="dxa" w:w="6336"/>
            <w:shd w:val="clear" w:fill="EDEAE5"/>
          </w:tcPr>
          <w:p>
            <w:r/>
            <w:r>
              <w:rPr>
                <w:b/>
                <w:sz w:val="18"/>
              </w:rPr>
              <w:t>Measure</w:t>
            </w:r>
          </w:p>
        </w:tc>
        <w:tc>
          <w:tcPr>
            <w:tcW w:type="dxa" w:w="3024"/>
            <w:shd w:val="clear" w:fill="EDEAE5"/>
          </w:tcPr>
          <w:p>
            <w:r/>
            <w:r>
              <w:rPr>
                <w:b/>
                <w:sz w:val="18"/>
              </w:rPr>
              <w:t>Result</w:t>
            </w:r>
          </w:p>
        </w:tc>
      </w:tr>
      <w:tr>
        <w:tc>
          <w:tcPr>
            <w:tcW w:type="dxa" w:w="6336"/>
          </w:tcPr>
          <w:p>
            <w:r/>
            <w:r>
              <w:rPr>
                <w:sz w:val="18"/>
              </w:rPr>
              <w:t>Faults hidden in the records</w:t>
            </w:r>
          </w:p>
        </w:tc>
        <w:tc>
          <w:tcPr>
            <w:tcW w:type="dxa" w:w="3024"/>
          </w:tcPr>
          <w:p>
            <w:r/>
            <w:r>
              <w:rPr>
                <w:sz w:val="18"/>
              </w:rPr>
              <w:t>1,311</w:t>
            </w:r>
          </w:p>
        </w:tc>
      </w:tr>
      <w:tr>
        <w:tc>
          <w:tcPr>
            <w:tcW w:type="dxa" w:w="6336"/>
          </w:tcPr>
          <w:p>
            <w:r/>
            <w:r>
              <w:rPr>
                <w:sz w:val="18"/>
              </w:rPr>
              <w:t>Faults found</w:t>
            </w:r>
          </w:p>
        </w:tc>
        <w:tc>
          <w:tcPr>
            <w:tcW w:type="dxa" w:w="3024"/>
          </w:tcPr>
          <w:p>
            <w:r/>
            <w:r>
              <w:rPr>
                <w:sz w:val="18"/>
              </w:rPr>
              <w:t>1,283  (98%)</w:t>
            </w:r>
          </w:p>
        </w:tc>
      </w:tr>
      <w:tr>
        <w:tc>
          <w:tcPr>
            <w:tcW w:type="dxa" w:w="6336"/>
          </w:tcPr>
          <w:p>
            <w:r/>
            <w:r>
              <w:rPr>
                <w:sz w:val="18"/>
              </w:rPr>
              <w:t>Faults missed</w:t>
            </w:r>
          </w:p>
        </w:tc>
        <w:tc>
          <w:tcPr>
            <w:tcW w:type="dxa" w:w="3024"/>
          </w:tcPr>
          <w:p>
            <w:r/>
            <w:r>
              <w:rPr>
                <w:sz w:val="18"/>
              </w:rPr>
              <w:t>28</w:t>
            </w:r>
          </w:p>
        </w:tc>
      </w:tr>
      <w:tr>
        <w:tc>
          <w:tcPr>
            <w:tcW w:type="dxa" w:w="6336"/>
          </w:tcPr>
          <w:p>
            <w:r/>
            <w:r>
              <w:rPr>
                <w:sz w:val="18"/>
              </w:rPr>
              <w:t>False alarms</w:t>
            </w:r>
          </w:p>
        </w:tc>
        <w:tc>
          <w:tcPr>
            <w:tcW w:type="dxa" w:w="3024"/>
          </w:tcPr>
          <w:p>
            <w:r/>
            <w:r>
              <w:rPr>
                <w:sz w:val="18"/>
              </w:rPr>
              <w:t>36</w:t>
            </w:r>
          </w:p>
        </w:tc>
      </w:tr>
      <w:tr>
        <w:tc>
          <w:tcPr>
            <w:tcW w:type="dxa" w:w="6336"/>
          </w:tcPr>
          <w:p>
            <w:r/>
            <w:r>
              <w:rPr>
                <w:sz w:val="18"/>
              </w:rPr>
              <w:t>Days a critical part was unavailable — levels in use today</w:t>
            </w:r>
          </w:p>
        </w:tc>
        <w:tc>
          <w:tcPr>
            <w:tcW w:type="dxa" w:w="3024"/>
          </w:tcPr>
          <w:p>
            <w:r/>
            <w:r>
              <w:rPr>
                <w:sz w:val="18"/>
              </w:rPr>
              <w:t>854,171</w:t>
            </w:r>
          </w:p>
        </w:tc>
      </w:tr>
      <w:tr>
        <w:tc>
          <w:tcPr>
            <w:tcW w:type="dxa" w:w="6336"/>
          </w:tcPr>
          <w:p>
            <w:r/>
            <w:r>
              <w:rPr>
                <w:sz w:val="18"/>
              </w:rPr>
              <w:t>Days a critical part was unavailable — our levels</w:t>
            </w:r>
          </w:p>
        </w:tc>
        <w:tc>
          <w:tcPr>
            <w:tcW w:type="dxa" w:w="3024"/>
          </w:tcPr>
          <w:p>
            <w:r/>
            <w:r>
              <w:rPr>
                <w:sz w:val="18"/>
              </w:rPr>
              <w:t>309,958</w:t>
            </w:r>
          </w:p>
        </w:tc>
      </w:tr>
      <w:tr>
        <w:tc>
          <w:tcPr>
            <w:tcW w:type="dxa" w:w="6336"/>
          </w:tcPr>
          <w:p>
            <w:r/>
            <w:r>
              <w:rPr>
                <w:sz w:val="18"/>
              </w:rPr>
              <w:t>Value tied up on the shelves — levels in use today</w:t>
            </w:r>
          </w:p>
        </w:tc>
        <w:tc>
          <w:tcPr>
            <w:tcW w:type="dxa" w:w="3024"/>
          </w:tcPr>
          <w:p>
            <w:r/>
            <w:r>
              <w:rPr>
                <w:sz w:val="18"/>
              </w:rPr>
              <w:t>SAR 1,412,694,541</w:t>
            </w:r>
          </w:p>
        </w:tc>
      </w:tr>
      <w:tr>
        <w:tc>
          <w:tcPr>
            <w:tcW w:type="dxa" w:w="6336"/>
          </w:tcPr>
          <w:p>
            <w:r/>
            <w:r>
              <w:rPr>
                <w:sz w:val="18"/>
              </w:rPr>
              <w:t>Value tied up on the shelves — our levels</w:t>
            </w:r>
          </w:p>
        </w:tc>
        <w:tc>
          <w:tcPr>
            <w:tcW w:type="dxa" w:w="3024"/>
          </w:tcPr>
          <w:p>
            <w:r/>
            <w:r>
              <w:rPr>
                <w:sz w:val="18"/>
              </w:rPr>
              <w:t>SAR 2,415,429,931</w:t>
            </w:r>
          </w:p>
        </w:tc>
      </w:tr>
      <w:tr>
        <w:tc>
          <w:tcPr>
            <w:tcW w:type="dxa" w:w="6336"/>
          </w:tcPr>
          <w:p>
            <w:r/>
            <w:r>
              <w:rPr>
                <w:sz w:val="18"/>
              </w:rPr>
              <w:t>Both costs together — levels in use today</w:t>
            </w:r>
          </w:p>
        </w:tc>
        <w:tc>
          <w:tcPr>
            <w:tcW w:type="dxa" w:w="3024"/>
          </w:tcPr>
          <w:p>
            <w:r/>
            <w:r>
              <w:rPr>
                <w:sz w:val="18"/>
              </w:rPr>
              <w:t>SAR 1,861,828,311</w:t>
            </w:r>
          </w:p>
        </w:tc>
      </w:tr>
      <w:tr>
        <w:tc>
          <w:tcPr>
            <w:tcW w:type="dxa" w:w="6336"/>
          </w:tcPr>
          <w:p>
            <w:r/>
            <w:r>
              <w:rPr>
                <w:sz w:val="18"/>
              </w:rPr>
              <w:t>Both costs together — our levels</w:t>
            </w:r>
          </w:p>
        </w:tc>
        <w:tc>
          <w:tcPr>
            <w:tcW w:type="dxa" w:w="3024"/>
          </w:tcPr>
          <w:p>
            <w:r/>
            <w:r>
              <w:rPr>
                <w:sz w:val="18"/>
              </w:rPr>
              <w:t>SAR 1,280,472,801</w:t>
            </w:r>
          </w:p>
        </w:tc>
      </w:tr>
    </w:tbl>
    <w:p>
      <w:pPr>
        <w:spacing w:after="40"/>
      </w:pPr>
    </w:p>
    <w:p>
      <w:r>
        <w:rPr>
          <w:b w:val="0"/>
          <w:i/>
          <w:color w:val="60666E"/>
          <w:sz w:val="18"/>
        </w:rPr>
        <w:t>Still to come in this table: dead stock found against dead stock present.</w:t>
      </w:r>
    </w:p>
    <w:p>
      <w:pPr>
        <w:pStyle w:val="Heading1"/>
        <w:spacing w:before="280" w:after="100"/>
      </w:pPr>
      <w:r>
        <w:rPr>
          <w:rFonts w:ascii="Calibri" w:hAnsi="Calibri"/>
          <w:color w:val="A24E28"/>
        </w:rPr>
        <w:t>6.  What happens next</w:t>
      </w:r>
    </w:p>
    <w:p>
      <w:pPr>
        <w:pStyle w:val="ListBullet"/>
        <w:spacing w:after="60"/>
      </w:pPr>
      <w:r>
        <w:t>Sort every part by how it is used   (done)</w:t>
      </w:r>
    </w:p>
    <w:p>
      <w:pPr>
        <w:pStyle w:val="ListBullet"/>
        <w:spacing w:after="60"/>
      </w:pPr>
      <w:r>
        <w:t>Predict what will be needed, method matched to each group   (done)</w:t>
      </w:r>
    </w:p>
    <w:p>
      <w:pPr>
        <w:pStyle w:val="ListBullet"/>
        <w:spacing w:after="60"/>
      </w:pPr>
      <w:r>
        <w:t>Set better stock levels, and prove it by replaying a year   (done)</w:t>
      </w:r>
    </w:p>
    <w:p>
      <w:pPr>
        <w:pStyle w:val="ListBullet"/>
        <w:spacing w:after="60"/>
      </w:pPr>
      <w:r>
        <w:t>List the dead stock in order of value</w:t>
      </w:r>
    </w:p>
    <w:p>
      <w:pPr>
        <w:pStyle w:val="ListBullet"/>
        <w:spacing w:after="60"/>
      </w:pPr>
      <w:r>
        <w:t>Two screens: the summary, and a page for a single part</w:t>
      </w:r>
    </w:p>
    <w:p>
      <w:pPr>
        <w:pStyle w:val="ListBullet"/>
        <w:spacing w:after="60"/>
      </w:pPr>
      <w:r>
        <w:t>A question box: ask in English, get a checkable answer</w:t>
      </w:r>
    </w:p>
    <w:tbl>
      <w:tblPr>
        <w:tblStyle w:val="TableGrid"/>
        <w:tblW w:type="auto" w:w="0"/>
        <w:tblLook w:firstColumn="1" w:firstRow="1" w:lastColumn="0" w:lastRow="0" w:noHBand="0" w:noVBand="1" w:val="04A0"/>
      </w:tblPr>
      <w:tblGrid>
        <w:gridCol w:w="9792"/>
      </w:tblGrid>
      <w:tr>
        <w:tc>
          <w:tcPr>
            <w:tcW w:type="dxa" w:w="9792"/>
            <w:shd w:val="clear" w:fill="F7F4EC"/>
          </w:tcPr>
          <w:p>
            <w:r/>
            <w:r>
              <w:rPr>
                <w:b/>
                <w:color w:val="8A6212"/>
                <w:sz w:val="19"/>
              </w:rPr>
              <w:t>Deliberately not being built</w:t>
            </w:r>
          </w:p>
          <w:p>
            <w:r>
              <w:rPr>
                <w:sz w:val="19"/>
              </w:rPr>
              <w:t>A heavier prediction method that would be harder to explain; matching parts by meaning rather than by wording; Arabic descriptions; logins; a live connection to SAP; automatic purchase orders; any screen beyond the two above. Each was considered and set aside so the three claims get proved properly rather than six things getting started.</w:t>
            </w:r>
          </w:p>
        </w:tc>
      </w:tr>
    </w:tbl>
    <w:p>
      <w:pPr>
        <w:spacing w:after="40"/>
      </w:pPr>
    </w:p>
    <w:p>
      <w:pPr>
        <w:pStyle w:val="Heading1"/>
        <w:spacing w:before="280" w:after="100"/>
      </w:pPr>
      <w:r>
        <w:rPr>
          <w:rFonts w:ascii="Calibri" w:hAnsi="Calibri"/>
          <w:color w:val="A24E28"/>
        </w:rPr>
        <w:t>7.  Questions a sceptic would ask</w:t>
      </w:r>
    </w:p>
    <w:p>
      <w:r>
        <w:rPr>
          <w:b/>
          <w:i w:val="0"/>
          <w:sz w:val="21"/>
        </w:rPr>
        <w:t>Why invent the data? Why not use ours?</w:t>
      </w:r>
    </w:p>
    <w:p>
      <w:r>
        <w:rPr>
          <w:b w:val="0"/>
          <w:i w:val="0"/>
          <w:sz w:val="21"/>
        </w:rPr>
        <w:t>Because invented data can be marked and yours cannot. Nobody knows every fault sitting in Ma'aden's records, so there is nothing to compare an answer against — we could show you a convincing screen and neither of us would know if it were right. Here we hid the faults ourselves, so we can say 1,283 of 1,311 were found with 36 false alarms. It also meant work could start immediately instead of waiting for access.</w:t>
      </w:r>
    </w:p>
    <w:p>
      <w:r>
        <w:rPr>
          <w:b/>
          <w:i w:val="0"/>
          <w:sz w:val="21"/>
        </w:rPr>
        <w:t>How do I know the analysis is not just reading the answers?</w:t>
      </w:r>
    </w:p>
    <w:p>
      <w:r>
        <w:rPr>
          <w:b w:val="0"/>
          <w:i w:val="0"/>
          <w:sz w:val="21"/>
        </w:rPr>
        <w:t>Because it cannot reach them. The answers are kept apart from the analysis, and an automatic test reads the analysis code and fails the build if it so much as names the answer file. The marking runs afterwards, as a separate step. This is the first thing an auditor would ask, so it is enforced by machine rather than by good intentions.</w:t>
      </w:r>
    </w:p>
    <w:p>
      <w:r>
        <w:rPr>
          <w:b/>
          <w:i w:val="0"/>
          <w:sz w:val="21"/>
        </w:rPr>
        <w:t>Is this artificial intelligence?</w:t>
      </w:r>
    </w:p>
    <w:p>
      <w:r>
        <w:rPr>
          <w:b w:val="0"/>
          <w:i w:val="0"/>
          <w:sz w:val="21"/>
        </w:rPr>
        <w:t>Mostly no, and that is deliberate. The checks are rules and statistics — the kind of thing an experienced planner would do by hand if they had the time and could hold twenty thousand parts in their head. Artificial intelligence appears in one place only, at the end: turning a typed question into an answer. Even there it does no arithmetic. It asks the system for the figures and reads them back, and every answer shows the numbers underneath. A system that invents a stock figure in front of a planner is finished the first time it happens.</w:t>
      </w:r>
    </w:p>
    <w:p>
      <w:r>
        <w:rPr>
          <w:b/>
          <w:i w:val="0"/>
          <w:sz w:val="21"/>
        </w:rPr>
        <w:t>What happens when the real data arrives?</w:t>
      </w:r>
    </w:p>
    <w:p>
      <w:r>
        <w:rPr>
          <w:b w:val="0"/>
          <w:i w:val="0"/>
          <w:sz w:val="21"/>
        </w:rPr>
        <w:t>The invented plant plugs into the analysis at the same point real records would. Swapping it is replacing one part, not rebuilding. What will genuinely change is that real records are messier than ours — categories maintained by hand over decades, spellings that drift, codes that mean different things in different plants. The checks are built to say nothing rather than say something wrong when the data is unclear, but that has to be measured on your records, not assumed.</w:t>
      </w:r>
    </w:p>
    <w:p>
      <w:r>
        <w:rPr>
          <w:b/>
          <w:i w:val="0"/>
          <w:sz w:val="21"/>
        </w:rPr>
        <w:t>What could go wrong?</w:t>
      </w:r>
    </w:p>
    <w:p>
      <w:r>
        <w:rPr>
          <w:b w:val="0"/>
          <w:i w:val="0"/>
          <w:sz w:val="21"/>
        </w:rPr>
        <w:t>Three things, in order of likelihood. The maintenance system may not be reachable, and without it we cannot tell a part that is obsolete from a spare that is quietly protecting the smelter. The savings figure is built on published industry ranges until we can re-measure it on Ma'aden's own records, so it should be treated as an indication of scale rather than a promise. And a system like this only helps if planners use it, which is why the last piece is a plain question box rather than another report.</w:t>
      </w:r>
    </w:p>
    <w:p>
      <w:pPr>
        <w:sectPr>
          <w:pgSz w:w="12240" w:h="15840"/>
          <w:pgMar w:top="1080" w:right="1224" w:bottom="1080" w:left="1224" w:header="720" w:footer="720" w:gutter="0"/>
          <w:cols w:space="720"/>
          <w:docGrid w:linePitch="360"/>
        </w:sectPr>
      </w:pPr>
    </w:p>
    <w:p>
      <w:pPr>
        <w:pStyle w:val="Heading1"/>
        <w:spacing w:before="280" w:after="100"/>
      </w:pPr>
      <w:r>
        <w:rPr>
          <w:rFonts w:ascii="Calibri" w:hAnsi="Calibri"/>
          <w:color w:val="A24E28"/>
        </w:rPr>
        <w:t>8.  Glossary</w:t>
      </w:r>
    </w:p>
    <w:p>
      <w:r>
        <w:rPr>
          <w:b w:val="0"/>
          <w:i/>
          <w:color w:val="60666E"/>
          <w:sz w:val="21"/>
        </w:rPr>
        <w:t>Every term used in this document, in one line each.</w:t>
      </w:r>
    </w:p>
    <w:tbl>
      <w:tblPr>
        <w:tblStyle w:val="TableGrid"/>
        <w:tblW w:type="auto" w:w="0"/>
        <w:jc w:val="left"/>
        <w:tblLook w:firstColumn="1" w:firstRow="1" w:lastColumn="0" w:lastRow="0" w:noHBand="0" w:noVBand="1" w:val="04A0"/>
      </w:tblPr>
      <w:tblGrid>
        <w:gridCol w:w="4896"/>
        <w:gridCol w:w="4896"/>
      </w:tblGrid>
      <w:tr>
        <w:tc>
          <w:tcPr>
            <w:tcW w:type="dxa" w:w="2160"/>
            <w:shd w:val="clear" w:fill="EDEAE5"/>
          </w:tcPr>
          <w:p>
            <w:r/>
            <w:r>
              <w:rPr>
                <w:b/>
                <w:sz w:val="18"/>
              </w:rPr>
              <w:t>Term</w:t>
            </w:r>
          </w:p>
        </w:tc>
        <w:tc>
          <w:tcPr>
            <w:tcW w:type="dxa" w:w="7200"/>
            <w:shd w:val="clear" w:fill="EDEAE5"/>
          </w:tcPr>
          <w:p>
            <w:r/>
            <w:r>
              <w:rPr>
                <w:b/>
                <w:sz w:val="18"/>
              </w:rPr>
              <w:t>What it means</w:t>
            </w:r>
          </w:p>
        </w:tc>
      </w:tr>
      <w:tr>
        <w:tc>
          <w:tcPr>
            <w:tcW w:type="dxa" w:w="2160"/>
          </w:tcPr>
          <w:p>
            <w:r/>
            <w:r>
              <w:rPr>
                <w:sz w:val="18"/>
              </w:rPr>
              <w:t>Answer key</w:t>
            </w:r>
          </w:p>
        </w:tc>
        <w:tc>
          <w:tcPr>
            <w:tcW w:type="dxa" w:w="7200"/>
          </w:tcPr>
          <w:p>
            <w:r/>
            <w:r>
              <w:rPr>
                <w:sz w:val="18"/>
              </w:rPr>
              <w:t>the sealed list of faults we hid in the invented data, which the analysis is never allowed to read</w:t>
            </w:r>
          </w:p>
        </w:tc>
      </w:tr>
      <w:tr>
        <w:tc>
          <w:tcPr>
            <w:tcW w:type="dxa" w:w="2160"/>
          </w:tcPr>
          <w:p>
            <w:r/>
            <w:r>
              <w:rPr>
                <w:sz w:val="18"/>
              </w:rPr>
              <w:t>Criticality</w:t>
            </w:r>
          </w:p>
        </w:tc>
        <w:tc>
          <w:tcPr>
            <w:tcW w:type="dxa" w:w="7200"/>
          </w:tcPr>
          <w:p>
            <w:r/>
            <w:r>
              <w:rPr>
                <w:sz w:val="18"/>
              </w:rPr>
              <w:t>how badly the plant is hurt if the part is missing. A stops production, B slows it, C inconveniences somebody</w:t>
            </w:r>
          </w:p>
        </w:tc>
      </w:tr>
      <w:tr>
        <w:tc>
          <w:tcPr>
            <w:tcW w:type="dxa" w:w="2160"/>
          </w:tcPr>
          <w:p>
            <w:r/>
            <w:r>
              <w:rPr>
                <w:sz w:val="18"/>
              </w:rPr>
              <w:t>Dead stock</w:t>
            </w:r>
          </w:p>
        </w:tc>
        <w:tc>
          <w:tcPr>
            <w:tcW w:type="dxa" w:w="7200"/>
          </w:tcPr>
          <w:p>
            <w:r/>
            <w:r>
              <w:rPr>
                <w:sz w:val="18"/>
              </w:rPr>
              <w:t>stock for a machine that no longer exists, plus anything beyond three years of real demand</w:t>
            </w:r>
          </w:p>
        </w:tc>
      </w:tr>
      <w:tr>
        <w:tc>
          <w:tcPr>
            <w:tcW w:type="dxa" w:w="2160"/>
          </w:tcPr>
          <w:p>
            <w:r/>
            <w:r>
              <w:rPr>
                <w:sz w:val="18"/>
              </w:rPr>
              <w:t>Duplicate</w:t>
            </w:r>
          </w:p>
        </w:tc>
        <w:tc>
          <w:tcPr>
            <w:tcW w:type="dxa" w:w="7200"/>
          </w:tcPr>
          <w:p>
            <w:r/>
            <w:r>
              <w:rPr>
                <w:sz w:val="18"/>
              </w:rPr>
              <w:t>the same physical part entered twice under different descriptions</w:t>
            </w:r>
          </w:p>
        </w:tc>
      </w:tr>
      <w:tr>
        <w:tc>
          <w:tcPr>
            <w:tcW w:type="dxa" w:w="2160"/>
          </w:tcPr>
          <w:p>
            <w:r/>
            <w:r>
              <w:rPr>
                <w:sz w:val="18"/>
              </w:rPr>
              <w:t>False alarm</w:t>
            </w:r>
          </w:p>
        </w:tc>
        <w:tc>
          <w:tcPr>
            <w:tcW w:type="dxa" w:w="7200"/>
          </w:tcPr>
          <w:p>
            <w:r/>
            <w:r>
              <w:rPr>
                <w:sz w:val="18"/>
              </w:rPr>
              <w:t>the system reports a problem where there was none</w:t>
            </w:r>
          </w:p>
        </w:tc>
      </w:tr>
      <w:tr>
        <w:tc>
          <w:tcPr>
            <w:tcW w:type="dxa" w:w="2160"/>
          </w:tcPr>
          <w:p>
            <w:r/>
            <w:r>
              <w:rPr>
                <w:sz w:val="18"/>
              </w:rPr>
              <w:t>Found / missed</w:t>
            </w:r>
          </w:p>
        </w:tc>
        <w:tc>
          <w:tcPr>
            <w:tcW w:type="dxa" w:w="7200"/>
          </w:tcPr>
          <w:p>
            <w:r/>
            <w:r>
              <w:rPr>
                <w:sz w:val="18"/>
              </w:rPr>
              <w:t>of the faults we hid, how many the system reported and how many it walked past</w:t>
            </w:r>
          </w:p>
        </w:tc>
      </w:tr>
      <w:tr>
        <w:tc>
          <w:tcPr>
            <w:tcW w:type="dxa" w:w="2160"/>
          </w:tcPr>
          <w:p>
            <w:r/>
            <w:r>
              <w:rPr>
                <w:sz w:val="18"/>
              </w:rPr>
              <w:t>Insurance spare</w:t>
            </w:r>
          </w:p>
        </w:tc>
        <w:tc>
          <w:tcPr>
            <w:tcW w:type="dxa" w:w="7200"/>
          </w:tcPr>
          <w:p>
            <w:r/>
            <w:r>
              <w:rPr>
                <w:sz w:val="18"/>
              </w:rPr>
              <w:t>an expensive part held for years against a failure that may never happen. Sitting still is correct behaviour, not waste</w:t>
            </w:r>
          </w:p>
        </w:tc>
      </w:tr>
      <w:tr>
        <w:tc>
          <w:tcPr>
            <w:tcW w:type="dxa" w:w="2160"/>
          </w:tcPr>
          <w:p>
            <w:r/>
            <w:r>
              <w:rPr>
                <w:sz w:val="18"/>
              </w:rPr>
              <w:t>Lead time</w:t>
            </w:r>
          </w:p>
        </w:tc>
        <w:tc>
          <w:tcPr>
            <w:tcW w:type="dxa" w:w="7200"/>
          </w:tcPr>
          <w:p>
            <w:r/>
            <w:r>
              <w:rPr>
                <w:sz w:val="18"/>
              </w:rPr>
              <w:t>how long a part takes to arrive once ordered — days for a gasket, eighteen months for a transformer</w:t>
            </w:r>
          </w:p>
        </w:tc>
      </w:tr>
      <w:tr>
        <w:tc>
          <w:tcPr>
            <w:tcW w:type="dxa" w:w="2160"/>
          </w:tcPr>
          <w:p>
            <w:r/>
            <w:r>
              <w:rPr>
                <w:sz w:val="18"/>
              </w:rPr>
              <w:t>Movement</w:t>
            </w:r>
          </w:p>
        </w:tc>
        <w:tc>
          <w:tcPr>
            <w:tcW w:type="dxa" w:w="7200"/>
          </w:tcPr>
          <w:p>
            <w:r/>
            <w:r>
              <w:rPr>
                <w:sz w:val="18"/>
              </w:rPr>
              <w:t>a single entry in the stock book — a part issued, or a delivery received</w:t>
            </w:r>
          </w:p>
        </w:tc>
      </w:tr>
      <w:tr>
        <w:tc>
          <w:tcPr>
            <w:tcW w:type="dxa" w:w="2160"/>
          </w:tcPr>
          <w:p>
            <w:r/>
            <w:r>
              <w:rPr>
                <w:sz w:val="18"/>
              </w:rPr>
              <w:t>MRO</w:t>
            </w:r>
          </w:p>
        </w:tc>
        <w:tc>
          <w:tcPr>
            <w:tcW w:type="dxa" w:w="7200"/>
          </w:tcPr>
          <w:p>
            <w:r/>
            <w:r>
              <w:rPr>
                <w:sz w:val="18"/>
              </w:rPr>
              <w:t>maintenance, repair and operations: the spare parts and consumables that keep a plant running, as opposed to what it produces</w:t>
            </w:r>
          </w:p>
        </w:tc>
      </w:tr>
      <w:tr>
        <w:tc>
          <w:tcPr>
            <w:tcW w:type="dxa" w:w="2160"/>
          </w:tcPr>
          <w:p>
            <w:r/>
            <w:r>
              <w:rPr>
                <w:sz w:val="18"/>
              </w:rPr>
              <w:t>Planted fault</w:t>
            </w:r>
          </w:p>
        </w:tc>
        <w:tc>
          <w:tcPr>
            <w:tcW w:type="dxa" w:w="7200"/>
          </w:tcPr>
          <w:p>
            <w:r/>
            <w:r>
              <w:rPr>
                <w:sz w:val="18"/>
              </w:rPr>
              <w:t>a mistake we put in deliberately, so we know it is there</w:t>
            </w:r>
          </w:p>
        </w:tc>
      </w:tr>
      <w:tr>
        <w:tc>
          <w:tcPr>
            <w:tcW w:type="dxa" w:w="2160"/>
          </w:tcPr>
          <w:p>
            <w:r/>
            <w:r>
              <w:rPr>
                <w:sz w:val="18"/>
              </w:rPr>
              <w:t>Reorder level</w:t>
            </w:r>
          </w:p>
        </w:tc>
        <w:tc>
          <w:tcPr>
            <w:tcW w:type="dxa" w:w="7200"/>
          </w:tcPr>
          <w:p>
            <w:r/>
            <w:r>
              <w:rPr>
                <w:sz w:val="18"/>
              </w:rPr>
              <w:t>the quantity at which more should be ordered</w:t>
            </w:r>
          </w:p>
        </w:tc>
      </w:tr>
      <w:tr>
        <w:tc>
          <w:tcPr>
            <w:tcW w:type="dxa" w:w="2160"/>
          </w:tcPr>
          <w:p>
            <w:r/>
            <w:r>
              <w:rPr>
                <w:sz w:val="18"/>
              </w:rPr>
              <w:t>Safety stock</w:t>
            </w:r>
          </w:p>
        </w:tc>
        <w:tc>
          <w:tcPr>
            <w:tcW w:type="dxa" w:w="7200"/>
          </w:tcPr>
          <w:p>
            <w:r/>
            <w:r>
              <w:rPr>
                <w:sz w:val="18"/>
              </w:rPr>
              <w:t>the extra held to cover a delivery arriving late or demand arriving early</w:t>
            </w:r>
          </w:p>
        </w:tc>
      </w:tr>
      <w:tr>
        <w:tc>
          <w:tcPr>
            <w:tcW w:type="dxa" w:w="2160"/>
          </w:tcPr>
          <w:p>
            <w:r/>
            <w:r>
              <w:rPr>
                <w:sz w:val="18"/>
              </w:rPr>
              <w:t>Service level</w:t>
            </w:r>
          </w:p>
        </w:tc>
        <w:tc>
          <w:tcPr>
            <w:tcW w:type="dxa" w:w="7200"/>
          </w:tcPr>
          <w:p>
            <w:r/>
            <w:r>
              <w:rPr>
                <w:sz w:val="18"/>
              </w:rPr>
              <w:t>how often we intend to have the part when it is asked for. 95% means one request in twenty waits</w:t>
            </w:r>
          </w:p>
        </w:tc>
      </w:tr>
      <w:tr>
        <w:tc>
          <w:tcPr>
            <w:tcW w:type="dxa" w:w="2160"/>
          </w:tcPr>
          <w:p>
            <w:r/>
            <w:r>
              <w:rPr>
                <w:sz w:val="18"/>
              </w:rPr>
              <w:t>Shutdown</w:t>
            </w:r>
          </w:p>
        </w:tc>
        <w:tc>
          <w:tcPr>
            <w:tcW w:type="dxa" w:w="7200"/>
          </w:tcPr>
          <w:p>
            <w:r/>
            <w:r>
              <w:rPr>
                <w:sz w:val="18"/>
              </w:rPr>
              <w:t>a planned stoppage for major maintenance. Consumption of certain parts rises sharply, and the date is known in advance</w:t>
            </w:r>
          </w:p>
        </w:tc>
      </w:tr>
      <w:tr>
        <w:tc>
          <w:tcPr>
            <w:tcW w:type="dxa" w:w="2160"/>
          </w:tcPr>
          <w:p>
            <w:r/>
            <w:r>
              <w:rPr>
                <w:sz w:val="18"/>
              </w:rPr>
              <w:t>Stockout</w:t>
            </w:r>
          </w:p>
        </w:tc>
        <w:tc>
          <w:tcPr>
            <w:tcW w:type="dxa" w:w="7200"/>
          </w:tcPr>
          <w:p>
            <w:r/>
            <w:r>
              <w:rPr>
                <w:sz w:val="18"/>
              </w:rPr>
              <w:t>a part was needed and was not there</w:t>
            </w:r>
          </w:p>
        </w:tc>
      </w:tr>
      <w:tr>
        <w:tc>
          <w:tcPr>
            <w:tcW w:type="dxa" w:w="2160"/>
          </w:tcPr>
          <w:p>
            <w:r/>
            <w:r>
              <w:rPr>
                <w:sz w:val="18"/>
              </w:rPr>
              <w:t>Storeroom record</w:t>
            </w:r>
          </w:p>
        </w:tc>
        <w:tc>
          <w:tcPr>
            <w:tcW w:type="dxa" w:w="7200"/>
          </w:tcPr>
          <w:p>
            <w:r/>
            <w:r>
              <w:rPr>
                <w:sz w:val="18"/>
              </w:rPr>
              <w:t>one part in one storeroom — the same part in two storerooms is two records</w:t>
            </w:r>
          </w:p>
        </w:tc>
      </w:tr>
      <w:tr>
        <w:tc>
          <w:tcPr>
            <w:tcW w:type="dxa" w:w="2160"/>
          </w:tcPr>
          <w:p>
            <w:r/>
            <w:r>
              <w:rPr>
                <w:sz w:val="18"/>
              </w:rPr>
              <w:t>Unit of measure</w:t>
            </w:r>
          </w:p>
        </w:tc>
        <w:tc>
          <w:tcPr>
            <w:tcW w:type="dxa" w:w="7200"/>
          </w:tcPr>
          <w:p>
            <w:r/>
            <w:r>
              <w:rPr>
                <w:sz w:val="18"/>
              </w:rPr>
              <w:t>what a quantity counts — pieces, metres, kilograms, boxes</w:t>
            </w:r>
          </w:p>
        </w:tc>
      </w:tr>
      <w:tr>
        <w:tc>
          <w:tcPr>
            <w:tcW w:type="dxa" w:w="2160"/>
          </w:tcPr>
          <w:p>
            <w:r/>
            <w:r>
              <w:rPr>
                <w:sz w:val="18"/>
              </w:rPr>
              <w:t>Work order</w:t>
            </w:r>
          </w:p>
        </w:tc>
        <w:tc>
          <w:tcPr>
            <w:tcW w:type="dxa" w:w="7200"/>
          </w:tcPr>
          <w:p>
            <w:r/>
            <w:r>
              <w:rPr>
                <w:sz w:val="18"/>
              </w:rPr>
              <w:t>the maintenance job that explains why a part was taken out of the store</w:t>
            </w:r>
          </w:p>
        </w:tc>
      </w:tr>
    </w:tbl>
    <w:p>
      <w:pPr>
        <w:spacing w:after="40"/>
      </w:pP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D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