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49EFA" w14:textId="04A87962" w:rsidR="00DA1D03" w:rsidRDefault="00DA1D03" w:rsidP="00DA1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D03">
        <w:rPr>
          <w:rFonts w:ascii="Times New Roman" w:hAnsi="Times New Roman" w:cs="Times New Roman"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543499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>[1]. B. Pang and L. Lee, “Opinion mining and sentiment analysis,” Found. Trends Inf. Retrieval, vol. 2, no. 1/2, pp. 1– 135, 2008.</w:t>
      </w:r>
    </w:p>
    <w:p w14:paraId="4366DF97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 xml:space="preserve"> [2]. J. Bollen, H. Mao, and A. Pepe, “Modeling public mood and emotion: Twitter sentiment and socio-economic phenomena,” in Proc. Int. AAAI Conf. Weblogs Social Media, 2011, pp. 17–21. </w:t>
      </w:r>
    </w:p>
    <w:p w14:paraId="7C523307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 xml:space="preserve">[3]. B. O’Connor, R. Balasubramanyan, B. R. Routledge, and N. A. Smith, “From tweets to polls: Linking text sentiment to public opinion time series,” in Proc. Int. AAAI Conf. Weblogs Social Media, 2010, pp. 122– 129. </w:t>
      </w:r>
    </w:p>
    <w:p w14:paraId="5EF1F00F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>[4]. M. Hu and B. Liu, “Mining and summarizing customer reviews,” in Proc. 10th ACM SIGKDD Int. Conf. Knowl. Discovery Data Mining, 2004, pp.168–177.</w:t>
      </w:r>
    </w:p>
    <w:p w14:paraId="6ACDC6C1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 xml:space="preserve"> [5]. T. Chen, R. Xu, Y. He, Y. Xia, and X. Wang, “Learning user and product distributed representations using a sequence model for sentiment analysis,” IEEE Comput. Intell. Mag., vol. 11, no. 3, pp. 34– 44, Aug. 2016. </w:t>
      </w:r>
    </w:p>
    <w:p w14:paraId="31BB8DE1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 xml:space="preserve">[6]. Y. Wu, S. Liu, K. Yan, M. Liu, and F. Wu, “Opinion Flow: Visual analysis of opinion diffusion on social media,” IEEE Trans. Vis. Comput. Graph, vol. 20, no. 12, pp. 1763–1772, Dec. 2014. </w:t>
      </w:r>
    </w:p>
    <w:p w14:paraId="1A1F6AC0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>[7]. B. Pang, L. Lee, and S.Vaithyanathan, “Thumbs up: Sentiment classification using machine learning techniques,” in Proc. ACL Conf. Empirical Methods Natural Language Process., 2002, pp. 79–86.)</w:t>
      </w:r>
    </w:p>
    <w:p w14:paraId="6F3058E4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 xml:space="preserve"> [8]. A.Go, R. Bhayani, and L. Huang, “Twitter sentiment classification using distant supervision,” Stanford Univ., Stanford, CA, USA, Project Rep. CS224N, pp. 1–12, 2009. </w:t>
      </w:r>
    </w:p>
    <w:p w14:paraId="21885B58" w14:textId="77777777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>[9]. F. Wu, Y. Song, and Y. Huang, “Microblog sentiment classification with contextual knowledge regularization,” in Proc. 29th AAAI Conf. Artif. Intell., 2015, pp. 2332–2338.</w:t>
      </w:r>
    </w:p>
    <w:p w14:paraId="37E49CC0" w14:textId="0724F392" w:rsidR="002A2D46" w:rsidRPr="002A2D46" w:rsidRDefault="002A2D46" w:rsidP="002A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6">
        <w:rPr>
          <w:rFonts w:ascii="Times New Roman" w:hAnsi="Times New Roman" w:cs="Times New Roman"/>
          <w:sz w:val="24"/>
          <w:szCs w:val="24"/>
        </w:rPr>
        <w:t xml:space="preserve"> [10]. J. Blitzer, M. Dredze, and F. Pereira, “Biographies, bollywood, boom</w:t>
      </w:r>
      <w:r w:rsidRPr="002A2D46">
        <w:rPr>
          <w:rFonts w:ascii="Times New Roman" w:hAnsi="Times New Roman" w:cs="Times New Roman"/>
          <w:sz w:val="24"/>
          <w:szCs w:val="24"/>
        </w:rPr>
        <w:t>boxes and blenders: Trends adaptation for sentiment classification,” In Proc. 45th Annual Meeting Association of. Computer Linguistics, 2007, vol. 7, pp. 440–447</w:t>
      </w:r>
    </w:p>
    <w:p w14:paraId="4E454B1D" w14:textId="77777777" w:rsidR="00DA1D03" w:rsidRPr="002A2D46" w:rsidRDefault="00DA1D03" w:rsidP="002A2D4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1D03" w:rsidRPr="002A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A20FE" w14:textId="77777777" w:rsidR="004E03EC" w:rsidRDefault="004E03EC">
      <w:pPr>
        <w:spacing w:line="240" w:lineRule="auto"/>
      </w:pPr>
      <w:r>
        <w:separator/>
      </w:r>
    </w:p>
  </w:endnote>
  <w:endnote w:type="continuationSeparator" w:id="0">
    <w:p w14:paraId="0FBAECCD" w14:textId="77777777" w:rsidR="004E03EC" w:rsidRDefault="004E0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508EA" w14:textId="77777777" w:rsidR="004E03EC" w:rsidRDefault="004E03EC">
      <w:pPr>
        <w:spacing w:after="0"/>
      </w:pPr>
      <w:r>
        <w:separator/>
      </w:r>
    </w:p>
  </w:footnote>
  <w:footnote w:type="continuationSeparator" w:id="0">
    <w:p w14:paraId="2D1AF575" w14:textId="77777777" w:rsidR="004E03EC" w:rsidRDefault="004E03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EE"/>
    <w:rsid w:val="001430EF"/>
    <w:rsid w:val="002A2D46"/>
    <w:rsid w:val="004B1519"/>
    <w:rsid w:val="004E03EC"/>
    <w:rsid w:val="004E6D1D"/>
    <w:rsid w:val="004F00F4"/>
    <w:rsid w:val="005971DA"/>
    <w:rsid w:val="005B4BBF"/>
    <w:rsid w:val="0064615A"/>
    <w:rsid w:val="006B58AC"/>
    <w:rsid w:val="007440E7"/>
    <w:rsid w:val="007B712F"/>
    <w:rsid w:val="007D18C6"/>
    <w:rsid w:val="007E394E"/>
    <w:rsid w:val="00CC0D5D"/>
    <w:rsid w:val="00D556E4"/>
    <w:rsid w:val="00DA1D03"/>
    <w:rsid w:val="00DE41EE"/>
    <w:rsid w:val="00E778FF"/>
    <w:rsid w:val="00EB0DF6"/>
    <w:rsid w:val="00F23EC8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User</cp:lastModifiedBy>
  <cp:revision>14</cp:revision>
  <dcterms:created xsi:type="dcterms:W3CDTF">2021-10-04T07:06:00Z</dcterms:created>
  <dcterms:modified xsi:type="dcterms:W3CDTF">2022-09-05T10:02:00Z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