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EDD1C" w14:textId="77777777" w:rsidR="00D56FCF" w:rsidRDefault="00000000">
      <w:pPr>
        <w:rPr>
          <w:b/>
          <w:u w:val="single"/>
        </w:rPr>
      </w:pPr>
      <w:r>
        <w:rPr>
          <w:b/>
          <w:u w:val="single"/>
        </w:rPr>
        <w:t xml:space="preserve">Data Cleaning </w:t>
      </w:r>
    </w:p>
    <w:p w14:paraId="1DC56832" w14:textId="77777777" w:rsidR="00D56FCF" w:rsidRDefault="00D56FCF"/>
    <w:p w14:paraId="282E673E" w14:textId="77777777" w:rsidR="00D56FCF" w:rsidRDefault="00D56FCF"/>
    <w:p w14:paraId="173B7092" w14:textId="77777777" w:rsidR="00D56FCF" w:rsidRDefault="00000000">
      <w:pPr>
        <w:rPr>
          <w:b/>
          <w:u w:val="single"/>
        </w:rPr>
      </w:pPr>
      <w:r>
        <w:rPr>
          <w:b/>
          <w:u w:val="single"/>
        </w:rPr>
        <w:t>1-  Column selection:</w:t>
      </w:r>
    </w:p>
    <w:p w14:paraId="5E5A499C" w14:textId="77777777" w:rsidR="00D56FCF" w:rsidRDefault="00000000">
      <w:r>
        <w:t xml:space="preserve">This was done by creating an empty table with only the desired columns and importing the data into it using the following code in </w:t>
      </w:r>
      <w:hyperlink w:anchor="ie4j05k9svsr">
        <w:r>
          <w:rPr>
            <w:color w:val="1155CC"/>
            <w:u w:val="single"/>
          </w:rPr>
          <w:t>Figure[1]</w:t>
        </w:r>
      </w:hyperlink>
    </w:p>
    <w:p w14:paraId="48C6C4D5" w14:textId="77777777" w:rsidR="00D56FCF" w:rsidRDefault="00000000">
      <w:pPr>
        <w:jc w:val="center"/>
      </w:pPr>
      <w:bookmarkStart w:id="0" w:name="ie4j05k9svsr" w:colFirst="0" w:colLast="0"/>
      <w:bookmarkEnd w:id="0"/>
      <w:r>
        <w:t>Figure[1]: Database and Table creation.</w:t>
      </w:r>
      <w:r>
        <w:rPr>
          <w:noProof/>
        </w:rPr>
        <w:drawing>
          <wp:anchor distT="114300" distB="114300" distL="114300" distR="114300" simplePos="0" relativeHeight="251658240" behindDoc="0" locked="0" layoutInCell="1" hidden="0" allowOverlap="1" wp14:anchorId="5F5DD522" wp14:editId="2DC67489">
            <wp:simplePos x="0" y="0"/>
            <wp:positionH relativeFrom="column">
              <wp:posOffset>190500</wp:posOffset>
            </wp:positionH>
            <wp:positionV relativeFrom="paragraph">
              <wp:posOffset>142875</wp:posOffset>
            </wp:positionV>
            <wp:extent cx="5553075" cy="3209925"/>
            <wp:effectExtent l="12700" t="12700" r="12700" b="12700"/>
            <wp:wrapTopAndBottom distT="114300" distB="11430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
                    <a:srcRect/>
                    <a:stretch>
                      <a:fillRect/>
                    </a:stretch>
                  </pic:blipFill>
                  <pic:spPr>
                    <a:xfrm>
                      <a:off x="0" y="0"/>
                      <a:ext cx="5553075" cy="3209925"/>
                    </a:xfrm>
                    <a:prstGeom prst="rect">
                      <a:avLst/>
                    </a:prstGeom>
                    <a:ln w="12700">
                      <a:solidFill>
                        <a:srgbClr val="000000"/>
                      </a:solidFill>
                      <a:prstDash val="solid"/>
                    </a:ln>
                  </pic:spPr>
                </pic:pic>
              </a:graphicData>
            </a:graphic>
          </wp:anchor>
        </w:drawing>
      </w:r>
    </w:p>
    <w:p w14:paraId="0C79ED15" w14:textId="77777777" w:rsidR="00D56FCF" w:rsidRDefault="00D56FCF"/>
    <w:p w14:paraId="3C88FFF8" w14:textId="77777777" w:rsidR="00D56FCF" w:rsidRDefault="00000000">
      <w:r>
        <w:t xml:space="preserve">The importing process was done using the import wizard feature available in MySQL </w:t>
      </w:r>
      <w:hyperlink w:anchor="i0c29rexcnr8">
        <w:r>
          <w:rPr>
            <w:color w:val="1155CC"/>
            <w:u w:val="single"/>
          </w:rPr>
          <w:t>Figure[2]</w:t>
        </w:r>
      </w:hyperlink>
      <w:r>
        <w:t xml:space="preserve"> to fill the above table.</w:t>
      </w:r>
    </w:p>
    <w:p w14:paraId="6DA10D73" w14:textId="77777777" w:rsidR="00CE5410" w:rsidRDefault="00000000">
      <w:pPr>
        <w:jc w:val="center"/>
      </w:pPr>
      <w:bookmarkStart w:id="1" w:name="i0c29rexcnr8" w:colFirst="0" w:colLast="0"/>
      <w:bookmarkEnd w:id="1"/>
      <w:r>
        <w:t>Figure[2]: Importing data using the Import Wizard feature.</w:t>
      </w:r>
    </w:p>
    <w:p w14:paraId="6ED08F8D" w14:textId="74B20CC6" w:rsidR="00D56FCF" w:rsidRDefault="00000000">
      <w:pPr>
        <w:jc w:val="center"/>
      </w:pPr>
      <w:r>
        <w:rPr>
          <w:noProof/>
        </w:rPr>
        <w:drawing>
          <wp:anchor distT="114300" distB="114300" distL="114300" distR="114300" simplePos="0" relativeHeight="251659264" behindDoc="0" locked="0" layoutInCell="1" hidden="0" allowOverlap="1" wp14:anchorId="317176EC" wp14:editId="68EC1CB0">
            <wp:simplePos x="0" y="0"/>
            <wp:positionH relativeFrom="column">
              <wp:posOffset>2057400</wp:posOffset>
            </wp:positionH>
            <wp:positionV relativeFrom="paragraph">
              <wp:posOffset>123825</wp:posOffset>
            </wp:positionV>
            <wp:extent cx="1828361" cy="2024537"/>
            <wp:effectExtent l="12700" t="12700" r="12700" b="12700"/>
            <wp:wrapTopAndBottom distT="114300" distB="11430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1828361" cy="2024537"/>
                    </a:xfrm>
                    <a:prstGeom prst="rect">
                      <a:avLst/>
                    </a:prstGeom>
                    <a:ln w="12700">
                      <a:solidFill>
                        <a:srgbClr val="000000"/>
                      </a:solidFill>
                      <a:prstDash val="solid"/>
                    </a:ln>
                  </pic:spPr>
                </pic:pic>
              </a:graphicData>
            </a:graphic>
          </wp:anchor>
        </w:drawing>
      </w:r>
    </w:p>
    <w:p w14:paraId="522018D8" w14:textId="77777777" w:rsidR="00D56FCF" w:rsidRDefault="00000000">
      <w:r>
        <w:tab/>
      </w:r>
    </w:p>
    <w:p w14:paraId="346603CA" w14:textId="77777777" w:rsidR="00D56FCF" w:rsidRDefault="00000000">
      <w:pPr>
        <w:rPr>
          <w:b/>
          <w:u w:val="single"/>
        </w:rPr>
      </w:pPr>
      <w:r>
        <w:rPr>
          <w:b/>
          <w:u w:val="single"/>
        </w:rPr>
        <w:lastRenderedPageBreak/>
        <w:t xml:space="preserve">2- Translation and </w:t>
      </w:r>
      <w:proofErr w:type="gramStart"/>
      <w:r>
        <w:rPr>
          <w:b/>
          <w:u w:val="single"/>
        </w:rPr>
        <w:t>Handling</w:t>
      </w:r>
      <w:proofErr w:type="gramEnd"/>
      <w:r>
        <w:rPr>
          <w:b/>
          <w:u w:val="single"/>
        </w:rPr>
        <w:t xml:space="preserve"> missing data:</w:t>
      </w:r>
    </w:p>
    <w:p w14:paraId="48AC36BF" w14:textId="77777777" w:rsidR="00D56FCF" w:rsidRDefault="00D56FCF"/>
    <w:p w14:paraId="11BD197A" w14:textId="77777777" w:rsidR="00D56FCF" w:rsidRDefault="00000000">
      <w:r>
        <w:t xml:space="preserve">After inspecting the </w:t>
      </w:r>
      <w:proofErr w:type="gramStart"/>
      <w:r>
        <w:t>data</w:t>
      </w:r>
      <w:proofErr w:type="gramEnd"/>
      <w:r>
        <w:t xml:space="preserve"> it was noticed that only 3 columns form the selected contained </w:t>
      </w:r>
      <w:proofErr w:type="spellStart"/>
      <w:r>
        <w:t>spanish</w:t>
      </w:r>
      <w:proofErr w:type="spellEnd"/>
      <w:r>
        <w:t xml:space="preserve"> language (</w:t>
      </w:r>
      <w:proofErr w:type="spellStart"/>
      <w:r>
        <w:t>Disaggregation_Level</w:t>
      </w:r>
      <w:proofErr w:type="spellEnd"/>
      <w:r>
        <w:t xml:space="preserve">, Calculation, Information). </w:t>
      </w:r>
      <w:proofErr w:type="gramStart"/>
      <w:r>
        <w:t>So</w:t>
      </w:r>
      <w:proofErr w:type="gramEnd"/>
      <w:r>
        <w:t xml:space="preserve"> in order to translate the data, we first needed to see what kind of values we had. Which was done by using the Unique constraint then changing these values with their translated counterpart using Update constraint </w:t>
      </w:r>
      <w:hyperlink w:anchor="kpqxgfgefvo3">
        <w:r>
          <w:rPr>
            <w:color w:val="1155CC"/>
            <w:u w:val="single"/>
          </w:rPr>
          <w:t>Figure[3]</w:t>
        </w:r>
      </w:hyperlink>
      <w:r>
        <w:t xml:space="preserve">. </w:t>
      </w:r>
      <w:r>
        <w:rPr>
          <w:noProof/>
        </w:rPr>
        <w:drawing>
          <wp:anchor distT="114300" distB="114300" distL="114300" distR="114300" simplePos="0" relativeHeight="251660288" behindDoc="0" locked="0" layoutInCell="1" hidden="0" allowOverlap="1" wp14:anchorId="45158DCA" wp14:editId="66ED4FE7">
            <wp:simplePos x="0" y="0"/>
            <wp:positionH relativeFrom="column">
              <wp:posOffset>3124200</wp:posOffset>
            </wp:positionH>
            <wp:positionV relativeFrom="paragraph">
              <wp:posOffset>882062</wp:posOffset>
            </wp:positionV>
            <wp:extent cx="2987604" cy="2552700"/>
            <wp:effectExtent l="12700" t="12700" r="12700" b="12700"/>
            <wp:wrapTopAndBottom distT="114300" distB="11430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2987604" cy="2552700"/>
                    </a:xfrm>
                    <a:prstGeom prst="rect">
                      <a:avLst/>
                    </a:prstGeom>
                    <a:ln w="12700">
                      <a:solidFill>
                        <a:srgbClr val="000000"/>
                      </a:solidFill>
                      <a:prstDash val="solid"/>
                    </a:ln>
                  </pic:spPr>
                </pic:pic>
              </a:graphicData>
            </a:graphic>
          </wp:anchor>
        </w:drawing>
      </w:r>
    </w:p>
    <w:p w14:paraId="1E8719DD" w14:textId="77777777" w:rsidR="00D56FCF" w:rsidRDefault="00000000">
      <w:r>
        <w:rPr>
          <w:noProof/>
        </w:rPr>
        <w:drawing>
          <wp:anchor distT="114300" distB="114300" distL="114300" distR="114300" simplePos="0" relativeHeight="251661312" behindDoc="0" locked="0" layoutInCell="1" hidden="0" allowOverlap="1" wp14:anchorId="391F42BC" wp14:editId="7F4FFCC3">
            <wp:simplePos x="0" y="0"/>
            <wp:positionH relativeFrom="column">
              <wp:posOffset>-9524</wp:posOffset>
            </wp:positionH>
            <wp:positionV relativeFrom="paragraph">
              <wp:posOffset>143112</wp:posOffset>
            </wp:positionV>
            <wp:extent cx="3069490" cy="2544175"/>
            <wp:effectExtent l="12700" t="12700" r="12700" b="12700"/>
            <wp:wrapTopAndBottom distT="114300" distB="11430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3069490" cy="2544175"/>
                    </a:xfrm>
                    <a:prstGeom prst="rect">
                      <a:avLst/>
                    </a:prstGeom>
                    <a:ln w="12700">
                      <a:solidFill>
                        <a:srgbClr val="000000"/>
                      </a:solidFill>
                      <a:prstDash val="solid"/>
                    </a:ln>
                  </pic:spPr>
                </pic:pic>
              </a:graphicData>
            </a:graphic>
          </wp:anchor>
        </w:drawing>
      </w:r>
    </w:p>
    <w:p w14:paraId="3FF80422" w14:textId="77777777" w:rsidR="00D56FCF" w:rsidRDefault="00000000">
      <w:pPr>
        <w:jc w:val="center"/>
      </w:pPr>
      <w:bookmarkStart w:id="2" w:name="kpqxgfgefvo3" w:colFirst="0" w:colLast="0"/>
      <w:bookmarkEnd w:id="2"/>
      <w:r>
        <w:t xml:space="preserve">Figure[3]: Translating data using Unique and Update constraints in </w:t>
      </w:r>
      <w:proofErr w:type="spellStart"/>
      <w:r>
        <w:t>Disaggregation_Level</w:t>
      </w:r>
      <w:proofErr w:type="spellEnd"/>
      <w:r>
        <w:t>.</w:t>
      </w:r>
    </w:p>
    <w:p w14:paraId="28C365D1" w14:textId="77777777" w:rsidR="00D56FCF" w:rsidRDefault="00D56FCF"/>
    <w:p w14:paraId="6B25D81E" w14:textId="77777777" w:rsidR="00D56FCF" w:rsidRDefault="00000000">
      <w:r>
        <w:t xml:space="preserve">The same was done for calculation and information as in </w:t>
      </w:r>
      <w:hyperlink w:anchor="53e1snodgj94">
        <w:r>
          <w:rPr>
            <w:color w:val="1155CC"/>
            <w:u w:val="single"/>
          </w:rPr>
          <w:t>Figure[4]</w:t>
        </w:r>
      </w:hyperlink>
      <w:r>
        <w:t>.</w:t>
      </w:r>
      <w:r>
        <w:rPr>
          <w:noProof/>
        </w:rPr>
        <w:drawing>
          <wp:anchor distT="114300" distB="114300" distL="114300" distR="114300" simplePos="0" relativeHeight="251662336" behindDoc="0" locked="0" layoutInCell="1" hidden="0" allowOverlap="1" wp14:anchorId="3AA0B635" wp14:editId="427AE259">
            <wp:simplePos x="0" y="0"/>
            <wp:positionH relativeFrom="column">
              <wp:posOffset>238125</wp:posOffset>
            </wp:positionH>
            <wp:positionV relativeFrom="paragraph">
              <wp:posOffset>293275</wp:posOffset>
            </wp:positionV>
            <wp:extent cx="3086100" cy="1459491"/>
            <wp:effectExtent l="12700" t="12700" r="12700" b="12700"/>
            <wp:wrapTopAndBottom distT="114300" distB="11430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086100" cy="1459491"/>
                    </a:xfrm>
                    <a:prstGeom prst="rect">
                      <a:avLst/>
                    </a:prstGeom>
                    <a:ln w="12700">
                      <a:solidFill>
                        <a:srgbClr val="000000"/>
                      </a:solidFill>
                      <a:prstDash val="solid"/>
                    </a:ln>
                  </pic:spPr>
                </pic:pic>
              </a:graphicData>
            </a:graphic>
          </wp:anchor>
        </w:drawing>
      </w:r>
    </w:p>
    <w:p w14:paraId="25E0E4E5" w14:textId="77777777" w:rsidR="00D56FCF" w:rsidRDefault="00000000">
      <w:pPr>
        <w:jc w:val="center"/>
      </w:pPr>
      <w:bookmarkStart w:id="3" w:name="53e1snodgj94" w:colFirst="0" w:colLast="0"/>
      <w:bookmarkEnd w:id="3"/>
      <w:r>
        <w:t>Figure[4]: Translating data using Unique and Update constraints in calculation and information.</w:t>
      </w:r>
      <w:r>
        <w:rPr>
          <w:noProof/>
        </w:rPr>
        <w:drawing>
          <wp:anchor distT="114300" distB="114300" distL="114300" distR="114300" simplePos="0" relativeHeight="251663360" behindDoc="0" locked="0" layoutInCell="1" hidden="0" allowOverlap="1" wp14:anchorId="7F4A5B07" wp14:editId="62930E8E">
            <wp:simplePos x="0" y="0"/>
            <wp:positionH relativeFrom="column">
              <wp:posOffset>3390900</wp:posOffset>
            </wp:positionH>
            <wp:positionV relativeFrom="paragraph">
              <wp:posOffset>114300</wp:posOffset>
            </wp:positionV>
            <wp:extent cx="2283525" cy="1457325"/>
            <wp:effectExtent l="12700" t="12700" r="12700" b="12700"/>
            <wp:wrapTopAndBottom distT="114300" distB="1143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283525" cy="1457325"/>
                    </a:xfrm>
                    <a:prstGeom prst="rect">
                      <a:avLst/>
                    </a:prstGeom>
                    <a:ln w="12700">
                      <a:solidFill>
                        <a:srgbClr val="000000"/>
                      </a:solidFill>
                      <a:prstDash val="solid"/>
                    </a:ln>
                  </pic:spPr>
                </pic:pic>
              </a:graphicData>
            </a:graphic>
          </wp:anchor>
        </w:drawing>
      </w:r>
    </w:p>
    <w:p w14:paraId="3FB9F18B" w14:textId="77777777" w:rsidR="00D56FCF" w:rsidRDefault="00D56FCF"/>
    <w:p w14:paraId="5B743EDB" w14:textId="77777777" w:rsidR="00D56FCF" w:rsidRDefault="00000000">
      <w:pPr>
        <w:rPr>
          <w:b/>
          <w:u w:val="single"/>
        </w:rPr>
      </w:pPr>
      <w:r>
        <w:rPr>
          <w:b/>
          <w:u w:val="single"/>
        </w:rPr>
        <w:t>3- Checking for duplicates and null values:</w:t>
      </w:r>
    </w:p>
    <w:p w14:paraId="159C3DD7" w14:textId="77777777" w:rsidR="00D56FCF" w:rsidRDefault="00D56FCF"/>
    <w:p w14:paraId="25FD1243" w14:textId="77777777" w:rsidR="00D56FCF" w:rsidRDefault="00000000">
      <w:r>
        <w:t xml:space="preserve">To check for duplicates a query that checks for how many times each unique combination of values occurs were written and executed as in </w:t>
      </w:r>
      <w:hyperlink w:anchor="4ue7vylkjekg">
        <w:r>
          <w:rPr>
            <w:color w:val="1155CC"/>
            <w:u w:val="single"/>
          </w:rPr>
          <w:t>Figure[5]</w:t>
        </w:r>
      </w:hyperlink>
      <w:r>
        <w:t>.</w:t>
      </w:r>
    </w:p>
    <w:p w14:paraId="78B24DCF" w14:textId="77777777" w:rsidR="00D56FCF" w:rsidRDefault="00D56FCF"/>
    <w:p w14:paraId="6B5FE440" w14:textId="77777777" w:rsidR="00D56FCF" w:rsidRDefault="00D56FCF"/>
    <w:p w14:paraId="58C45460" w14:textId="77777777" w:rsidR="00D56FCF" w:rsidRDefault="00D56FCF"/>
    <w:p w14:paraId="7EE5BAB7" w14:textId="77777777" w:rsidR="00D56FCF" w:rsidRDefault="00D56FCF"/>
    <w:p w14:paraId="4E39087F" w14:textId="77777777" w:rsidR="00D56FCF" w:rsidRDefault="00000000">
      <w:r>
        <w:rPr>
          <w:noProof/>
        </w:rPr>
        <w:lastRenderedPageBreak/>
        <w:drawing>
          <wp:anchor distT="114300" distB="114300" distL="114300" distR="114300" simplePos="0" relativeHeight="251664384" behindDoc="0" locked="0" layoutInCell="1" hidden="0" allowOverlap="1" wp14:anchorId="3EA256E5" wp14:editId="74EC6BF3">
            <wp:simplePos x="0" y="0"/>
            <wp:positionH relativeFrom="column">
              <wp:posOffset>-9524</wp:posOffset>
            </wp:positionH>
            <wp:positionV relativeFrom="paragraph">
              <wp:posOffset>114300</wp:posOffset>
            </wp:positionV>
            <wp:extent cx="5943600" cy="762000"/>
            <wp:effectExtent l="12700" t="12700" r="12700" b="12700"/>
            <wp:wrapTopAndBottom distT="114300" distB="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762000"/>
                    </a:xfrm>
                    <a:prstGeom prst="rect">
                      <a:avLst/>
                    </a:prstGeom>
                    <a:ln w="12700">
                      <a:solidFill>
                        <a:srgbClr val="000000"/>
                      </a:solidFill>
                      <a:prstDash val="solid"/>
                    </a:ln>
                  </pic:spPr>
                </pic:pic>
              </a:graphicData>
            </a:graphic>
          </wp:anchor>
        </w:drawing>
      </w:r>
    </w:p>
    <w:p w14:paraId="7D07E073" w14:textId="77777777" w:rsidR="00D56FCF" w:rsidRDefault="00000000">
      <w:pPr>
        <w:jc w:val="center"/>
      </w:pPr>
      <w:bookmarkStart w:id="4" w:name="4ue7vylkjekg" w:colFirst="0" w:colLast="0"/>
      <w:bookmarkEnd w:id="4"/>
      <w:r>
        <w:t>Figure[5]: Checking for duplicates.</w:t>
      </w:r>
    </w:p>
    <w:p w14:paraId="323AA6B2" w14:textId="77777777" w:rsidR="00D56FCF" w:rsidRDefault="00D56FCF"/>
    <w:p w14:paraId="0F19CB84" w14:textId="77777777" w:rsidR="00D56FCF" w:rsidRDefault="00000000">
      <w:r>
        <w:t xml:space="preserve">Following this, the remaining null values were counted using the following query </w:t>
      </w:r>
      <w:hyperlink w:anchor="onixrbobvy8r">
        <w:r>
          <w:rPr>
            <w:color w:val="1155CC"/>
            <w:u w:val="single"/>
          </w:rPr>
          <w:t>Figure[6]</w:t>
        </w:r>
      </w:hyperlink>
      <w:r>
        <w:t>.</w:t>
      </w:r>
    </w:p>
    <w:p w14:paraId="6BA13A0D" w14:textId="77777777" w:rsidR="00D56FCF" w:rsidRDefault="00000000">
      <w:pPr>
        <w:jc w:val="center"/>
      </w:pPr>
      <w:bookmarkStart w:id="5" w:name="onixrbobvy8r" w:colFirst="0" w:colLast="0"/>
      <w:bookmarkEnd w:id="5"/>
      <w:r>
        <w:t>Figure[6]: Counting the remaining null values.</w:t>
      </w:r>
      <w:r>
        <w:rPr>
          <w:noProof/>
        </w:rPr>
        <w:drawing>
          <wp:anchor distT="114300" distB="114300" distL="114300" distR="114300" simplePos="0" relativeHeight="251665408" behindDoc="0" locked="0" layoutInCell="1" hidden="0" allowOverlap="1" wp14:anchorId="2CF64489" wp14:editId="7EB00DF6">
            <wp:simplePos x="0" y="0"/>
            <wp:positionH relativeFrom="column">
              <wp:posOffset>9526</wp:posOffset>
            </wp:positionH>
            <wp:positionV relativeFrom="paragraph">
              <wp:posOffset>238125</wp:posOffset>
            </wp:positionV>
            <wp:extent cx="5943600" cy="1943100"/>
            <wp:effectExtent l="12700" t="12700" r="12700" b="12700"/>
            <wp:wrapTopAndBottom distT="114300" distB="1143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1943100"/>
                    </a:xfrm>
                    <a:prstGeom prst="rect">
                      <a:avLst/>
                    </a:prstGeom>
                    <a:ln w="12700">
                      <a:solidFill>
                        <a:srgbClr val="000000"/>
                      </a:solidFill>
                      <a:prstDash val="solid"/>
                    </a:ln>
                  </pic:spPr>
                </pic:pic>
              </a:graphicData>
            </a:graphic>
          </wp:anchor>
        </w:drawing>
      </w:r>
    </w:p>
    <w:p w14:paraId="233D0048" w14:textId="77777777" w:rsidR="00D56FCF" w:rsidRDefault="00D56FCF"/>
    <w:p w14:paraId="764091DC" w14:textId="77777777" w:rsidR="00D56FCF" w:rsidRDefault="00000000">
      <w:pPr>
        <w:rPr>
          <w:b/>
          <w:u w:val="single"/>
        </w:rPr>
      </w:pPr>
      <w:r>
        <w:rPr>
          <w:b/>
          <w:u w:val="single"/>
        </w:rPr>
        <w:t>4- Exporting a new file for further use:</w:t>
      </w:r>
    </w:p>
    <w:p w14:paraId="26289E9B" w14:textId="77777777" w:rsidR="00D56FCF" w:rsidRDefault="00D56FCF"/>
    <w:p w14:paraId="7F59798B" w14:textId="77777777" w:rsidR="00D56FCF" w:rsidRDefault="00000000">
      <w:r>
        <w:t xml:space="preserve">The modified table was exported to be used in other </w:t>
      </w:r>
      <w:proofErr w:type="spellStart"/>
      <w:r>
        <w:t>softwares</w:t>
      </w:r>
      <w:proofErr w:type="spellEnd"/>
      <w:r>
        <w:t xml:space="preserve"> using the following code </w:t>
      </w:r>
      <w:hyperlink w:anchor="r3roljt5ilcf">
        <w:r>
          <w:rPr>
            <w:color w:val="1155CC"/>
            <w:u w:val="single"/>
          </w:rPr>
          <w:t>Figure[7]</w:t>
        </w:r>
      </w:hyperlink>
      <w:r>
        <w:t>.</w:t>
      </w:r>
    </w:p>
    <w:p w14:paraId="2698D683" w14:textId="77777777" w:rsidR="00D56FCF" w:rsidRDefault="00000000">
      <w:pPr>
        <w:jc w:val="center"/>
      </w:pPr>
      <w:bookmarkStart w:id="6" w:name="r3roljt5ilcf" w:colFirst="0" w:colLast="0"/>
      <w:bookmarkEnd w:id="6"/>
      <w:r>
        <w:t>Figure[7]: Exporting the cleaned data.</w:t>
      </w:r>
      <w:r>
        <w:rPr>
          <w:noProof/>
        </w:rPr>
        <w:drawing>
          <wp:anchor distT="114300" distB="114300" distL="114300" distR="114300" simplePos="0" relativeHeight="251666432" behindDoc="0" locked="0" layoutInCell="1" hidden="0" allowOverlap="1" wp14:anchorId="4314A089" wp14:editId="095F7F84">
            <wp:simplePos x="0" y="0"/>
            <wp:positionH relativeFrom="column">
              <wp:posOffset>9526</wp:posOffset>
            </wp:positionH>
            <wp:positionV relativeFrom="paragraph">
              <wp:posOffset>161925</wp:posOffset>
            </wp:positionV>
            <wp:extent cx="5943600" cy="1473200"/>
            <wp:effectExtent l="12700" t="12700" r="12700" b="12700"/>
            <wp:wrapTopAndBottom distT="114300" distB="11430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1473200"/>
                    </a:xfrm>
                    <a:prstGeom prst="rect">
                      <a:avLst/>
                    </a:prstGeom>
                    <a:ln w="12700">
                      <a:solidFill>
                        <a:srgbClr val="000000"/>
                      </a:solidFill>
                      <a:prstDash val="solid"/>
                    </a:ln>
                  </pic:spPr>
                </pic:pic>
              </a:graphicData>
            </a:graphic>
          </wp:anchor>
        </w:drawing>
      </w:r>
    </w:p>
    <w:p w14:paraId="506A33BC" w14:textId="77777777" w:rsidR="00D56FCF" w:rsidRDefault="00D56FCF"/>
    <w:p w14:paraId="154F8C77" w14:textId="77777777" w:rsidR="00D56FCF" w:rsidRDefault="00D56FCF"/>
    <w:p w14:paraId="27CC6A8D" w14:textId="77777777" w:rsidR="00D56FCF" w:rsidRDefault="00D56FCF"/>
    <w:p w14:paraId="68207B56" w14:textId="77777777" w:rsidR="00D56FCF" w:rsidRDefault="00D56FCF"/>
    <w:p w14:paraId="41288376" w14:textId="77777777" w:rsidR="00D56FCF" w:rsidRDefault="00D56FCF"/>
    <w:p w14:paraId="4A480AF3" w14:textId="77777777" w:rsidR="00D56FCF" w:rsidRDefault="00D56FCF"/>
    <w:p w14:paraId="48D8F840" w14:textId="6ECFA592" w:rsidR="00D56FCF" w:rsidRPr="00CE5410" w:rsidRDefault="00CE5410" w:rsidP="00CE5410">
      <w:pPr>
        <w:rPr>
          <w:b/>
          <w:bCs/>
        </w:rPr>
      </w:pPr>
      <w:r>
        <w:rPr>
          <w:b/>
          <w:bCs/>
        </w:rPr>
        <w:lastRenderedPageBreak/>
        <w:t xml:space="preserve">Data Structure Using </w:t>
      </w:r>
      <w:r w:rsidRPr="00CE5410">
        <w:rPr>
          <w:b/>
          <w:bCs/>
        </w:rPr>
        <w:t xml:space="preserve">Microsoft </w:t>
      </w:r>
      <w:r w:rsidR="00000000" w:rsidRPr="00CE5410">
        <w:rPr>
          <w:b/>
          <w:bCs/>
        </w:rPr>
        <w:t>Excel</w:t>
      </w:r>
      <w:r w:rsidRPr="00CE5410">
        <w:rPr>
          <w:b/>
          <w:bCs/>
        </w:rPr>
        <w:t xml:space="preserve"> </w:t>
      </w:r>
      <w:r w:rsidR="00000000" w:rsidRPr="00CE5410">
        <w:rPr>
          <w:b/>
          <w:bCs/>
        </w:rPr>
        <w:t xml:space="preserve"> </w:t>
      </w:r>
    </w:p>
    <w:p w14:paraId="46B87F46" w14:textId="77777777" w:rsidR="00D56FCF" w:rsidRDefault="00D56FCF"/>
    <w:p w14:paraId="2EF779F8" w14:textId="77777777" w:rsidR="00D56FCF" w:rsidRDefault="00000000">
      <w:r>
        <w:t xml:space="preserve">In Microsoft Excel, large datasets are processed by removing unnecessary columns and formatting the relevant data as a table to identify indicators and their respective units. </w:t>
      </w:r>
    </w:p>
    <w:p w14:paraId="670EFB41" w14:textId="77777777" w:rsidR="00D56FCF" w:rsidRDefault="00D56FCF"/>
    <w:p w14:paraId="44C9D67D" w14:textId="77777777" w:rsidR="00D56FCF" w:rsidRDefault="00000000">
      <w:r>
        <w:t>This approach of ignoring irrelevant columns and formatting the remaining data allowed for a more streamlined view, especially when comparing key metrics across datasets. ​​</w:t>
      </w:r>
    </w:p>
    <w:p w14:paraId="0E364624" w14:textId="77777777" w:rsidR="00D56FCF" w:rsidRDefault="00D56FCF"/>
    <w:p w14:paraId="532D868E" w14:textId="77777777" w:rsidR="00D56FCF" w:rsidRDefault="00000000">
      <w:pPr>
        <w:jc w:val="center"/>
      </w:pPr>
      <w:r>
        <w:rPr>
          <w:noProof/>
        </w:rPr>
        <w:drawing>
          <wp:inline distT="114300" distB="114300" distL="114300" distR="114300" wp14:anchorId="2FAB92F7" wp14:editId="6431E76B">
            <wp:extent cx="5448358" cy="3333224"/>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t="1268" r="23878" b="15827"/>
                    <a:stretch>
                      <a:fillRect/>
                    </a:stretch>
                  </pic:blipFill>
                  <pic:spPr>
                    <a:xfrm>
                      <a:off x="0" y="0"/>
                      <a:ext cx="5448358" cy="3333224"/>
                    </a:xfrm>
                    <a:prstGeom prst="rect">
                      <a:avLst/>
                    </a:prstGeom>
                    <a:ln/>
                  </pic:spPr>
                </pic:pic>
              </a:graphicData>
            </a:graphic>
          </wp:inline>
        </w:drawing>
      </w:r>
    </w:p>
    <w:p w14:paraId="148FC743" w14:textId="77777777" w:rsidR="00D56FCF" w:rsidRDefault="00000000">
      <w:pPr>
        <w:jc w:val="center"/>
      </w:pPr>
      <w:r>
        <w:t xml:space="preserve">  </w:t>
      </w:r>
      <w:hyperlink w:anchor="4ue7vylkjekg">
        <w:r>
          <w:rPr>
            <w:color w:val="1155CC"/>
            <w:u w:val="single"/>
          </w:rPr>
          <w:t>Figure[8]</w:t>
        </w:r>
      </w:hyperlink>
      <w:r>
        <w:t xml:space="preserve"> Given data sets formatted as a table</w:t>
      </w:r>
    </w:p>
    <w:p w14:paraId="6ADC085D" w14:textId="77777777" w:rsidR="00D56FCF" w:rsidRDefault="00D56FCF"/>
    <w:p w14:paraId="1639CC60" w14:textId="77777777" w:rsidR="00D56FCF" w:rsidRDefault="00000000">
      <w:r>
        <w:t xml:space="preserve">The "Format as Table" feature in Excel enhances data organization and analysis by automatically applying structured formatting, making data easier to read and work with. It provides built-in sorting, filtering, and dynamic ranges that adjust as data is added or removed. </w:t>
      </w:r>
    </w:p>
    <w:p w14:paraId="42624AA1" w14:textId="77777777" w:rsidR="00D56FCF" w:rsidRDefault="00D56FCF"/>
    <w:p w14:paraId="4FD5CE77" w14:textId="77777777" w:rsidR="00D56FCF" w:rsidRDefault="00000000">
      <w:r>
        <w:t>Tables support structured references for clearer formulas and are compatible with PivotTables and other functions, ensuring more efficient data handling. Additional features like automatic totals, consistent formatting, and slicer integration improve collaboration and overall usability.</w:t>
      </w:r>
    </w:p>
    <w:p w14:paraId="585E8C1D" w14:textId="77777777" w:rsidR="00D56FCF" w:rsidRDefault="00D56FCF"/>
    <w:p w14:paraId="3E32090E" w14:textId="77777777" w:rsidR="00D56FCF" w:rsidRDefault="00000000">
      <w:r>
        <w:t xml:space="preserve">The filtering option in the data set under the study helped us discover the number of indicators, which are 30 indicators, </w:t>
      </w:r>
      <w:proofErr w:type="gramStart"/>
      <w:r>
        <w:t>and also</w:t>
      </w:r>
      <w:proofErr w:type="gramEnd"/>
      <w:r>
        <w:t xml:space="preserve"> to know the corresponding measure unit for each indicator. </w:t>
      </w:r>
    </w:p>
    <w:p w14:paraId="209233BB" w14:textId="77777777" w:rsidR="00D56FCF" w:rsidRDefault="00D56FCF"/>
    <w:p w14:paraId="23D75804" w14:textId="77777777" w:rsidR="00D56FCF" w:rsidRDefault="00D56FCF"/>
    <w:p w14:paraId="17584515" w14:textId="77777777" w:rsidR="00D56FCF" w:rsidRDefault="00D56FCF"/>
    <w:p w14:paraId="0DB95DFF" w14:textId="77777777" w:rsidR="00CE5410" w:rsidRDefault="00CE5410"/>
    <w:p w14:paraId="305EEFE0" w14:textId="77777777" w:rsidR="00D56FCF" w:rsidRDefault="00D56FCF"/>
    <w:p w14:paraId="2A6D2328" w14:textId="77777777" w:rsidR="00D56FCF" w:rsidRDefault="00D56FCF"/>
    <w:p w14:paraId="3642AC31" w14:textId="77777777" w:rsidR="00D56FCF" w:rsidRDefault="00D56FCF"/>
    <w:tbl>
      <w:tblPr>
        <w:tblStyle w:val="a1"/>
        <w:tblW w:w="8767" w:type="dxa"/>
        <w:tblBorders>
          <w:top w:val="nil"/>
          <w:left w:val="nil"/>
          <w:bottom w:val="nil"/>
          <w:right w:val="nil"/>
          <w:insideH w:val="nil"/>
          <w:insideV w:val="nil"/>
        </w:tblBorders>
        <w:tblLayout w:type="fixed"/>
        <w:tblLook w:val="0600" w:firstRow="0" w:lastRow="0" w:firstColumn="0" w:lastColumn="0" w:noHBand="1" w:noVBand="1"/>
      </w:tblPr>
      <w:tblGrid>
        <w:gridCol w:w="8767"/>
      </w:tblGrid>
      <w:tr w:rsidR="00CE5410" w14:paraId="4DCD09FA" w14:textId="77777777" w:rsidTr="00CE5410">
        <w:trPr>
          <w:trHeight w:val="575"/>
        </w:trPr>
        <w:tc>
          <w:tcPr>
            <w:tcW w:w="8767" w:type="dxa"/>
            <w:tcBorders>
              <w:top w:val="nil"/>
              <w:left w:val="nil"/>
              <w:bottom w:val="nil"/>
              <w:right w:val="nil"/>
            </w:tcBorders>
            <w:tcMar>
              <w:top w:w="100" w:type="dxa"/>
              <w:left w:w="100" w:type="dxa"/>
              <w:bottom w:w="100" w:type="dxa"/>
              <w:right w:w="100" w:type="dxa"/>
            </w:tcMar>
          </w:tcPr>
          <w:p w14:paraId="36D4A89F" w14:textId="77777777" w:rsidR="00CE5410" w:rsidRPr="00CE5410" w:rsidRDefault="00CE5410">
            <w:pPr>
              <w:rPr>
                <w:b/>
                <w:bCs/>
              </w:rPr>
            </w:pPr>
            <w:r w:rsidRPr="00CE5410">
              <w:rPr>
                <w:b/>
                <w:bCs/>
              </w:rPr>
              <w:t>Dump (limited control)</w:t>
            </w:r>
          </w:p>
          <w:p w14:paraId="012FC239" w14:textId="77777777" w:rsidR="00CE5410" w:rsidRDefault="00CE5410">
            <w:pPr>
              <w:spacing w:before="240" w:after="240"/>
              <w:ind w:right="-4005"/>
            </w:pPr>
            <w:r>
              <w:t>In dictators for the waste management terms listed:</w:t>
            </w:r>
          </w:p>
          <w:p w14:paraId="203AAFDE" w14:textId="77777777" w:rsidR="00CE5410" w:rsidRDefault="00CE5410">
            <w:pPr>
              <w:numPr>
                <w:ilvl w:val="0"/>
                <w:numId w:val="19"/>
              </w:numPr>
              <w:spacing w:before="240"/>
              <w:ind w:right="-2655"/>
            </w:pPr>
            <w:r>
              <w:rPr>
                <w:b/>
              </w:rPr>
              <w:t>Accumulation in landfill</w:t>
            </w:r>
            <w:r>
              <w:t>: This refers to the buildup of municipal solid waste (MSW) in a landfill site, indicating the volume or mass of waste that remains in the landfill over a certain period.</w:t>
            </w:r>
          </w:p>
          <w:p w14:paraId="0679A31B" w14:textId="77777777" w:rsidR="00CE5410" w:rsidRDefault="00CE5410">
            <w:pPr>
              <w:numPr>
                <w:ilvl w:val="0"/>
                <w:numId w:val="19"/>
              </w:numPr>
              <w:ind w:right="-2655"/>
            </w:pPr>
            <w:r>
              <w:rPr>
                <w:b/>
              </w:rPr>
              <w:t>Collection coverage - households</w:t>
            </w:r>
            <w:r>
              <w:t>: The percentage of households that are served by waste collection services, showing the extent of waste management reach within a population.</w:t>
            </w:r>
          </w:p>
          <w:p w14:paraId="0372FE6B" w14:textId="77777777" w:rsidR="00CE5410" w:rsidRDefault="00CE5410">
            <w:pPr>
              <w:numPr>
                <w:ilvl w:val="0"/>
                <w:numId w:val="19"/>
              </w:numPr>
              <w:ind w:right="-2655"/>
            </w:pPr>
            <w:r>
              <w:rPr>
                <w:b/>
              </w:rPr>
              <w:t xml:space="preserve">Collection coverage - </w:t>
            </w:r>
            <w:proofErr w:type="spellStart"/>
            <w:r>
              <w:rPr>
                <w:b/>
              </w:rPr>
              <w:t>tonnes</w:t>
            </w:r>
            <w:proofErr w:type="spellEnd"/>
            <w:r>
              <w:t xml:space="preserve">: The amount of waste (in </w:t>
            </w:r>
            <w:proofErr w:type="spellStart"/>
            <w:r>
              <w:t>tonnes</w:t>
            </w:r>
            <w:proofErr w:type="spellEnd"/>
            <w:r>
              <w:t>) that is collected as part of the waste management service. It indicates the efficiency of the waste collection system in terms of the quantity of waste handled.</w:t>
            </w:r>
          </w:p>
          <w:p w14:paraId="6D970228" w14:textId="77777777" w:rsidR="00CE5410" w:rsidRDefault="00CE5410">
            <w:pPr>
              <w:numPr>
                <w:ilvl w:val="0"/>
                <w:numId w:val="19"/>
              </w:numPr>
              <w:ind w:right="-2655"/>
            </w:pPr>
            <w:r>
              <w:rPr>
                <w:b/>
              </w:rPr>
              <w:t>Composting</w:t>
            </w:r>
            <w:r>
              <w:t>: The process of converting organic waste (such as food scraps, yard trimmings) into a nutrient-rich soil amendment through natural decomposition.</w:t>
            </w:r>
          </w:p>
          <w:p w14:paraId="553AB254" w14:textId="77777777" w:rsidR="00CE5410" w:rsidRDefault="00CE5410">
            <w:pPr>
              <w:numPr>
                <w:ilvl w:val="0"/>
                <w:numId w:val="19"/>
              </w:numPr>
              <w:ind w:right="-2655"/>
            </w:pPr>
            <w:r>
              <w:rPr>
                <w:b/>
              </w:rPr>
              <w:t>Co-processing</w:t>
            </w:r>
            <w:r>
              <w:t>: The simultaneous treatment of waste materials in industrial processes, such as cement production, to recover energy and reduce the use of fossil fuels and raw materials.</w:t>
            </w:r>
          </w:p>
          <w:p w14:paraId="47D81110" w14:textId="77777777" w:rsidR="00CE5410" w:rsidRDefault="00CE5410">
            <w:pPr>
              <w:numPr>
                <w:ilvl w:val="0"/>
                <w:numId w:val="19"/>
              </w:numPr>
              <w:ind w:right="-2655"/>
            </w:pPr>
            <w:r>
              <w:rPr>
                <w:b/>
              </w:rPr>
              <w:t>Dump (limited control)</w:t>
            </w:r>
            <w:r>
              <w:t>: A waste disposal site where there is some level of management or control but not up to the standards of engineered landfills. These sites may pose environmental risks due to inadequate containment measures.</w:t>
            </w:r>
          </w:p>
          <w:p w14:paraId="471376C4" w14:textId="77777777" w:rsidR="00CE5410" w:rsidRDefault="00CE5410">
            <w:pPr>
              <w:numPr>
                <w:ilvl w:val="0"/>
                <w:numId w:val="19"/>
              </w:numPr>
              <w:ind w:right="-2655"/>
            </w:pPr>
            <w:r>
              <w:rPr>
                <w:b/>
              </w:rPr>
              <w:t>Generation per capita</w:t>
            </w:r>
            <w:r>
              <w:t xml:space="preserve">: The amount of waste generated by </w:t>
            </w:r>
            <w:proofErr w:type="gramStart"/>
            <w:r>
              <w:t>each individual</w:t>
            </w:r>
            <w:proofErr w:type="gramEnd"/>
            <w:r>
              <w:t xml:space="preserve"> in a population, usually measured in kilograms or </w:t>
            </w:r>
            <w:proofErr w:type="spellStart"/>
            <w:r>
              <w:t>tonnes</w:t>
            </w:r>
            <w:proofErr w:type="spellEnd"/>
            <w:r>
              <w:t xml:space="preserve"> per person per year.</w:t>
            </w:r>
          </w:p>
          <w:p w14:paraId="50C022E1" w14:textId="77777777" w:rsidR="00CE5410" w:rsidRDefault="00CE5410">
            <w:pPr>
              <w:numPr>
                <w:ilvl w:val="0"/>
                <w:numId w:val="19"/>
              </w:numPr>
              <w:ind w:right="-2655"/>
            </w:pPr>
            <w:r>
              <w:rPr>
                <w:b/>
              </w:rPr>
              <w:t>Inadequate final disposal</w:t>
            </w:r>
            <w:r>
              <w:t>: Refers to waste that is disposed of in a manner that does not meet acceptable environmental or safety standards, potentially causing harm to the environment and public health.</w:t>
            </w:r>
          </w:p>
          <w:p w14:paraId="7606FE3B" w14:textId="77777777" w:rsidR="00CE5410" w:rsidRDefault="00CE5410">
            <w:pPr>
              <w:numPr>
                <w:ilvl w:val="0"/>
                <w:numId w:val="19"/>
              </w:numPr>
              <w:ind w:right="-2655"/>
            </w:pPr>
            <w:r>
              <w:rPr>
                <w:b/>
              </w:rPr>
              <w:t>MSW Management cost</w:t>
            </w:r>
            <w:r>
              <w:t>: The total cost associated with the collection, treatment, recycling, and disposal of municipal solid waste.</w:t>
            </w:r>
          </w:p>
          <w:p w14:paraId="05541E3D" w14:textId="77777777" w:rsidR="00CE5410" w:rsidRDefault="00CE5410">
            <w:pPr>
              <w:numPr>
                <w:ilvl w:val="0"/>
                <w:numId w:val="19"/>
              </w:numPr>
              <w:ind w:right="-2655"/>
            </w:pPr>
            <w:r>
              <w:rPr>
                <w:b/>
              </w:rPr>
              <w:t>MSW Management tariff</w:t>
            </w:r>
            <w:r>
              <w:t>: The fees or charges levied on households or businesses for waste collection and disposal services, often used to cover the costs of waste management operations.</w:t>
            </w:r>
          </w:p>
          <w:p w14:paraId="0718C6EE" w14:textId="77777777" w:rsidR="00CE5410" w:rsidRDefault="00CE5410">
            <w:pPr>
              <w:numPr>
                <w:ilvl w:val="0"/>
                <w:numId w:val="19"/>
              </w:numPr>
              <w:ind w:right="-2655"/>
            </w:pPr>
            <w:r>
              <w:rPr>
                <w:b/>
              </w:rPr>
              <w:t>Open dump (no control)</w:t>
            </w:r>
            <w:r>
              <w:t>: A site where waste is disposed of without any form of management or control, leading to significant environmental and health risks due to exposure to contaminants.</w:t>
            </w:r>
          </w:p>
          <w:p w14:paraId="5C9457D9" w14:textId="77777777" w:rsidR="00CE5410" w:rsidRDefault="00CE5410">
            <w:pPr>
              <w:numPr>
                <w:ilvl w:val="0"/>
                <w:numId w:val="19"/>
              </w:numPr>
              <w:ind w:right="-2655"/>
            </w:pPr>
            <w:r>
              <w:rPr>
                <w:b/>
              </w:rPr>
              <w:t>Recycling</w:t>
            </w:r>
            <w:r>
              <w:t>: The process of converting waste materials into new products to reduce resource consumption, energy use, and environmental impact.</w:t>
            </w:r>
          </w:p>
          <w:p w14:paraId="41FB134C" w14:textId="77777777" w:rsidR="00CE5410" w:rsidRDefault="00CE5410">
            <w:pPr>
              <w:numPr>
                <w:ilvl w:val="0"/>
                <w:numId w:val="19"/>
              </w:numPr>
              <w:ind w:right="-2655"/>
            </w:pPr>
            <w:r>
              <w:rPr>
                <w:b/>
              </w:rPr>
              <w:t>Reported employment</w:t>
            </w:r>
            <w:r>
              <w:t>: The number of people employed in the waste management sector, including collection, treatment, recycling, and disposal activities.</w:t>
            </w:r>
          </w:p>
          <w:p w14:paraId="582020ED" w14:textId="77777777" w:rsidR="00CE5410" w:rsidRDefault="00CE5410">
            <w:pPr>
              <w:numPr>
                <w:ilvl w:val="0"/>
                <w:numId w:val="19"/>
              </w:numPr>
              <w:ind w:right="-2655"/>
            </w:pPr>
            <w:r>
              <w:rPr>
                <w:b/>
              </w:rPr>
              <w:t>Uncollected MSW</w:t>
            </w:r>
            <w:r>
              <w:t>: Municipal solid waste that is not collected by any formal waste management system and often ends up in unauthorized disposal sites or in the environment.</w:t>
            </w:r>
          </w:p>
          <w:p w14:paraId="639C0787" w14:textId="77777777" w:rsidR="00CE5410" w:rsidRDefault="00CE5410">
            <w:pPr>
              <w:numPr>
                <w:ilvl w:val="0"/>
                <w:numId w:val="19"/>
              </w:numPr>
              <w:ind w:right="-2655"/>
            </w:pPr>
            <w:r>
              <w:rPr>
                <w:b/>
              </w:rPr>
              <w:t>Unidentified destination</w:t>
            </w:r>
            <w:r>
              <w:t>: Waste that is collected but its final disposal location is unknown or not properly recorded, raising concerns about proper waste management practices.</w:t>
            </w:r>
          </w:p>
          <w:p w14:paraId="73D9A14E" w14:textId="77777777" w:rsidR="00CE5410" w:rsidRDefault="00CE5410">
            <w:pPr>
              <w:numPr>
                <w:ilvl w:val="0"/>
                <w:numId w:val="19"/>
              </w:numPr>
              <w:spacing w:after="240"/>
              <w:ind w:right="-2655"/>
            </w:pPr>
            <w:r>
              <w:rPr>
                <w:b/>
              </w:rPr>
              <w:t>Waste sector GHG emissions</w:t>
            </w:r>
            <w:r>
              <w:t>: Greenhouse gas emissions that are generated from the waste sector, mainly from the decomposition of organic waste in landfills, waste incineration, and other waste treatment processes.</w:t>
            </w:r>
          </w:p>
          <w:p w14:paraId="7F0E1050" w14:textId="77777777" w:rsidR="00CE5410" w:rsidRDefault="00CE5410"/>
        </w:tc>
      </w:tr>
    </w:tbl>
    <w:p w14:paraId="4E04A28C" w14:textId="77777777" w:rsidR="00D56FCF" w:rsidRDefault="00D56FCF"/>
    <w:p w14:paraId="22DCAFD3" w14:textId="77777777" w:rsidR="00D56FCF" w:rsidRDefault="00D56FCF"/>
    <w:p w14:paraId="0751F8C3" w14:textId="77777777" w:rsidR="00D56FCF" w:rsidRDefault="00D56FCF"/>
    <w:p w14:paraId="6EC112C6" w14:textId="77777777" w:rsidR="00D56FCF" w:rsidRDefault="00000000">
      <w:r>
        <w:rPr>
          <w:noProof/>
        </w:rPr>
        <w:drawing>
          <wp:inline distT="114300" distB="114300" distL="114300" distR="114300" wp14:anchorId="6987DDF8" wp14:editId="1C5B54BA">
            <wp:extent cx="5943600" cy="30226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022600"/>
                    </a:xfrm>
                    <a:prstGeom prst="rect">
                      <a:avLst/>
                    </a:prstGeom>
                    <a:ln/>
                  </pic:spPr>
                </pic:pic>
              </a:graphicData>
            </a:graphic>
          </wp:inline>
        </w:drawing>
      </w:r>
    </w:p>
    <w:p w14:paraId="7FFA3022" w14:textId="77777777" w:rsidR="00D56FCF" w:rsidRDefault="00D56FCF"/>
    <w:p w14:paraId="3C159272" w14:textId="77777777" w:rsidR="00D56FCF" w:rsidRDefault="00D56FCF"/>
    <w:p w14:paraId="229FF044" w14:textId="77777777" w:rsidR="00D56FCF" w:rsidRDefault="00D56FCF"/>
    <w:p w14:paraId="6CD113CD" w14:textId="77777777" w:rsidR="00D56FCF" w:rsidRDefault="00D56FCF"/>
    <w:tbl>
      <w:tblPr>
        <w:tblStyle w:val="a2"/>
        <w:tblW w:w="8220" w:type="dxa"/>
        <w:tblBorders>
          <w:top w:val="nil"/>
          <w:left w:val="nil"/>
          <w:bottom w:val="nil"/>
          <w:right w:val="nil"/>
          <w:insideH w:val="nil"/>
          <w:insideV w:val="nil"/>
        </w:tblBorders>
        <w:tblLayout w:type="fixed"/>
        <w:tblLook w:val="0600" w:firstRow="0" w:lastRow="0" w:firstColumn="0" w:lastColumn="0" w:noHBand="1" w:noVBand="1"/>
      </w:tblPr>
      <w:tblGrid>
        <w:gridCol w:w="1265"/>
        <w:gridCol w:w="3170"/>
        <w:gridCol w:w="3785"/>
      </w:tblGrid>
      <w:tr w:rsidR="00D56FCF" w14:paraId="50067F4C" w14:textId="77777777">
        <w:trPr>
          <w:trHeight w:val="1580"/>
        </w:trPr>
        <w:tc>
          <w:tcPr>
            <w:tcW w:w="1265" w:type="dxa"/>
            <w:tcBorders>
              <w:top w:val="single" w:sz="6" w:space="0" w:color="44B3E1"/>
              <w:left w:val="single" w:sz="6" w:space="0" w:color="44B3E1"/>
              <w:bottom w:val="single" w:sz="6" w:space="0" w:color="44B3E1"/>
              <w:right w:val="nil"/>
            </w:tcBorders>
            <w:shd w:val="clear" w:color="auto" w:fill="156082"/>
            <w:tcMar>
              <w:top w:w="100" w:type="dxa"/>
              <w:left w:w="100" w:type="dxa"/>
              <w:bottom w:w="100" w:type="dxa"/>
              <w:right w:w="100" w:type="dxa"/>
            </w:tcMar>
          </w:tcPr>
          <w:p w14:paraId="2BF19B08" w14:textId="77777777" w:rsidR="00D56FCF" w:rsidRDefault="00000000">
            <w:r>
              <w:rPr>
                <w:b/>
                <w:color w:val="FFFFFF"/>
              </w:rPr>
              <w:t>Year</w:t>
            </w:r>
          </w:p>
        </w:tc>
        <w:tc>
          <w:tcPr>
            <w:tcW w:w="3170" w:type="dxa"/>
            <w:tcBorders>
              <w:top w:val="single" w:sz="6" w:space="0" w:color="44B3E1"/>
              <w:left w:val="nil"/>
              <w:bottom w:val="single" w:sz="6" w:space="0" w:color="44B3E1"/>
              <w:right w:val="nil"/>
            </w:tcBorders>
            <w:shd w:val="clear" w:color="auto" w:fill="156082"/>
            <w:tcMar>
              <w:top w:w="100" w:type="dxa"/>
              <w:left w:w="100" w:type="dxa"/>
              <w:bottom w:w="100" w:type="dxa"/>
              <w:right w:w="100" w:type="dxa"/>
            </w:tcMar>
          </w:tcPr>
          <w:p w14:paraId="6ED5499C" w14:textId="77777777" w:rsidR="00D56FCF" w:rsidRDefault="00000000">
            <w:r>
              <w:rPr>
                <w:b/>
                <w:color w:val="FFFFFF"/>
              </w:rPr>
              <w:t>Target Reduction (%)</w:t>
            </w:r>
          </w:p>
        </w:tc>
        <w:tc>
          <w:tcPr>
            <w:tcW w:w="3785" w:type="dxa"/>
            <w:tcBorders>
              <w:top w:val="single" w:sz="6" w:space="0" w:color="44B3E1"/>
              <w:left w:val="nil"/>
              <w:bottom w:val="single" w:sz="6" w:space="0" w:color="44B3E1"/>
              <w:right w:val="single" w:sz="6" w:space="0" w:color="44B3E1"/>
            </w:tcBorders>
            <w:shd w:val="clear" w:color="auto" w:fill="156082"/>
            <w:tcMar>
              <w:top w:w="100" w:type="dxa"/>
              <w:left w:w="100" w:type="dxa"/>
              <w:bottom w:w="100" w:type="dxa"/>
              <w:right w:w="100" w:type="dxa"/>
            </w:tcMar>
          </w:tcPr>
          <w:p w14:paraId="0775DF5C" w14:textId="77777777" w:rsidR="00D56FCF" w:rsidRDefault="00000000">
            <w:r>
              <w:rPr>
                <w:b/>
                <w:color w:val="FFFFFF"/>
              </w:rPr>
              <w:t>Actual Reduction (%) (Average)</w:t>
            </w:r>
          </w:p>
        </w:tc>
      </w:tr>
      <w:tr w:rsidR="00D56FCF" w14:paraId="5DD18885" w14:textId="77777777">
        <w:trPr>
          <w:trHeight w:val="470"/>
        </w:trPr>
        <w:tc>
          <w:tcPr>
            <w:tcW w:w="1265" w:type="dxa"/>
            <w:tcBorders>
              <w:top w:val="single" w:sz="6" w:space="0" w:color="44B3E1"/>
              <w:left w:val="single" w:sz="6" w:space="0" w:color="44B3E1"/>
              <w:bottom w:val="single" w:sz="6" w:space="0" w:color="44B3E1"/>
              <w:right w:val="nil"/>
            </w:tcBorders>
            <w:shd w:val="clear" w:color="auto" w:fill="C0E6F5"/>
            <w:tcMar>
              <w:top w:w="100" w:type="dxa"/>
              <w:left w:w="100" w:type="dxa"/>
              <w:bottom w:w="100" w:type="dxa"/>
              <w:right w:w="100" w:type="dxa"/>
            </w:tcMar>
          </w:tcPr>
          <w:p w14:paraId="244E6D43" w14:textId="77777777" w:rsidR="00D56FCF" w:rsidRDefault="00000000">
            <w:r>
              <w:t>2015</w:t>
            </w:r>
          </w:p>
        </w:tc>
        <w:tc>
          <w:tcPr>
            <w:tcW w:w="3170" w:type="dxa"/>
            <w:tcBorders>
              <w:top w:val="single" w:sz="6" w:space="0" w:color="44B3E1"/>
              <w:left w:val="nil"/>
              <w:bottom w:val="single" w:sz="6" w:space="0" w:color="44B3E1"/>
              <w:right w:val="nil"/>
            </w:tcBorders>
            <w:shd w:val="clear" w:color="auto" w:fill="C0E6F5"/>
            <w:tcMar>
              <w:top w:w="100" w:type="dxa"/>
              <w:left w:w="100" w:type="dxa"/>
              <w:bottom w:w="100" w:type="dxa"/>
              <w:right w:w="100" w:type="dxa"/>
            </w:tcMar>
          </w:tcPr>
          <w:p w14:paraId="6FC27755" w14:textId="77777777" w:rsidR="00D56FCF" w:rsidRDefault="00000000">
            <w:r>
              <w:t>10%</w:t>
            </w:r>
          </w:p>
        </w:tc>
        <w:tc>
          <w:tcPr>
            <w:tcW w:w="3785" w:type="dxa"/>
            <w:tcBorders>
              <w:top w:val="single" w:sz="6" w:space="0" w:color="44B3E1"/>
              <w:left w:val="nil"/>
              <w:bottom w:val="single" w:sz="6" w:space="0" w:color="44B3E1"/>
              <w:right w:val="single" w:sz="6" w:space="0" w:color="44B3E1"/>
            </w:tcBorders>
            <w:shd w:val="clear" w:color="auto" w:fill="C0E6F5"/>
            <w:tcMar>
              <w:top w:w="100" w:type="dxa"/>
              <w:left w:w="100" w:type="dxa"/>
              <w:bottom w:w="100" w:type="dxa"/>
              <w:right w:w="100" w:type="dxa"/>
            </w:tcMar>
          </w:tcPr>
          <w:p w14:paraId="1268E979" w14:textId="77777777" w:rsidR="00D56FCF" w:rsidRDefault="00000000">
            <w:r>
              <w:t>5%</w:t>
            </w:r>
          </w:p>
        </w:tc>
      </w:tr>
      <w:tr w:rsidR="00D56FCF" w14:paraId="4C1A15B1" w14:textId="77777777">
        <w:trPr>
          <w:trHeight w:val="470"/>
        </w:trPr>
        <w:tc>
          <w:tcPr>
            <w:tcW w:w="1265" w:type="dxa"/>
            <w:tcBorders>
              <w:top w:val="single" w:sz="6" w:space="0" w:color="44B3E1"/>
              <w:left w:val="single" w:sz="6" w:space="0" w:color="44B3E1"/>
              <w:bottom w:val="single" w:sz="6" w:space="0" w:color="44B3E1"/>
              <w:right w:val="nil"/>
            </w:tcBorders>
            <w:tcMar>
              <w:top w:w="100" w:type="dxa"/>
              <w:left w:w="100" w:type="dxa"/>
              <w:bottom w:w="100" w:type="dxa"/>
              <w:right w:w="100" w:type="dxa"/>
            </w:tcMar>
          </w:tcPr>
          <w:p w14:paraId="4A6F2DAF" w14:textId="77777777" w:rsidR="00D56FCF" w:rsidRDefault="00000000">
            <w:r>
              <w:t>2016</w:t>
            </w:r>
          </w:p>
        </w:tc>
        <w:tc>
          <w:tcPr>
            <w:tcW w:w="3170" w:type="dxa"/>
            <w:tcBorders>
              <w:top w:val="single" w:sz="6" w:space="0" w:color="44B3E1"/>
              <w:left w:val="nil"/>
              <w:bottom w:val="single" w:sz="6" w:space="0" w:color="44B3E1"/>
              <w:right w:val="nil"/>
            </w:tcBorders>
            <w:tcMar>
              <w:top w:w="100" w:type="dxa"/>
              <w:left w:w="100" w:type="dxa"/>
              <w:bottom w:w="100" w:type="dxa"/>
              <w:right w:w="100" w:type="dxa"/>
            </w:tcMar>
          </w:tcPr>
          <w:p w14:paraId="26386479" w14:textId="77777777" w:rsidR="00D56FCF" w:rsidRDefault="00000000">
            <w:r>
              <w:t>15%</w:t>
            </w:r>
          </w:p>
        </w:tc>
        <w:tc>
          <w:tcPr>
            <w:tcW w:w="3785" w:type="dxa"/>
            <w:tcBorders>
              <w:top w:val="single" w:sz="6" w:space="0" w:color="44B3E1"/>
              <w:left w:val="nil"/>
              <w:bottom w:val="single" w:sz="6" w:space="0" w:color="44B3E1"/>
              <w:right w:val="single" w:sz="6" w:space="0" w:color="44B3E1"/>
            </w:tcBorders>
            <w:tcMar>
              <w:top w:w="100" w:type="dxa"/>
              <w:left w:w="100" w:type="dxa"/>
              <w:bottom w:w="100" w:type="dxa"/>
              <w:right w:w="100" w:type="dxa"/>
            </w:tcMar>
          </w:tcPr>
          <w:p w14:paraId="5C733DE3" w14:textId="77777777" w:rsidR="00D56FCF" w:rsidRDefault="00000000">
            <w:r>
              <w:t>8%</w:t>
            </w:r>
          </w:p>
        </w:tc>
      </w:tr>
      <w:tr w:rsidR="00D56FCF" w14:paraId="13E62E3A" w14:textId="77777777">
        <w:trPr>
          <w:trHeight w:val="470"/>
        </w:trPr>
        <w:tc>
          <w:tcPr>
            <w:tcW w:w="1265" w:type="dxa"/>
            <w:tcBorders>
              <w:top w:val="single" w:sz="6" w:space="0" w:color="44B3E1"/>
              <w:left w:val="single" w:sz="6" w:space="0" w:color="44B3E1"/>
              <w:bottom w:val="single" w:sz="6" w:space="0" w:color="44B3E1"/>
              <w:right w:val="nil"/>
            </w:tcBorders>
            <w:shd w:val="clear" w:color="auto" w:fill="C0E6F5"/>
            <w:tcMar>
              <w:top w:w="100" w:type="dxa"/>
              <w:left w:w="100" w:type="dxa"/>
              <w:bottom w:w="100" w:type="dxa"/>
              <w:right w:w="100" w:type="dxa"/>
            </w:tcMar>
          </w:tcPr>
          <w:p w14:paraId="1FBEF42E" w14:textId="77777777" w:rsidR="00D56FCF" w:rsidRDefault="00000000">
            <w:r>
              <w:t>2017</w:t>
            </w:r>
          </w:p>
        </w:tc>
        <w:tc>
          <w:tcPr>
            <w:tcW w:w="3170" w:type="dxa"/>
            <w:tcBorders>
              <w:top w:val="single" w:sz="6" w:space="0" w:color="44B3E1"/>
              <w:left w:val="nil"/>
              <w:bottom w:val="single" w:sz="6" w:space="0" w:color="44B3E1"/>
              <w:right w:val="nil"/>
            </w:tcBorders>
            <w:shd w:val="clear" w:color="auto" w:fill="C0E6F5"/>
            <w:tcMar>
              <w:top w:w="100" w:type="dxa"/>
              <w:left w:w="100" w:type="dxa"/>
              <w:bottom w:w="100" w:type="dxa"/>
              <w:right w:w="100" w:type="dxa"/>
            </w:tcMar>
          </w:tcPr>
          <w:p w14:paraId="7BAA4A1F" w14:textId="77777777" w:rsidR="00D56FCF" w:rsidRDefault="00000000">
            <w:r>
              <w:t>20%</w:t>
            </w:r>
          </w:p>
        </w:tc>
        <w:tc>
          <w:tcPr>
            <w:tcW w:w="3785" w:type="dxa"/>
            <w:tcBorders>
              <w:top w:val="single" w:sz="6" w:space="0" w:color="44B3E1"/>
              <w:left w:val="nil"/>
              <w:bottom w:val="single" w:sz="6" w:space="0" w:color="44B3E1"/>
              <w:right w:val="single" w:sz="6" w:space="0" w:color="44B3E1"/>
            </w:tcBorders>
            <w:shd w:val="clear" w:color="auto" w:fill="C0E6F5"/>
            <w:tcMar>
              <w:top w:w="100" w:type="dxa"/>
              <w:left w:w="100" w:type="dxa"/>
              <w:bottom w:w="100" w:type="dxa"/>
              <w:right w:w="100" w:type="dxa"/>
            </w:tcMar>
          </w:tcPr>
          <w:p w14:paraId="4EEA770E" w14:textId="77777777" w:rsidR="00D56FCF" w:rsidRDefault="00000000">
            <w:r>
              <w:t>12%</w:t>
            </w:r>
          </w:p>
        </w:tc>
      </w:tr>
      <w:tr w:rsidR="00D56FCF" w14:paraId="025D912A" w14:textId="77777777">
        <w:trPr>
          <w:trHeight w:val="470"/>
        </w:trPr>
        <w:tc>
          <w:tcPr>
            <w:tcW w:w="1265" w:type="dxa"/>
            <w:tcBorders>
              <w:top w:val="single" w:sz="6" w:space="0" w:color="44B3E1"/>
              <w:left w:val="single" w:sz="6" w:space="0" w:color="44B3E1"/>
              <w:bottom w:val="single" w:sz="6" w:space="0" w:color="44B3E1"/>
              <w:right w:val="nil"/>
            </w:tcBorders>
            <w:tcMar>
              <w:top w:w="100" w:type="dxa"/>
              <w:left w:w="100" w:type="dxa"/>
              <w:bottom w:w="100" w:type="dxa"/>
              <w:right w:w="100" w:type="dxa"/>
            </w:tcMar>
          </w:tcPr>
          <w:p w14:paraId="00882E42" w14:textId="77777777" w:rsidR="00D56FCF" w:rsidRDefault="00000000">
            <w:r>
              <w:t>2018</w:t>
            </w:r>
          </w:p>
        </w:tc>
        <w:tc>
          <w:tcPr>
            <w:tcW w:w="3170" w:type="dxa"/>
            <w:tcBorders>
              <w:top w:val="single" w:sz="6" w:space="0" w:color="44B3E1"/>
              <w:left w:val="nil"/>
              <w:bottom w:val="single" w:sz="6" w:space="0" w:color="44B3E1"/>
              <w:right w:val="nil"/>
            </w:tcBorders>
            <w:tcMar>
              <w:top w:w="100" w:type="dxa"/>
              <w:left w:w="100" w:type="dxa"/>
              <w:bottom w:w="100" w:type="dxa"/>
              <w:right w:w="100" w:type="dxa"/>
            </w:tcMar>
          </w:tcPr>
          <w:p w14:paraId="03633C86" w14:textId="77777777" w:rsidR="00D56FCF" w:rsidRDefault="00000000">
            <w:r>
              <w:t>25%</w:t>
            </w:r>
          </w:p>
        </w:tc>
        <w:tc>
          <w:tcPr>
            <w:tcW w:w="3785" w:type="dxa"/>
            <w:tcBorders>
              <w:top w:val="single" w:sz="6" w:space="0" w:color="44B3E1"/>
              <w:left w:val="nil"/>
              <w:bottom w:val="single" w:sz="6" w:space="0" w:color="44B3E1"/>
              <w:right w:val="single" w:sz="6" w:space="0" w:color="44B3E1"/>
            </w:tcBorders>
            <w:tcMar>
              <w:top w:w="100" w:type="dxa"/>
              <w:left w:w="100" w:type="dxa"/>
              <w:bottom w:w="100" w:type="dxa"/>
              <w:right w:w="100" w:type="dxa"/>
            </w:tcMar>
          </w:tcPr>
          <w:p w14:paraId="11158A0B" w14:textId="77777777" w:rsidR="00D56FCF" w:rsidRDefault="00000000">
            <w:r>
              <w:t>18%</w:t>
            </w:r>
          </w:p>
        </w:tc>
      </w:tr>
      <w:tr w:rsidR="00D56FCF" w14:paraId="6915409F" w14:textId="77777777">
        <w:trPr>
          <w:trHeight w:val="470"/>
        </w:trPr>
        <w:tc>
          <w:tcPr>
            <w:tcW w:w="1265" w:type="dxa"/>
            <w:tcBorders>
              <w:top w:val="single" w:sz="6" w:space="0" w:color="44B3E1"/>
              <w:left w:val="single" w:sz="6" w:space="0" w:color="44B3E1"/>
              <w:bottom w:val="single" w:sz="6" w:space="0" w:color="44B3E1"/>
              <w:right w:val="nil"/>
            </w:tcBorders>
            <w:shd w:val="clear" w:color="auto" w:fill="C0E6F5"/>
            <w:tcMar>
              <w:top w:w="100" w:type="dxa"/>
              <w:left w:w="100" w:type="dxa"/>
              <w:bottom w:w="100" w:type="dxa"/>
              <w:right w:w="100" w:type="dxa"/>
            </w:tcMar>
          </w:tcPr>
          <w:p w14:paraId="5A969F33" w14:textId="77777777" w:rsidR="00D56FCF" w:rsidRDefault="00000000">
            <w:r>
              <w:t>2019</w:t>
            </w:r>
          </w:p>
        </w:tc>
        <w:tc>
          <w:tcPr>
            <w:tcW w:w="3170" w:type="dxa"/>
            <w:tcBorders>
              <w:top w:val="single" w:sz="6" w:space="0" w:color="44B3E1"/>
              <w:left w:val="nil"/>
              <w:bottom w:val="single" w:sz="6" w:space="0" w:color="44B3E1"/>
              <w:right w:val="nil"/>
            </w:tcBorders>
            <w:shd w:val="clear" w:color="auto" w:fill="C0E6F5"/>
            <w:tcMar>
              <w:top w:w="100" w:type="dxa"/>
              <w:left w:w="100" w:type="dxa"/>
              <w:bottom w:w="100" w:type="dxa"/>
              <w:right w:w="100" w:type="dxa"/>
            </w:tcMar>
          </w:tcPr>
          <w:p w14:paraId="5F665A99" w14:textId="77777777" w:rsidR="00D56FCF" w:rsidRDefault="00000000">
            <w:r>
              <w:t>30%</w:t>
            </w:r>
          </w:p>
        </w:tc>
        <w:tc>
          <w:tcPr>
            <w:tcW w:w="3785" w:type="dxa"/>
            <w:tcBorders>
              <w:top w:val="single" w:sz="6" w:space="0" w:color="44B3E1"/>
              <w:left w:val="nil"/>
              <w:bottom w:val="single" w:sz="6" w:space="0" w:color="44B3E1"/>
              <w:right w:val="single" w:sz="6" w:space="0" w:color="44B3E1"/>
            </w:tcBorders>
            <w:shd w:val="clear" w:color="auto" w:fill="C0E6F5"/>
            <w:tcMar>
              <w:top w:w="100" w:type="dxa"/>
              <w:left w:w="100" w:type="dxa"/>
              <w:bottom w:w="100" w:type="dxa"/>
              <w:right w:w="100" w:type="dxa"/>
            </w:tcMar>
          </w:tcPr>
          <w:p w14:paraId="74AE984A" w14:textId="77777777" w:rsidR="00D56FCF" w:rsidRDefault="00000000">
            <w:r>
              <w:t>25%</w:t>
            </w:r>
          </w:p>
        </w:tc>
      </w:tr>
    </w:tbl>
    <w:p w14:paraId="6F5D09C5" w14:textId="77777777" w:rsidR="00D56FCF" w:rsidRDefault="00D56FCF"/>
    <w:p w14:paraId="5F4CCDFD" w14:textId="77777777" w:rsidR="00D56FCF" w:rsidRDefault="00000000">
      <w:r>
        <w:rPr>
          <w:noProof/>
        </w:rPr>
        <w:lastRenderedPageBreak/>
        <w:drawing>
          <wp:inline distT="114300" distB="114300" distL="114300" distR="114300" wp14:anchorId="76CE310B" wp14:editId="5F3C6C27">
            <wp:extent cx="5943600" cy="3568700"/>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943600" cy="3568700"/>
                    </a:xfrm>
                    <a:prstGeom prst="rect">
                      <a:avLst/>
                    </a:prstGeom>
                    <a:ln/>
                  </pic:spPr>
                </pic:pic>
              </a:graphicData>
            </a:graphic>
          </wp:inline>
        </w:drawing>
      </w:r>
    </w:p>
    <w:p w14:paraId="208753D4" w14:textId="77777777" w:rsidR="00D56FCF" w:rsidRDefault="00D56FCF"/>
    <w:p w14:paraId="02A7BB98" w14:textId="77777777" w:rsidR="00D56FCF" w:rsidRDefault="00D56FCF"/>
    <w:p w14:paraId="77D465F2" w14:textId="77777777" w:rsidR="00D56FCF" w:rsidRDefault="00D56FCF"/>
    <w:p w14:paraId="2A57E9CE" w14:textId="77777777" w:rsidR="00D56FCF" w:rsidRDefault="00D56FCF"/>
    <w:tbl>
      <w:tblPr>
        <w:tblStyle w:val="a3"/>
        <w:tblW w:w="8130" w:type="dxa"/>
        <w:tblBorders>
          <w:top w:val="nil"/>
          <w:left w:val="nil"/>
          <w:bottom w:val="nil"/>
          <w:right w:val="nil"/>
          <w:insideH w:val="nil"/>
          <w:insideV w:val="nil"/>
        </w:tblBorders>
        <w:tblLayout w:type="fixed"/>
        <w:tblLook w:val="0600" w:firstRow="0" w:lastRow="0" w:firstColumn="0" w:lastColumn="0" w:noHBand="1" w:noVBand="1"/>
      </w:tblPr>
      <w:tblGrid>
        <w:gridCol w:w="1265"/>
        <w:gridCol w:w="3590"/>
        <w:gridCol w:w="3275"/>
      </w:tblGrid>
      <w:tr w:rsidR="00D56FCF" w14:paraId="2773F400" w14:textId="77777777">
        <w:trPr>
          <w:trHeight w:val="1310"/>
        </w:trPr>
        <w:tc>
          <w:tcPr>
            <w:tcW w:w="1265" w:type="dxa"/>
            <w:tcBorders>
              <w:top w:val="single" w:sz="6" w:space="0" w:color="44B3E1"/>
              <w:left w:val="single" w:sz="6" w:space="0" w:color="44B3E1"/>
              <w:bottom w:val="single" w:sz="6" w:space="0" w:color="44B3E1"/>
              <w:right w:val="nil"/>
            </w:tcBorders>
            <w:shd w:val="clear" w:color="auto" w:fill="156082"/>
            <w:tcMar>
              <w:top w:w="100" w:type="dxa"/>
              <w:left w:w="100" w:type="dxa"/>
              <w:bottom w:w="100" w:type="dxa"/>
              <w:right w:w="100" w:type="dxa"/>
            </w:tcMar>
          </w:tcPr>
          <w:p w14:paraId="09B15C2E" w14:textId="77777777" w:rsidR="00D56FCF" w:rsidRDefault="00000000">
            <w:r>
              <w:rPr>
                <w:b/>
                <w:color w:val="FFFFFF"/>
              </w:rPr>
              <w:t>Year</w:t>
            </w:r>
          </w:p>
        </w:tc>
        <w:tc>
          <w:tcPr>
            <w:tcW w:w="3590" w:type="dxa"/>
            <w:tcBorders>
              <w:top w:val="single" w:sz="6" w:space="0" w:color="44B3E1"/>
              <w:left w:val="nil"/>
              <w:bottom w:val="single" w:sz="6" w:space="0" w:color="44B3E1"/>
              <w:right w:val="nil"/>
            </w:tcBorders>
            <w:shd w:val="clear" w:color="auto" w:fill="156082"/>
            <w:tcMar>
              <w:top w:w="100" w:type="dxa"/>
              <w:left w:w="100" w:type="dxa"/>
              <w:bottom w:w="100" w:type="dxa"/>
              <w:right w:w="100" w:type="dxa"/>
            </w:tcMar>
          </w:tcPr>
          <w:p w14:paraId="742A0A1A" w14:textId="77777777" w:rsidR="00D56FCF" w:rsidRDefault="00000000">
            <w:r>
              <w:rPr>
                <w:b/>
                <w:color w:val="FFFFFF"/>
              </w:rPr>
              <w:t>Target (%)</w:t>
            </w:r>
          </w:p>
        </w:tc>
        <w:tc>
          <w:tcPr>
            <w:tcW w:w="3275" w:type="dxa"/>
            <w:tcBorders>
              <w:top w:val="single" w:sz="6" w:space="0" w:color="44B3E1"/>
              <w:left w:val="nil"/>
              <w:bottom w:val="single" w:sz="6" w:space="0" w:color="44B3E1"/>
              <w:right w:val="single" w:sz="6" w:space="0" w:color="44B3E1"/>
            </w:tcBorders>
            <w:shd w:val="clear" w:color="auto" w:fill="156082"/>
            <w:tcMar>
              <w:top w:w="100" w:type="dxa"/>
              <w:left w:w="100" w:type="dxa"/>
              <w:bottom w:w="100" w:type="dxa"/>
              <w:right w:w="100" w:type="dxa"/>
            </w:tcMar>
          </w:tcPr>
          <w:p w14:paraId="0BD28CE5" w14:textId="77777777" w:rsidR="00D56FCF" w:rsidRDefault="00000000">
            <w:r>
              <w:rPr>
                <w:b/>
                <w:color w:val="FFFFFF"/>
              </w:rPr>
              <w:t>Actual Waste Handling (%)</w:t>
            </w:r>
          </w:p>
        </w:tc>
      </w:tr>
      <w:tr w:rsidR="00D56FCF" w14:paraId="164C94A8" w14:textId="77777777">
        <w:trPr>
          <w:trHeight w:val="470"/>
        </w:trPr>
        <w:tc>
          <w:tcPr>
            <w:tcW w:w="1265" w:type="dxa"/>
            <w:tcBorders>
              <w:top w:val="single" w:sz="6" w:space="0" w:color="44B3E1"/>
              <w:left w:val="single" w:sz="6" w:space="0" w:color="44B3E1"/>
              <w:bottom w:val="single" w:sz="6" w:space="0" w:color="44B3E1"/>
              <w:right w:val="nil"/>
            </w:tcBorders>
            <w:shd w:val="clear" w:color="auto" w:fill="C0E6F5"/>
            <w:tcMar>
              <w:top w:w="100" w:type="dxa"/>
              <w:left w:w="100" w:type="dxa"/>
              <w:bottom w:w="100" w:type="dxa"/>
              <w:right w:w="100" w:type="dxa"/>
            </w:tcMar>
          </w:tcPr>
          <w:p w14:paraId="2664706E" w14:textId="77777777" w:rsidR="00D56FCF" w:rsidRDefault="00000000">
            <w:r>
              <w:rPr>
                <w:b/>
              </w:rPr>
              <w:t>2015</w:t>
            </w:r>
          </w:p>
        </w:tc>
        <w:tc>
          <w:tcPr>
            <w:tcW w:w="3590" w:type="dxa"/>
            <w:tcBorders>
              <w:top w:val="single" w:sz="6" w:space="0" w:color="44B3E1"/>
              <w:left w:val="nil"/>
              <w:bottom w:val="single" w:sz="6" w:space="0" w:color="44B3E1"/>
              <w:right w:val="nil"/>
            </w:tcBorders>
            <w:shd w:val="clear" w:color="auto" w:fill="C0E6F5"/>
            <w:tcMar>
              <w:top w:w="100" w:type="dxa"/>
              <w:left w:w="100" w:type="dxa"/>
              <w:bottom w:w="100" w:type="dxa"/>
              <w:right w:w="100" w:type="dxa"/>
            </w:tcMar>
          </w:tcPr>
          <w:p w14:paraId="7639E9EC" w14:textId="77777777" w:rsidR="00D56FCF" w:rsidRDefault="00000000">
            <w:r>
              <w:t>45%</w:t>
            </w:r>
          </w:p>
        </w:tc>
        <w:tc>
          <w:tcPr>
            <w:tcW w:w="3275" w:type="dxa"/>
            <w:tcBorders>
              <w:top w:val="single" w:sz="6" w:space="0" w:color="44B3E1"/>
              <w:left w:val="nil"/>
              <w:bottom w:val="single" w:sz="6" w:space="0" w:color="44B3E1"/>
              <w:right w:val="single" w:sz="6" w:space="0" w:color="44B3E1"/>
            </w:tcBorders>
            <w:shd w:val="clear" w:color="auto" w:fill="C0E6F5"/>
            <w:tcMar>
              <w:top w:w="100" w:type="dxa"/>
              <w:left w:w="100" w:type="dxa"/>
              <w:bottom w:w="100" w:type="dxa"/>
              <w:right w:w="100" w:type="dxa"/>
            </w:tcMar>
          </w:tcPr>
          <w:p w14:paraId="26D00B41" w14:textId="77777777" w:rsidR="00D56FCF" w:rsidRDefault="00000000">
            <w:r>
              <w:t>35%</w:t>
            </w:r>
          </w:p>
        </w:tc>
      </w:tr>
      <w:tr w:rsidR="00D56FCF" w14:paraId="6ECF9E8B" w14:textId="77777777">
        <w:trPr>
          <w:trHeight w:val="470"/>
        </w:trPr>
        <w:tc>
          <w:tcPr>
            <w:tcW w:w="1265" w:type="dxa"/>
            <w:tcBorders>
              <w:top w:val="single" w:sz="6" w:space="0" w:color="44B3E1"/>
              <w:left w:val="single" w:sz="6" w:space="0" w:color="44B3E1"/>
              <w:bottom w:val="single" w:sz="6" w:space="0" w:color="44B3E1"/>
              <w:right w:val="nil"/>
            </w:tcBorders>
            <w:tcMar>
              <w:top w:w="100" w:type="dxa"/>
              <w:left w:w="100" w:type="dxa"/>
              <w:bottom w:w="100" w:type="dxa"/>
              <w:right w:w="100" w:type="dxa"/>
            </w:tcMar>
          </w:tcPr>
          <w:p w14:paraId="12EFB4EB" w14:textId="77777777" w:rsidR="00D56FCF" w:rsidRDefault="00000000">
            <w:r>
              <w:rPr>
                <w:b/>
              </w:rPr>
              <w:t>2016</w:t>
            </w:r>
          </w:p>
        </w:tc>
        <w:tc>
          <w:tcPr>
            <w:tcW w:w="3590" w:type="dxa"/>
            <w:tcBorders>
              <w:top w:val="single" w:sz="6" w:space="0" w:color="44B3E1"/>
              <w:left w:val="nil"/>
              <w:bottom w:val="single" w:sz="6" w:space="0" w:color="44B3E1"/>
              <w:right w:val="nil"/>
            </w:tcBorders>
            <w:tcMar>
              <w:top w:w="100" w:type="dxa"/>
              <w:left w:w="100" w:type="dxa"/>
              <w:bottom w:w="100" w:type="dxa"/>
              <w:right w:w="100" w:type="dxa"/>
            </w:tcMar>
          </w:tcPr>
          <w:p w14:paraId="10FC6494" w14:textId="77777777" w:rsidR="00D56FCF" w:rsidRDefault="00000000">
            <w:r>
              <w:t>50%</w:t>
            </w:r>
          </w:p>
        </w:tc>
        <w:tc>
          <w:tcPr>
            <w:tcW w:w="3275" w:type="dxa"/>
            <w:tcBorders>
              <w:top w:val="single" w:sz="6" w:space="0" w:color="44B3E1"/>
              <w:left w:val="nil"/>
              <w:bottom w:val="single" w:sz="6" w:space="0" w:color="44B3E1"/>
              <w:right w:val="single" w:sz="6" w:space="0" w:color="44B3E1"/>
            </w:tcBorders>
            <w:tcMar>
              <w:top w:w="100" w:type="dxa"/>
              <w:left w:w="100" w:type="dxa"/>
              <w:bottom w:w="100" w:type="dxa"/>
              <w:right w:w="100" w:type="dxa"/>
            </w:tcMar>
          </w:tcPr>
          <w:p w14:paraId="3DAB4700" w14:textId="77777777" w:rsidR="00D56FCF" w:rsidRDefault="00000000">
            <w:r>
              <w:t>38%</w:t>
            </w:r>
          </w:p>
        </w:tc>
      </w:tr>
      <w:tr w:rsidR="00D56FCF" w14:paraId="01528C04" w14:textId="77777777">
        <w:trPr>
          <w:trHeight w:val="470"/>
        </w:trPr>
        <w:tc>
          <w:tcPr>
            <w:tcW w:w="1265" w:type="dxa"/>
            <w:tcBorders>
              <w:top w:val="single" w:sz="6" w:space="0" w:color="44B3E1"/>
              <w:left w:val="single" w:sz="6" w:space="0" w:color="44B3E1"/>
              <w:bottom w:val="single" w:sz="6" w:space="0" w:color="44B3E1"/>
              <w:right w:val="nil"/>
            </w:tcBorders>
            <w:shd w:val="clear" w:color="auto" w:fill="C0E6F5"/>
            <w:tcMar>
              <w:top w:w="100" w:type="dxa"/>
              <w:left w:w="100" w:type="dxa"/>
              <w:bottom w:w="100" w:type="dxa"/>
              <w:right w:w="100" w:type="dxa"/>
            </w:tcMar>
          </w:tcPr>
          <w:p w14:paraId="2E0228A4" w14:textId="77777777" w:rsidR="00D56FCF" w:rsidRDefault="00000000">
            <w:r>
              <w:rPr>
                <w:b/>
              </w:rPr>
              <w:t>2017</w:t>
            </w:r>
          </w:p>
        </w:tc>
        <w:tc>
          <w:tcPr>
            <w:tcW w:w="3590" w:type="dxa"/>
            <w:tcBorders>
              <w:top w:val="single" w:sz="6" w:space="0" w:color="44B3E1"/>
              <w:left w:val="nil"/>
              <w:bottom w:val="single" w:sz="6" w:space="0" w:color="44B3E1"/>
              <w:right w:val="nil"/>
            </w:tcBorders>
            <w:shd w:val="clear" w:color="auto" w:fill="C0E6F5"/>
            <w:tcMar>
              <w:top w:w="100" w:type="dxa"/>
              <w:left w:w="100" w:type="dxa"/>
              <w:bottom w:w="100" w:type="dxa"/>
              <w:right w:w="100" w:type="dxa"/>
            </w:tcMar>
          </w:tcPr>
          <w:p w14:paraId="23DDF605" w14:textId="77777777" w:rsidR="00D56FCF" w:rsidRDefault="00000000">
            <w:r>
              <w:t>55%</w:t>
            </w:r>
          </w:p>
        </w:tc>
        <w:tc>
          <w:tcPr>
            <w:tcW w:w="3275" w:type="dxa"/>
            <w:tcBorders>
              <w:top w:val="single" w:sz="6" w:space="0" w:color="44B3E1"/>
              <w:left w:val="nil"/>
              <w:bottom w:val="single" w:sz="6" w:space="0" w:color="44B3E1"/>
              <w:right w:val="single" w:sz="6" w:space="0" w:color="44B3E1"/>
            </w:tcBorders>
            <w:shd w:val="clear" w:color="auto" w:fill="C0E6F5"/>
            <w:tcMar>
              <w:top w:w="100" w:type="dxa"/>
              <w:left w:w="100" w:type="dxa"/>
              <w:bottom w:w="100" w:type="dxa"/>
              <w:right w:w="100" w:type="dxa"/>
            </w:tcMar>
          </w:tcPr>
          <w:p w14:paraId="1533DA83" w14:textId="77777777" w:rsidR="00D56FCF" w:rsidRDefault="00000000">
            <w:r>
              <w:t>40%</w:t>
            </w:r>
          </w:p>
        </w:tc>
      </w:tr>
      <w:tr w:rsidR="00D56FCF" w14:paraId="22DBBD25" w14:textId="77777777">
        <w:trPr>
          <w:trHeight w:val="470"/>
        </w:trPr>
        <w:tc>
          <w:tcPr>
            <w:tcW w:w="1265" w:type="dxa"/>
            <w:tcBorders>
              <w:top w:val="single" w:sz="6" w:space="0" w:color="44B3E1"/>
              <w:left w:val="single" w:sz="6" w:space="0" w:color="44B3E1"/>
              <w:bottom w:val="single" w:sz="6" w:space="0" w:color="44B3E1"/>
              <w:right w:val="nil"/>
            </w:tcBorders>
            <w:tcMar>
              <w:top w:w="100" w:type="dxa"/>
              <w:left w:w="100" w:type="dxa"/>
              <w:bottom w:w="100" w:type="dxa"/>
              <w:right w:w="100" w:type="dxa"/>
            </w:tcMar>
          </w:tcPr>
          <w:p w14:paraId="56D22050" w14:textId="77777777" w:rsidR="00D56FCF" w:rsidRDefault="00000000">
            <w:r>
              <w:rPr>
                <w:b/>
              </w:rPr>
              <w:t>2018</w:t>
            </w:r>
          </w:p>
        </w:tc>
        <w:tc>
          <w:tcPr>
            <w:tcW w:w="3590" w:type="dxa"/>
            <w:tcBorders>
              <w:top w:val="single" w:sz="6" w:space="0" w:color="44B3E1"/>
              <w:left w:val="nil"/>
              <w:bottom w:val="single" w:sz="6" w:space="0" w:color="44B3E1"/>
              <w:right w:val="nil"/>
            </w:tcBorders>
            <w:tcMar>
              <w:top w:w="100" w:type="dxa"/>
              <w:left w:w="100" w:type="dxa"/>
              <w:bottom w:w="100" w:type="dxa"/>
              <w:right w:w="100" w:type="dxa"/>
            </w:tcMar>
          </w:tcPr>
          <w:p w14:paraId="562E7301" w14:textId="77777777" w:rsidR="00D56FCF" w:rsidRDefault="00000000">
            <w:r>
              <w:t>60%</w:t>
            </w:r>
          </w:p>
        </w:tc>
        <w:tc>
          <w:tcPr>
            <w:tcW w:w="3275" w:type="dxa"/>
            <w:tcBorders>
              <w:top w:val="single" w:sz="6" w:space="0" w:color="44B3E1"/>
              <w:left w:val="nil"/>
              <w:bottom w:val="single" w:sz="6" w:space="0" w:color="44B3E1"/>
              <w:right w:val="single" w:sz="6" w:space="0" w:color="44B3E1"/>
            </w:tcBorders>
            <w:tcMar>
              <w:top w:w="100" w:type="dxa"/>
              <w:left w:w="100" w:type="dxa"/>
              <w:bottom w:w="100" w:type="dxa"/>
              <w:right w:w="100" w:type="dxa"/>
            </w:tcMar>
          </w:tcPr>
          <w:p w14:paraId="4EFEDFC7" w14:textId="77777777" w:rsidR="00D56FCF" w:rsidRDefault="00000000">
            <w:r>
              <w:t>43%</w:t>
            </w:r>
          </w:p>
        </w:tc>
      </w:tr>
      <w:tr w:rsidR="00D56FCF" w14:paraId="75E24974" w14:textId="77777777">
        <w:trPr>
          <w:trHeight w:val="470"/>
        </w:trPr>
        <w:tc>
          <w:tcPr>
            <w:tcW w:w="1265" w:type="dxa"/>
            <w:tcBorders>
              <w:top w:val="single" w:sz="6" w:space="0" w:color="44B3E1"/>
              <w:left w:val="single" w:sz="6" w:space="0" w:color="44B3E1"/>
              <w:bottom w:val="single" w:sz="6" w:space="0" w:color="44B3E1"/>
              <w:right w:val="nil"/>
            </w:tcBorders>
            <w:shd w:val="clear" w:color="auto" w:fill="C0E6F5"/>
            <w:tcMar>
              <w:top w:w="100" w:type="dxa"/>
              <w:left w:w="100" w:type="dxa"/>
              <w:bottom w:w="100" w:type="dxa"/>
              <w:right w:w="100" w:type="dxa"/>
            </w:tcMar>
          </w:tcPr>
          <w:p w14:paraId="62F404D6" w14:textId="77777777" w:rsidR="00D56FCF" w:rsidRDefault="00000000">
            <w:r>
              <w:rPr>
                <w:b/>
              </w:rPr>
              <w:t>2019</w:t>
            </w:r>
          </w:p>
        </w:tc>
        <w:tc>
          <w:tcPr>
            <w:tcW w:w="3590" w:type="dxa"/>
            <w:tcBorders>
              <w:top w:val="single" w:sz="6" w:space="0" w:color="44B3E1"/>
              <w:left w:val="nil"/>
              <w:bottom w:val="single" w:sz="6" w:space="0" w:color="44B3E1"/>
              <w:right w:val="nil"/>
            </w:tcBorders>
            <w:shd w:val="clear" w:color="auto" w:fill="C0E6F5"/>
            <w:tcMar>
              <w:top w:w="100" w:type="dxa"/>
              <w:left w:w="100" w:type="dxa"/>
              <w:bottom w:w="100" w:type="dxa"/>
              <w:right w:w="100" w:type="dxa"/>
            </w:tcMar>
          </w:tcPr>
          <w:p w14:paraId="466A8220" w14:textId="77777777" w:rsidR="00D56FCF" w:rsidRDefault="00000000">
            <w:r>
              <w:t>70%</w:t>
            </w:r>
          </w:p>
        </w:tc>
        <w:tc>
          <w:tcPr>
            <w:tcW w:w="3275" w:type="dxa"/>
            <w:tcBorders>
              <w:top w:val="single" w:sz="6" w:space="0" w:color="44B3E1"/>
              <w:left w:val="nil"/>
              <w:bottom w:val="single" w:sz="6" w:space="0" w:color="44B3E1"/>
              <w:right w:val="single" w:sz="6" w:space="0" w:color="44B3E1"/>
            </w:tcBorders>
            <w:shd w:val="clear" w:color="auto" w:fill="C0E6F5"/>
            <w:tcMar>
              <w:top w:w="100" w:type="dxa"/>
              <w:left w:w="100" w:type="dxa"/>
              <w:bottom w:w="100" w:type="dxa"/>
              <w:right w:w="100" w:type="dxa"/>
            </w:tcMar>
          </w:tcPr>
          <w:p w14:paraId="7F0ECD2E" w14:textId="77777777" w:rsidR="00D56FCF" w:rsidRDefault="00000000">
            <w:r>
              <w:t>47%</w:t>
            </w:r>
          </w:p>
        </w:tc>
      </w:tr>
    </w:tbl>
    <w:p w14:paraId="0528EF24" w14:textId="77777777" w:rsidR="00D56FCF" w:rsidRDefault="00D56FCF"/>
    <w:p w14:paraId="0E6ADF45" w14:textId="77777777" w:rsidR="00D56FCF" w:rsidRDefault="00D56FCF"/>
    <w:p w14:paraId="35040D78" w14:textId="77777777" w:rsidR="00D56FCF" w:rsidRDefault="00D56FCF"/>
    <w:p w14:paraId="77857F4B" w14:textId="77777777" w:rsidR="00D56FCF" w:rsidRDefault="00D56FCF"/>
    <w:p w14:paraId="5771641E" w14:textId="77777777" w:rsidR="00D56FCF" w:rsidRDefault="00D56FCF"/>
    <w:p w14:paraId="341AC71D" w14:textId="77777777" w:rsidR="00D56FCF" w:rsidRDefault="00D56FCF"/>
    <w:p w14:paraId="025572D0" w14:textId="77777777" w:rsidR="00D56FCF" w:rsidRDefault="00D56FCF"/>
    <w:p w14:paraId="23224FC9" w14:textId="77777777" w:rsidR="00D56FCF" w:rsidRDefault="00000000">
      <w:r>
        <w:rPr>
          <w:noProof/>
        </w:rPr>
        <w:drawing>
          <wp:inline distT="114300" distB="114300" distL="114300" distR="114300" wp14:anchorId="2C0E096F" wp14:editId="318CA511">
            <wp:extent cx="5943600" cy="35687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943600" cy="3568700"/>
                    </a:xfrm>
                    <a:prstGeom prst="rect">
                      <a:avLst/>
                    </a:prstGeom>
                    <a:ln/>
                  </pic:spPr>
                </pic:pic>
              </a:graphicData>
            </a:graphic>
          </wp:inline>
        </w:drawing>
      </w:r>
    </w:p>
    <w:p w14:paraId="765B8AAA" w14:textId="77777777" w:rsidR="00D56FCF" w:rsidRDefault="00D56FCF"/>
    <w:p w14:paraId="30E398E4" w14:textId="77777777" w:rsidR="00D56FCF" w:rsidRDefault="00D56FCF"/>
    <w:p w14:paraId="266D237E" w14:textId="77777777" w:rsidR="00D56FCF" w:rsidRDefault="00D56FCF"/>
    <w:p w14:paraId="5FE9829D" w14:textId="1B482266" w:rsidR="00D56FCF" w:rsidRDefault="00000000">
      <w:pPr>
        <w:rPr>
          <w:b/>
          <w:sz w:val="30"/>
          <w:szCs w:val="30"/>
        </w:rPr>
      </w:pPr>
      <w:r>
        <w:rPr>
          <w:b/>
          <w:sz w:val="30"/>
          <w:szCs w:val="30"/>
        </w:rPr>
        <w:t xml:space="preserve">Inadequate Final Disposal    </w:t>
      </w:r>
    </w:p>
    <w:p w14:paraId="1C449E8C" w14:textId="77777777" w:rsidR="00D56FCF" w:rsidRDefault="00D56FCF"/>
    <w:p w14:paraId="0F832EB7" w14:textId="77777777" w:rsidR="00D56FCF" w:rsidRDefault="00000000">
      <w:pPr>
        <w:spacing w:before="240" w:after="240"/>
      </w:pPr>
      <w:r>
        <w:t>Inadequate final disposal and waste management pose serious environmental, public health, and social issues. When waste is improperly disposed of, such as in open dumps or poorly managed landfills, it can lead to air, water, and soil pollution. Toxic chemicals, harmful gases, and pathogens can contaminate natural resources, harm ecosystems, and contribute to climate change. Additionally, improper waste management can increase the risk of diseases, attract pests, and create hazardous living conditions for communities near disposal sites.</w:t>
      </w:r>
    </w:p>
    <w:p w14:paraId="36A3CB64" w14:textId="77777777" w:rsidR="00D56FCF" w:rsidRDefault="00000000">
      <w:pPr>
        <w:spacing w:before="240" w:after="240"/>
      </w:pPr>
      <w:r>
        <w:t>Poor waste management also results in the inefficient use of resources. Recyclable materials often end up in landfills rather than being recovered, contributing to resource depletion and increased production demands. Furthermore, insufficient disposal systems can lead to the proliferation of illegal dumping and littering, which detracts from the cleanliness and aesthetics of cities and rural areas.</w:t>
      </w:r>
    </w:p>
    <w:p w14:paraId="44BE9BE9" w14:textId="77777777" w:rsidR="00D56FCF" w:rsidRDefault="00000000">
      <w:pPr>
        <w:spacing w:before="240" w:after="240"/>
      </w:pPr>
      <w:r>
        <w:t>Based on the given data, focusing on the indicator "Inadequate Final Disposal" over the years 2014 to 2018, a key research question could be:</w:t>
      </w:r>
    </w:p>
    <w:p w14:paraId="5F7018A7" w14:textId="77777777" w:rsidR="00D56FCF" w:rsidRDefault="00000000">
      <w:pPr>
        <w:spacing w:before="240" w:after="240"/>
        <w:rPr>
          <w:b/>
        </w:rPr>
      </w:pPr>
      <w:r>
        <w:rPr>
          <w:b/>
        </w:rPr>
        <w:lastRenderedPageBreak/>
        <w:t>"How has the level of 'Inadequate Final Disposal' changed from 2014 to 2018 across different countries or regions, and what factors might be influencing these trends?"</w:t>
      </w:r>
    </w:p>
    <w:p w14:paraId="6A6EA4CB" w14:textId="77777777" w:rsidR="00D56FCF" w:rsidRDefault="00000000">
      <w:pPr>
        <w:spacing w:before="240" w:after="240"/>
      </w:pPr>
      <w:r>
        <w:t xml:space="preserve">This question would guide the analysis to explore the trends in waste disposal practices, compare them across regions, and potentially link these trends to policy changes, economic factors, or environmental initiatives during that period. </w:t>
      </w:r>
    </w:p>
    <w:p w14:paraId="31B4EFB1" w14:textId="77777777" w:rsidR="00D56FCF" w:rsidRDefault="00000000">
      <w:pPr>
        <w:spacing w:before="240" w:after="240"/>
        <w:rPr>
          <w:b/>
          <w:sz w:val="24"/>
          <w:szCs w:val="24"/>
        </w:rPr>
      </w:pPr>
      <w:r>
        <w:rPr>
          <w:b/>
          <w:sz w:val="24"/>
          <w:szCs w:val="24"/>
        </w:rPr>
        <w:t>Analysis Steps Using Python</w:t>
      </w:r>
    </w:p>
    <w:p w14:paraId="055C1B04" w14:textId="77777777" w:rsidR="00D56FCF" w:rsidRDefault="00000000">
      <w:pPr>
        <w:spacing w:before="240" w:after="240"/>
      </w:pPr>
      <w:r>
        <w:t xml:space="preserve">The following code shows how the data is read by Python to have a general look at the data structure: </w:t>
      </w:r>
    </w:p>
    <w:p w14:paraId="39852765" w14:textId="77777777" w:rsidR="00D56FCF" w:rsidRDefault="00000000">
      <w:pPr>
        <w:spacing w:before="240" w:after="240"/>
      </w:pPr>
      <w:r>
        <w:rPr>
          <w:noProof/>
        </w:rPr>
        <w:drawing>
          <wp:inline distT="114300" distB="114300" distL="114300" distR="114300" wp14:anchorId="7BA54A6C" wp14:editId="0F251BDB">
            <wp:extent cx="6146820" cy="2244077"/>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6570" t="32193" r="8173" b="12507"/>
                    <a:stretch>
                      <a:fillRect/>
                    </a:stretch>
                  </pic:blipFill>
                  <pic:spPr>
                    <a:xfrm>
                      <a:off x="0" y="0"/>
                      <a:ext cx="6146820" cy="2244077"/>
                    </a:xfrm>
                    <a:prstGeom prst="rect">
                      <a:avLst/>
                    </a:prstGeom>
                    <a:ln/>
                  </pic:spPr>
                </pic:pic>
              </a:graphicData>
            </a:graphic>
          </wp:inline>
        </w:drawing>
      </w:r>
    </w:p>
    <w:p w14:paraId="44451759" w14:textId="77777777" w:rsidR="00D56FCF" w:rsidRDefault="00000000">
      <w:pPr>
        <w:spacing w:before="240" w:after="240"/>
      </w:pPr>
      <w:r>
        <w:rPr>
          <w:noProof/>
        </w:rPr>
        <w:drawing>
          <wp:inline distT="114300" distB="114300" distL="114300" distR="114300" wp14:anchorId="1DAA5589" wp14:editId="2AA02C5B">
            <wp:extent cx="5686425" cy="1462088"/>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l="11057" t="27635" r="6891" b="32193"/>
                    <a:stretch>
                      <a:fillRect/>
                    </a:stretch>
                  </pic:blipFill>
                  <pic:spPr>
                    <a:xfrm>
                      <a:off x="0" y="0"/>
                      <a:ext cx="5686425" cy="1462088"/>
                    </a:xfrm>
                    <a:prstGeom prst="rect">
                      <a:avLst/>
                    </a:prstGeom>
                    <a:ln/>
                  </pic:spPr>
                </pic:pic>
              </a:graphicData>
            </a:graphic>
          </wp:inline>
        </w:drawing>
      </w:r>
    </w:p>
    <w:p w14:paraId="299D7A04" w14:textId="77777777" w:rsidR="00D56FCF" w:rsidRDefault="00000000">
      <w:pPr>
        <w:spacing w:before="240" w:after="240"/>
      </w:pPr>
      <w:r>
        <w:t>Filter the data for the indicator "Inadequate Final Disposal" and the range of years from 2014 to 2018</w:t>
      </w:r>
    </w:p>
    <w:p w14:paraId="195EA646" w14:textId="77777777" w:rsidR="00D56FCF" w:rsidRDefault="00000000">
      <w:pPr>
        <w:spacing w:before="240" w:after="240"/>
      </w:pPr>
      <w:r>
        <w:rPr>
          <w:noProof/>
        </w:rPr>
        <w:lastRenderedPageBreak/>
        <w:drawing>
          <wp:inline distT="114300" distB="114300" distL="114300" distR="114300" wp14:anchorId="5DD272C1" wp14:editId="6D892BD4">
            <wp:extent cx="5691188" cy="2379747"/>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l="10576" t="28368" r="8173" b="11252"/>
                    <a:stretch>
                      <a:fillRect/>
                    </a:stretch>
                  </pic:blipFill>
                  <pic:spPr>
                    <a:xfrm>
                      <a:off x="0" y="0"/>
                      <a:ext cx="5691188" cy="2379747"/>
                    </a:xfrm>
                    <a:prstGeom prst="rect">
                      <a:avLst/>
                    </a:prstGeom>
                    <a:ln/>
                  </pic:spPr>
                </pic:pic>
              </a:graphicData>
            </a:graphic>
          </wp:inline>
        </w:drawing>
      </w:r>
    </w:p>
    <w:p w14:paraId="5F1D9575" w14:textId="77777777" w:rsidR="00D56FCF" w:rsidRDefault="00000000">
      <w:pPr>
        <w:spacing w:before="240" w:after="240"/>
      </w:pPr>
      <w:r>
        <w:t>"Inadequate Final Disposal" percentages from 2014 to 2018 across different countries.</w:t>
      </w:r>
    </w:p>
    <w:p w14:paraId="0CFB9508" w14:textId="77777777" w:rsidR="00D56FCF" w:rsidRDefault="00000000">
      <w:pPr>
        <w:spacing w:before="240" w:after="240"/>
      </w:pPr>
      <w:r>
        <w:rPr>
          <w:noProof/>
        </w:rPr>
        <w:drawing>
          <wp:inline distT="114300" distB="114300" distL="114300" distR="114300" wp14:anchorId="42635C6D" wp14:editId="78DD978A">
            <wp:extent cx="5695950" cy="3057899"/>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l="11538" t="25356" r="10576" b="16085"/>
                    <a:stretch>
                      <a:fillRect/>
                    </a:stretch>
                  </pic:blipFill>
                  <pic:spPr>
                    <a:xfrm>
                      <a:off x="0" y="0"/>
                      <a:ext cx="5695950" cy="3057899"/>
                    </a:xfrm>
                    <a:prstGeom prst="rect">
                      <a:avLst/>
                    </a:prstGeom>
                    <a:ln/>
                  </pic:spPr>
                </pic:pic>
              </a:graphicData>
            </a:graphic>
          </wp:inline>
        </w:drawing>
      </w:r>
    </w:p>
    <w:p w14:paraId="2A90FA1F" w14:textId="77777777" w:rsidR="00D56FCF" w:rsidRDefault="00D56FCF">
      <w:pPr>
        <w:spacing w:before="240" w:after="240"/>
      </w:pPr>
    </w:p>
    <w:p w14:paraId="16D8432B" w14:textId="77777777" w:rsidR="00D56FCF" w:rsidRDefault="00D56FCF">
      <w:pPr>
        <w:spacing w:before="240" w:after="240"/>
      </w:pPr>
    </w:p>
    <w:p w14:paraId="01957C2D" w14:textId="77777777" w:rsidR="00D56FCF" w:rsidRDefault="00000000">
      <w:pPr>
        <w:spacing w:before="240" w:after="240"/>
        <w:jc w:val="center"/>
      </w:pPr>
      <w:r>
        <w:rPr>
          <w:noProof/>
        </w:rPr>
        <w:lastRenderedPageBreak/>
        <w:drawing>
          <wp:inline distT="114300" distB="114300" distL="114300" distR="114300" wp14:anchorId="680B7015" wp14:editId="19D7C5A6">
            <wp:extent cx="5143500" cy="3245443"/>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l="20512" t="33903" r="24358" b="4273"/>
                    <a:stretch>
                      <a:fillRect/>
                    </a:stretch>
                  </pic:blipFill>
                  <pic:spPr>
                    <a:xfrm>
                      <a:off x="0" y="0"/>
                      <a:ext cx="5143500" cy="3245443"/>
                    </a:xfrm>
                    <a:prstGeom prst="rect">
                      <a:avLst/>
                    </a:prstGeom>
                    <a:ln/>
                  </pic:spPr>
                </pic:pic>
              </a:graphicData>
            </a:graphic>
          </wp:inline>
        </w:drawing>
      </w:r>
    </w:p>
    <w:p w14:paraId="5EC97C9F" w14:textId="77777777" w:rsidR="00D56FCF" w:rsidRDefault="00000000">
      <w:pPr>
        <w:spacing w:before="240" w:after="240"/>
      </w:pPr>
      <w:r>
        <w:t>The chart shows the trend of "Inadequate Final Disposal" percentages from 2014 to 2018 across different countries. Key observations:</w:t>
      </w:r>
    </w:p>
    <w:p w14:paraId="72BEDB64" w14:textId="77777777" w:rsidR="00D56FCF" w:rsidRDefault="00000000">
      <w:pPr>
        <w:numPr>
          <w:ilvl w:val="0"/>
          <w:numId w:val="7"/>
        </w:numPr>
        <w:spacing w:before="240"/>
      </w:pPr>
      <w:r>
        <w:rPr>
          <w:b/>
        </w:rPr>
        <w:t>Peru</w:t>
      </w:r>
      <w:r>
        <w:t xml:space="preserve"> shows a relatively stable trend with values around 40-50% throughout the period.</w:t>
      </w:r>
    </w:p>
    <w:p w14:paraId="1EF38BC2" w14:textId="77777777" w:rsidR="00D56FCF" w:rsidRDefault="00000000">
      <w:pPr>
        <w:numPr>
          <w:ilvl w:val="0"/>
          <w:numId w:val="7"/>
        </w:numPr>
      </w:pPr>
      <w:r>
        <w:rPr>
          <w:b/>
        </w:rPr>
        <w:t>Mexico</w:t>
      </w:r>
      <w:r>
        <w:t xml:space="preserve"> demonstrates a gradual decrease, starting from about 20% in 2015 and continuing to decline.</w:t>
      </w:r>
    </w:p>
    <w:p w14:paraId="004551D8" w14:textId="77777777" w:rsidR="00D56FCF" w:rsidRDefault="00000000">
      <w:pPr>
        <w:numPr>
          <w:ilvl w:val="0"/>
          <w:numId w:val="7"/>
        </w:numPr>
      </w:pPr>
      <w:r>
        <w:rPr>
          <w:b/>
        </w:rPr>
        <w:t>Suriname</w:t>
      </w:r>
      <w:r>
        <w:t xml:space="preserve"> remains constant at 100%, indicating no improvement in waste disposal practices during this time.</w:t>
      </w:r>
    </w:p>
    <w:p w14:paraId="7E618011" w14:textId="77777777" w:rsidR="00D56FCF" w:rsidRDefault="00000000">
      <w:pPr>
        <w:numPr>
          <w:ilvl w:val="0"/>
          <w:numId w:val="7"/>
        </w:numPr>
      </w:pPr>
      <w:r>
        <w:rPr>
          <w:b/>
        </w:rPr>
        <w:t>Jamaica</w:t>
      </w:r>
      <w:r>
        <w:t xml:space="preserve"> shows an increasing trend, with inadequate disposal rising to 70% in 2018.</w:t>
      </w:r>
    </w:p>
    <w:p w14:paraId="7D7AF9A5" w14:textId="77777777" w:rsidR="00D56FCF" w:rsidRDefault="00000000">
      <w:pPr>
        <w:numPr>
          <w:ilvl w:val="0"/>
          <w:numId w:val="7"/>
        </w:numPr>
        <w:spacing w:after="240"/>
      </w:pPr>
      <w:r>
        <w:rPr>
          <w:b/>
        </w:rPr>
        <w:t>The Dominican Republic</w:t>
      </w:r>
      <w:r>
        <w:t xml:space="preserve"> and </w:t>
      </w:r>
      <w:r>
        <w:rPr>
          <w:b/>
        </w:rPr>
        <w:t>Guyana</w:t>
      </w:r>
      <w:r>
        <w:t xml:space="preserve"> have limited data, but the available points suggest stable or slightly fluctuating percentages.</w:t>
      </w:r>
    </w:p>
    <w:p w14:paraId="71C825B3" w14:textId="77777777" w:rsidR="00D56FCF" w:rsidRDefault="00000000">
      <w:pPr>
        <w:spacing w:before="240" w:after="240"/>
      </w:pPr>
      <w:r>
        <w:t>Overall, the chart highlights both improvement (e.g., Mexico) and worsening trends (e.g., Jamaica) in waste disposal across countries.</w:t>
      </w:r>
    </w:p>
    <w:p w14:paraId="265B407C" w14:textId="77777777" w:rsidR="00D56FCF" w:rsidRDefault="00000000">
      <w:pPr>
        <w:spacing w:before="240" w:after="240"/>
        <w:rPr>
          <w:color w:val="0000FF"/>
        </w:rPr>
      </w:pPr>
      <w:r>
        <w:rPr>
          <w:color w:val="0000FF"/>
        </w:rPr>
        <w:t>How is Jamaica's waste management evolving?</w:t>
      </w:r>
    </w:p>
    <w:p w14:paraId="15C5A3A6" w14:textId="77777777" w:rsidR="00D56FCF" w:rsidRDefault="00000000">
      <w:pPr>
        <w:spacing w:before="240" w:after="240"/>
      </w:pPr>
      <w:r>
        <w:t>Jamaica's waste management, as shown in the chart, appears to be deteriorating over the period from 2015 to 2018. The percentage of "Inadequate Final Disposal" rose from around 50% in 2015 to about 70% in 2018. This upward trend indicates that a growing proportion of waste is being disposed of inadequately, meaning that more waste is either not collected or is being improperly managed (e.g., open dumping or unregulated landfilling).</w:t>
      </w:r>
    </w:p>
    <w:p w14:paraId="5A23DF89" w14:textId="77777777" w:rsidR="00D56FCF" w:rsidRDefault="00000000">
      <w:pPr>
        <w:spacing w:before="240" w:after="240"/>
      </w:pPr>
      <w:r>
        <w:t>This increasing trend could reflect several underlying issues:</w:t>
      </w:r>
    </w:p>
    <w:p w14:paraId="2D436882" w14:textId="77777777" w:rsidR="00D56FCF" w:rsidRDefault="00000000">
      <w:pPr>
        <w:numPr>
          <w:ilvl w:val="0"/>
          <w:numId w:val="12"/>
        </w:numPr>
        <w:spacing w:before="240"/>
      </w:pPr>
      <w:r>
        <w:rPr>
          <w:b/>
        </w:rPr>
        <w:t>Insufficient infrastructure</w:t>
      </w:r>
      <w:r>
        <w:t>: Jamaica may be struggling to expand waste collection and disposal facilities to keep up with population growth and urbanization.</w:t>
      </w:r>
    </w:p>
    <w:p w14:paraId="0E0CFF9F" w14:textId="77777777" w:rsidR="00D56FCF" w:rsidRDefault="00000000">
      <w:pPr>
        <w:numPr>
          <w:ilvl w:val="0"/>
          <w:numId w:val="12"/>
        </w:numPr>
      </w:pPr>
      <w:r>
        <w:rPr>
          <w:b/>
        </w:rPr>
        <w:lastRenderedPageBreak/>
        <w:t>Limited resources or funding</w:t>
      </w:r>
      <w:r>
        <w:t>: Waste management programs may be underfunded, limiting their capacity to address the growing waste disposal needs.</w:t>
      </w:r>
    </w:p>
    <w:p w14:paraId="23B739AD" w14:textId="77777777" w:rsidR="00D56FCF" w:rsidRDefault="00000000">
      <w:pPr>
        <w:numPr>
          <w:ilvl w:val="0"/>
          <w:numId w:val="12"/>
        </w:numPr>
        <w:spacing w:after="240"/>
      </w:pPr>
      <w:r>
        <w:rPr>
          <w:b/>
        </w:rPr>
        <w:t>Policy or enforcement gaps</w:t>
      </w:r>
      <w:r>
        <w:t xml:space="preserve">: There could be weaknesses in the enforcement of waste management </w:t>
      </w:r>
      <w:proofErr w:type="gramStart"/>
      <w:r>
        <w:t>regulations</w:t>
      </w:r>
      <w:proofErr w:type="gramEnd"/>
      <w:r>
        <w:t xml:space="preserve"> or a lack of effective policies aimed at improving the situation.</w:t>
      </w:r>
    </w:p>
    <w:p w14:paraId="472C5D31" w14:textId="77777777" w:rsidR="00D56FCF" w:rsidRDefault="00000000">
      <w:pPr>
        <w:spacing w:before="240" w:after="240"/>
      </w:pPr>
      <w:r>
        <w:t>If this trend continues, Jamaica may face increasing environmental and public health risks associated with improper waste disposal. Strengthening waste management infrastructure and policies will be key to reversing this trend.</w:t>
      </w:r>
    </w:p>
    <w:p w14:paraId="0BFFF540" w14:textId="77777777" w:rsidR="00D56FCF" w:rsidRDefault="00000000">
      <w:pPr>
        <w:spacing w:before="240" w:after="240"/>
        <w:rPr>
          <w:color w:val="0000FF"/>
        </w:rPr>
      </w:pPr>
      <w:r>
        <w:rPr>
          <w:color w:val="0000FF"/>
        </w:rPr>
        <w:t xml:space="preserve">How is Mexico's waste management improving? </w:t>
      </w:r>
    </w:p>
    <w:p w14:paraId="7570408F" w14:textId="77777777" w:rsidR="00D56FCF" w:rsidRDefault="00D56FCF">
      <w:pPr>
        <w:spacing w:before="240" w:after="240"/>
      </w:pPr>
    </w:p>
    <w:p w14:paraId="6E69A382" w14:textId="77777777" w:rsidR="00D56FCF" w:rsidRDefault="00000000">
      <w:pPr>
        <w:spacing w:before="240" w:after="240"/>
      </w:pPr>
      <w:r>
        <w:t xml:space="preserve">Mexico's waste management appears to be </w:t>
      </w:r>
      <w:r>
        <w:rPr>
          <w:b/>
        </w:rPr>
        <w:t>improving</w:t>
      </w:r>
      <w:r>
        <w:t xml:space="preserve"> steadily over the period from 2015 to 2018. In the chart, the percentage of "Inadequate Final Disposal" decreases from approximately 20% in 2015 to less than 10% by 2018. This decline suggests that Mexico is making progress in reducing the proportion of waste that is being inadequately managed.</w:t>
      </w:r>
    </w:p>
    <w:p w14:paraId="0E68713D" w14:textId="77777777" w:rsidR="00D56FCF" w:rsidRDefault="00000000">
      <w:pPr>
        <w:spacing w:before="240" w:after="240"/>
      </w:pPr>
      <w:r>
        <w:t>Several factors may contribute to this improvement:</w:t>
      </w:r>
    </w:p>
    <w:p w14:paraId="57CCDDF7" w14:textId="77777777" w:rsidR="00D56FCF" w:rsidRDefault="00000000">
      <w:pPr>
        <w:numPr>
          <w:ilvl w:val="0"/>
          <w:numId w:val="29"/>
        </w:numPr>
        <w:spacing w:before="240"/>
      </w:pPr>
      <w:r>
        <w:rPr>
          <w:b/>
        </w:rPr>
        <w:t>Improved Waste Collection Infrastructure</w:t>
      </w:r>
      <w:r>
        <w:t>: Mexico may have expanded its waste collection systems, reducing the amount of uncollected or improperly disposed waste.</w:t>
      </w:r>
    </w:p>
    <w:p w14:paraId="696C3E65" w14:textId="77777777" w:rsidR="00D56FCF" w:rsidRDefault="00000000">
      <w:pPr>
        <w:numPr>
          <w:ilvl w:val="0"/>
          <w:numId w:val="29"/>
        </w:numPr>
      </w:pPr>
      <w:r>
        <w:rPr>
          <w:b/>
        </w:rPr>
        <w:t>Investment in Waste Management Facilities</w:t>
      </w:r>
      <w:r>
        <w:t>: The country might be investing more in controlled landfills, recycling centers, and waste-to-energy plants, which help reduce reliance on open dumps or unregulated disposal methods.</w:t>
      </w:r>
    </w:p>
    <w:p w14:paraId="78A29795" w14:textId="77777777" w:rsidR="00D56FCF" w:rsidRDefault="00000000">
      <w:pPr>
        <w:numPr>
          <w:ilvl w:val="0"/>
          <w:numId w:val="29"/>
        </w:numPr>
      </w:pPr>
      <w:r>
        <w:rPr>
          <w:b/>
        </w:rPr>
        <w:t>Stricter Regulations and Enforcement</w:t>
      </w:r>
      <w:r>
        <w:t xml:space="preserve">: Stronger environmental regulations and better enforcement of waste management laws could </w:t>
      </w:r>
      <w:proofErr w:type="gramStart"/>
      <w:r>
        <w:t>be playing</w:t>
      </w:r>
      <w:proofErr w:type="gramEnd"/>
      <w:r>
        <w:t xml:space="preserve"> a role in minimizing inadequate disposal practices.</w:t>
      </w:r>
    </w:p>
    <w:p w14:paraId="109E28BE" w14:textId="77777777" w:rsidR="00D56FCF" w:rsidRDefault="00000000">
      <w:pPr>
        <w:numPr>
          <w:ilvl w:val="0"/>
          <w:numId w:val="29"/>
        </w:numPr>
        <w:spacing w:after="240"/>
      </w:pPr>
      <w:r>
        <w:rPr>
          <w:b/>
        </w:rPr>
        <w:t>Public Awareness and Education</w:t>
      </w:r>
      <w:r>
        <w:t>: Initiatives to raise public awareness about proper waste disposal and recycling might be contributing to behavioral changes that help lower inadequate disposal rates.</w:t>
      </w:r>
    </w:p>
    <w:p w14:paraId="1E8DAD02" w14:textId="77777777" w:rsidR="00D56FCF" w:rsidRDefault="00000000">
      <w:pPr>
        <w:spacing w:before="240" w:after="240"/>
      </w:pPr>
      <w:r>
        <w:t>Overall, Mexico's consistent reduction in inadequate waste disposal reflects positive developments in its waste management system, which likely result from a combination of policy improvements, infrastructure investment, and increased environmental awareness. If these efforts continue, Mexico could further decrease inadequate disposal rates in the future.</w:t>
      </w:r>
    </w:p>
    <w:p w14:paraId="3C32F11B" w14:textId="77777777" w:rsidR="00D56FCF" w:rsidRDefault="00D56FCF">
      <w:pPr>
        <w:spacing w:before="240" w:after="240"/>
      </w:pPr>
    </w:p>
    <w:p w14:paraId="09586850" w14:textId="77777777" w:rsidR="00D56FCF" w:rsidRDefault="00D56FCF">
      <w:pPr>
        <w:spacing w:before="240" w:after="240"/>
      </w:pPr>
    </w:p>
    <w:p w14:paraId="1FA66DD3" w14:textId="77777777" w:rsidR="00D56FCF" w:rsidRDefault="00D56FCF">
      <w:pPr>
        <w:spacing w:before="240" w:after="240"/>
      </w:pPr>
    </w:p>
    <w:p w14:paraId="4ED00A4C" w14:textId="77777777" w:rsidR="00D56FCF" w:rsidRDefault="00D56FCF"/>
    <w:p w14:paraId="1E27ECDD" w14:textId="77777777" w:rsidR="00D56FCF" w:rsidRDefault="00D56FCF"/>
    <w:p w14:paraId="02E6C78B" w14:textId="77777777" w:rsidR="00DE303D" w:rsidRDefault="00DE303D"/>
    <w:p w14:paraId="5C4B23BB" w14:textId="6A81C170" w:rsidR="00D56FCF" w:rsidRDefault="00000000" w:rsidP="00DE303D">
      <w:pPr>
        <w:rPr>
          <w:b/>
          <w:sz w:val="28"/>
          <w:szCs w:val="28"/>
        </w:rPr>
      </w:pPr>
      <w:r>
        <w:rPr>
          <w:b/>
          <w:sz w:val="28"/>
          <w:szCs w:val="28"/>
        </w:rPr>
        <w:lastRenderedPageBreak/>
        <w:t xml:space="preserve">Reported employment </w:t>
      </w:r>
    </w:p>
    <w:p w14:paraId="49A698B8" w14:textId="77777777" w:rsidR="00D56FCF" w:rsidRDefault="00000000">
      <w:pPr>
        <w:spacing w:before="240" w:after="240"/>
        <w:rPr>
          <w:sz w:val="28"/>
          <w:szCs w:val="28"/>
        </w:rPr>
      </w:pPr>
      <w:r>
        <w:rPr>
          <w:b/>
          <w:sz w:val="28"/>
          <w:szCs w:val="28"/>
        </w:rPr>
        <w:t>Reported employment</w:t>
      </w:r>
      <w:r>
        <w:rPr>
          <w:sz w:val="28"/>
          <w:szCs w:val="28"/>
        </w:rPr>
        <w:t xml:space="preserve"> in waste management refers to formal jobs created in waste collection, recycling, processing, and disposal. As countries improve their waste systems, they generate new jobs, especially in recycling, waste-to-energy, and organic waste management.</w:t>
      </w:r>
    </w:p>
    <w:p w14:paraId="173DB83E" w14:textId="77777777" w:rsidR="00D56FCF" w:rsidRDefault="00000000">
      <w:pPr>
        <w:pStyle w:val="Heading3"/>
        <w:keepNext w:val="0"/>
        <w:keepLines w:val="0"/>
        <w:spacing w:before="280"/>
        <w:rPr>
          <w:b/>
          <w:color w:val="000000"/>
          <w:sz w:val="26"/>
          <w:szCs w:val="26"/>
        </w:rPr>
      </w:pPr>
      <w:bookmarkStart w:id="7" w:name="_tvs4wwbb1gti" w:colFirst="0" w:colLast="0"/>
      <w:bookmarkEnd w:id="7"/>
      <w:r>
        <w:rPr>
          <w:b/>
          <w:color w:val="000000"/>
          <w:sz w:val="26"/>
          <w:szCs w:val="26"/>
        </w:rPr>
        <w:t>Key Points:</w:t>
      </w:r>
    </w:p>
    <w:p w14:paraId="35D1DD7E" w14:textId="77777777" w:rsidR="00D56FCF" w:rsidRDefault="00000000">
      <w:pPr>
        <w:numPr>
          <w:ilvl w:val="0"/>
          <w:numId w:val="32"/>
        </w:numPr>
        <w:spacing w:before="240"/>
        <w:rPr>
          <w:sz w:val="28"/>
          <w:szCs w:val="28"/>
        </w:rPr>
      </w:pPr>
      <w:r>
        <w:rPr>
          <w:b/>
          <w:sz w:val="28"/>
          <w:szCs w:val="28"/>
        </w:rPr>
        <w:t>Formal Jobs</w:t>
      </w:r>
      <w:r>
        <w:rPr>
          <w:sz w:val="28"/>
          <w:szCs w:val="28"/>
        </w:rPr>
        <w:t>: Municipal workers and private sector employees handle waste collection, landfill management, and recycling.</w:t>
      </w:r>
    </w:p>
    <w:p w14:paraId="4F2B02BD" w14:textId="77777777" w:rsidR="00D56FCF" w:rsidRDefault="00000000">
      <w:pPr>
        <w:numPr>
          <w:ilvl w:val="0"/>
          <w:numId w:val="32"/>
        </w:numPr>
        <w:rPr>
          <w:sz w:val="28"/>
          <w:szCs w:val="28"/>
        </w:rPr>
      </w:pPr>
      <w:r>
        <w:rPr>
          <w:b/>
          <w:sz w:val="28"/>
          <w:szCs w:val="28"/>
        </w:rPr>
        <w:t>Recycling &amp; Circular Economy</w:t>
      </w:r>
      <w:r>
        <w:rPr>
          <w:sz w:val="28"/>
          <w:szCs w:val="28"/>
        </w:rPr>
        <w:t>: Increased recycling efforts and a shift to a circular economy create jobs in sorting, processing, and reusing materials.</w:t>
      </w:r>
    </w:p>
    <w:p w14:paraId="4014EFF1" w14:textId="77777777" w:rsidR="00D56FCF" w:rsidRDefault="00000000">
      <w:pPr>
        <w:numPr>
          <w:ilvl w:val="0"/>
          <w:numId w:val="32"/>
        </w:numPr>
        <w:rPr>
          <w:sz w:val="28"/>
          <w:szCs w:val="28"/>
        </w:rPr>
      </w:pPr>
      <w:r>
        <w:rPr>
          <w:b/>
          <w:sz w:val="28"/>
          <w:szCs w:val="28"/>
        </w:rPr>
        <w:t>Waste-to-Energy</w:t>
      </w:r>
      <w:r>
        <w:rPr>
          <w:sz w:val="28"/>
          <w:szCs w:val="28"/>
        </w:rPr>
        <w:t>: Jobs in converting waste to energy (e.g., biogas or landfill gas) are on the rise.</w:t>
      </w:r>
    </w:p>
    <w:p w14:paraId="7E45BDE0" w14:textId="77777777" w:rsidR="00D56FCF" w:rsidRDefault="00000000">
      <w:pPr>
        <w:numPr>
          <w:ilvl w:val="0"/>
          <w:numId w:val="32"/>
        </w:numPr>
        <w:rPr>
          <w:sz w:val="28"/>
          <w:szCs w:val="28"/>
        </w:rPr>
      </w:pPr>
      <w:r>
        <w:rPr>
          <w:b/>
          <w:sz w:val="28"/>
          <w:szCs w:val="28"/>
        </w:rPr>
        <w:t>Integration of Informal Workers</w:t>
      </w:r>
      <w:r>
        <w:rPr>
          <w:sz w:val="28"/>
          <w:szCs w:val="28"/>
        </w:rPr>
        <w:t>: In countries like Brazil and Colombia, informal waste pickers have been formalized, providing better wages, benefits, and legal recognition.</w:t>
      </w:r>
    </w:p>
    <w:p w14:paraId="54922599" w14:textId="77777777" w:rsidR="00D56FCF" w:rsidRDefault="00000000">
      <w:pPr>
        <w:numPr>
          <w:ilvl w:val="0"/>
          <w:numId w:val="32"/>
        </w:numPr>
        <w:rPr>
          <w:sz w:val="28"/>
          <w:szCs w:val="28"/>
        </w:rPr>
      </w:pPr>
      <w:r>
        <w:rPr>
          <w:b/>
          <w:sz w:val="28"/>
          <w:szCs w:val="28"/>
        </w:rPr>
        <w:t>Green Jobs</w:t>
      </w:r>
      <w:r>
        <w:rPr>
          <w:sz w:val="28"/>
          <w:szCs w:val="28"/>
        </w:rPr>
        <w:t>: The focus on sustainability in waste management is leading to more "green jobs," such as those in composting, recycling, and sustainable technologies.</w:t>
      </w:r>
    </w:p>
    <w:p w14:paraId="05B935BA" w14:textId="77777777" w:rsidR="00D56FCF" w:rsidRDefault="00000000">
      <w:pPr>
        <w:numPr>
          <w:ilvl w:val="0"/>
          <w:numId w:val="32"/>
        </w:numPr>
        <w:spacing w:after="240"/>
        <w:rPr>
          <w:sz w:val="28"/>
          <w:szCs w:val="28"/>
        </w:rPr>
      </w:pPr>
      <w:r>
        <w:rPr>
          <w:b/>
          <w:sz w:val="28"/>
          <w:szCs w:val="28"/>
        </w:rPr>
        <w:t>Training</w:t>
      </w:r>
      <w:r>
        <w:rPr>
          <w:sz w:val="28"/>
          <w:szCs w:val="28"/>
        </w:rPr>
        <w:t>: As the sector grows, there's increased demand for skilled workers trained in new waste technologies.</w:t>
      </w:r>
    </w:p>
    <w:p w14:paraId="41286E69" w14:textId="77777777" w:rsidR="00D56FCF" w:rsidRDefault="00000000">
      <w:pPr>
        <w:spacing w:before="240" w:after="240"/>
        <w:rPr>
          <w:sz w:val="28"/>
          <w:szCs w:val="28"/>
        </w:rPr>
      </w:pPr>
      <w:r>
        <w:rPr>
          <w:sz w:val="28"/>
          <w:szCs w:val="28"/>
        </w:rPr>
        <w:t>Countries like Brazil and Colombia have successfully formalized informal waste workers, while countries like Germany create jobs through recycling and circular economy practices. As waste management systems evolve, they contribute to economic growth, environmental sustainability, and social inclusion.</w:t>
      </w:r>
    </w:p>
    <w:p w14:paraId="49F2453B" w14:textId="77777777" w:rsidR="00D56FCF" w:rsidRDefault="00000000">
      <w:pPr>
        <w:spacing w:before="240" w:after="240"/>
        <w:rPr>
          <w:b/>
          <w:sz w:val="24"/>
          <w:szCs w:val="24"/>
        </w:rPr>
      </w:pPr>
      <w:r>
        <w:rPr>
          <w:b/>
          <w:sz w:val="24"/>
          <w:szCs w:val="24"/>
        </w:rPr>
        <w:t>Analysis Steps Using Python</w:t>
      </w:r>
    </w:p>
    <w:p w14:paraId="6E56D108" w14:textId="77777777" w:rsidR="00D56FCF" w:rsidRDefault="00000000">
      <w:pPr>
        <w:spacing w:before="240" w:after="240"/>
      </w:pPr>
      <w:r>
        <w:t>The following code shows how the data is read by Python to have a general look at the data based on the indicator “Reported Employment”:</w:t>
      </w:r>
    </w:p>
    <w:p w14:paraId="139E0FA1" w14:textId="77777777" w:rsidR="00D56FCF" w:rsidRDefault="00000000">
      <w:pPr>
        <w:rPr>
          <w:sz w:val="28"/>
          <w:szCs w:val="28"/>
        </w:rPr>
      </w:pPr>
      <w:r>
        <w:rPr>
          <w:noProof/>
          <w:sz w:val="28"/>
          <w:szCs w:val="28"/>
        </w:rPr>
        <w:lastRenderedPageBreak/>
        <w:drawing>
          <wp:inline distT="114300" distB="114300" distL="114300" distR="114300" wp14:anchorId="05C639FD" wp14:editId="20AB59BB">
            <wp:extent cx="5934075" cy="283418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l="8974" t="28504" r="10416" b="18475"/>
                    <a:stretch>
                      <a:fillRect/>
                    </a:stretch>
                  </pic:blipFill>
                  <pic:spPr>
                    <a:xfrm>
                      <a:off x="0" y="0"/>
                      <a:ext cx="5934075" cy="2834180"/>
                    </a:xfrm>
                    <a:prstGeom prst="rect">
                      <a:avLst/>
                    </a:prstGeom>
                    <a:ln/>
                  </pic:spPr>
                </pic:pic>
              </a:graphicData>
            </a:graphic>
          </wp:inline>
        </w:drawing>
      </w:r>
    </w:p>
    <w:p w14:paraId="31CA405F" w14:textId="77777777" w:rsidR="00D56FCF" w:rsidRDefault="00D56FCF"/>
    <w:p w14:paraId="37144EC9" w14:textId="77777777" w:rsidR="00D56FCF" w:rsidRDefault="00000000">
      <w:r>
        <w:t>The following code will be run to show the reported employment trends for waste management between 2015 and 2019.</w:t>
      </w:r>
    </w:p>
    <w:p w14:paraId="211F396E" w14:textId="77777777" w:rsidR="00D56FCF" w:rsidRDefault="00D56FCF"/>
    <w:p w14:paraId="45EB0495" w14:textId="77777777" w:rsidR="00D56FCF" w:rsidRDefault="00000000">
      <w:r>
        <w:rPr>
          <w:noProof/>
        </w:rPr>
        <w:drawing>
          <wp:inline distT="114300" distB="114300" distL="114300" distR="114300" wp14:anchorId="689E24F6" wp14:editId="15FCDCE4">
            <wp:extent cx="6353175" cy="3388959"/>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l="10897" t="29144" r="14262" b="9875"/>
                    <a:stretch>
                      <a:fillRect/>
                    </a:stretch>
                  </pic:blipFill>
                  <pic:spPr>
                    <a:xfrm>
                      <a:off x="0" y="0"/>
                      <a:ext cx="6353175" cy="3388959"/>
                    </a:xfrm>
                    <a:prstGeom prst="rect">
                      <a:avLst/>
                    </a:prstGeom>
                    <a:ln/>
                  </pic:spPr>
                </pic:pic>
              </a:graphicData>
            </a:graphic>
          </wp:inline>
        </w:drawing>
      </w:r>
    </w:p>
    <w:p w14:paraId="641B96E0" w14:textId="77777777" w:rsidR="00D56FCF" w:rsidRDefault="00D56FCF"/>
    <w:p w14:paraId="11780BE9" w14:textId="77777777" w:rsidR="00D56FCF" w:rsidRDefault="00000000">
      <w:pPr>
        <w:jc w:val="center"/>
      </w:pPr>
      <w:r>
        <w:rPr>
          <w:noProof/>
        </w:rPr>
        <w:lastRenderedPageBreak/>
        <w:drawing>
          <wp:inline distT="114300" distB="114300" distL="114300" distR="114300" wp14:anchorId="20B2E368" wp14:editId="09CAD8B0">
            <wp:extent cx="5681663" cy="2996595"/>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l="13141" t="25356" r="25480" b="17094"/>
                    <a:stretch>
                      <a:fillRect/>
                    </a:stretch>
                  </pic:blipFill>
                  <pic:spPr>
                    <a:xfrm>
                      <a:off x="0" y="0"/>
                      <a:ext cx="5681663" cy="2996595"/>
                    </a:xfrm>
                    <a:prstGeom prst="rect">
                      <a:avLst/>
                    </a:prstGeom>
                    <a:ln/>
                  </pic:spPr>
                </pic:pic>
              </a:graphicData>
            </a:graphic>
          </wp:inline>
        </w:drawing>
      </w:r>
    </w:p>
    <w:p w14:paraId="456D98C6" w14:textId="77777777" w:rsidR="00D56FCF" w:rsidRDefault="00D56FCF"/>
    <w:p w14:paraId="188AC770" w14:textId="77777777" w:rsidR="00D56FCF" w:rsidRDefault="00000000">
      <w:r>
        <w:t xml:space="preserve">NB: There </w:t>
      </w:r>
      <w:proofErr w:type="gramStart"/>
      <w:r>
        <w:t>are</w:t>
      </w:r>
      <w:proofErr w:type="gramEnd"/>
      <w:r>
        <w:t xml:space="preserve"> no </w:t>
      </w:r>
      <w:proofErr w:type="spellStart"/>
      <w:r>
        <w:t>arecord</w:t>
      </w:r>
      <w:proofErr w:type="spellEnd"/>
      <w:r>
        <w:t xml:space="preserve"> data for the year 2014.</w:t>
      </w:r>
    </w:p>
    <w:p w14:paraId="1F11CF8F" w14:textId="77777777" w:rsidR="00D56FCF" w:rsidRDefault="00D56FCF"/>
    <w:p w14:paraId="09545973" w14:textId="77777777" w:rsidR="00D56FCF" w:rsidRDefault="00000000">
      <w:r>
        <w:t>This chart illustrates variations in the employment levels in waste management across countries, reflecting differences in investments, infrastructure, and workforce formalization efforts.</w:t>
      </w:r>
    </w:p>
    <w:p w14:paraId="03F8429C" w14:textId="77777777" w:rsidR="00D56FCF" w:rsidRDefault="00D56FCF"/>
    <w:p w14:paraId="66200621" w14:textId="77777777" w:rsidR="00D56FCF" w:rsidRDefault="00000000">
      <w:pPr>
        <w:spacing w:before="240" w:after="240"/>
      </w:pPr>
      <w:r>
        <w:t>The chart above shows the reported employment trends in waste management (measured as employees per 1,000 inhabitants) for several countries between 2015 and 2019. Key observations:</w:t>
      </w:r>
    </w:p>
    <w:p w14:paraId="75980750" w14:textId="77777777" w:rsidR="00D56FCF" w:rsidRDefault="00000000">
      <w:pPr>
        <w:numPr>
          <w:ilvl w:val="0"/>
          <w:numId w:val="21"/>
        </w:numPr>
        <w:spacing w:before="240"/>
      </w:pPr>
      <w:r>
        <w:rPr>
          <w:b/>
        </w:rPr>
        <w:t>Uruguay</w:t>
      </w:r>
      <w:r>
        <w:t xml:space="preserve"> shows a steady increase in reported employment, rising above 3 employees per 1,000 inhabitants by 2019.</w:t>
      </w:r>
    </w:p>
    <w:p w14:paraId="645D7468" w14:textId="77777777" w:rsidR="00D56FCF" w:rsidRDefault="00000000">
      <w:pPr>
        <w:numPr>
          <w:ilvl w:val="0"/>
          <w:numId w:val="21"/>
        </w:numPr>
      </w:pPr>
      <w:r>
        <w:rPr>
          <w:b/>
        </w:rPr>
        <w:t>Brazil</w:t>
      </w:r>
      <w:r>
        <w:t xml:space="preserve"> maintains a stable level of reported employment, hovering around 1.9 throughout the period.</w:t>
      </w:r>
    </w:p>
    <w:p w14:paraId="7047ACCB" w14:textId="77777777" w:rsidR="00D56FCF" w:rsidRDefault="00000000">
      <w:pPr>
        <w:numPr>
          <w:ilvl w:val="0"/>
          <w:numId w:val="21"/>
        </w:numPr>
      </w:pPr>
      <w:r>
        <w:rPr>
          <w:b/>
        </w:rPr>
        <w:t>Colombia</w:t>
      </w:r>
      <w:r>
        <w:t xml:space="preserve"> and </w:t>
      </w:r>
      <w:r>
        <w:rPr>
          <w:b/>
        </w:rPr>
        <w:t>Peru</w:t>
      </w:r>
      <w:r>
        <w:t xml:space="preserve"> display fluctuating trends, with Colombia showing a slight increase in 2019 and Peru showing a general decline.</w:t>
      </w:r>
    </w:p>
    <w:p w14:paraId="08BCE0FC" w14:textId="77777777" w:rsidR="00D56FCF" w:rsidRDefault="00000000">
      <w:pPr>
        <w:numPr>
          <w:ilvl w:val="0"/>
          <w:numId w:val="21"/>
        </w:numPr>
        <w:spacing w:after="240"/>
      </w:pPr>
      <w:r>
        <w:t xml:space="preserve">Other countries like </w:t>
      </w:r>
      <w:r>
        <w:rPr>
          <w:b/>
        </w:rPr>
        <w:t>Ecuador</w:t>
      </w:r>
      <w:r>
        <w:t xml:space="preserve"> and </w:t>
      </w:r>
      <w:r>
        <w:rPr>
          <w:b/>
        </w:rPr>
        <w:t>Mexico</w:t>
      </w:r>
      <w:r>
        <w:t xml:space="preserve"> show gradual increases in reported employment over time.</w:t>
      </w:r>
    </w:p>
    <w:p w14:paraId="510FD320" w14:textId="77777777" w:rsidR="00D56FCF" w:rsidRDefault="00D56FCF"/>
    <w:p w14:paraId="67235993" w14:textId="77777777" w:rsidR="00D56FCF" w:rsidRDefault="00D56FCF"/>
    <w:p w14:paraId="52304C45" w14:textId="77777777" w:rsidR="00D56FCF" w:rsidRDefault="00D56FCF"/>
    <w:p w14:paraId="21EAD42D" w14:textId="77777777" w:rsidR="00D56FCF" w:rsidRDefault="00D56FCF"/>
    <w:p w14:paraId="48DA8569" w14:textId="77777777" w:rsidR="00D56FCF" w:rsidRDefault="00D56FCF"/>
    <w:p w14:paraId="023CD66E" w14:textId="77777777" w:rsidR="00D56FCF" w:rsidRDefault="00D56FCF"/>
    <w:p w14:paraId="72FADFCC" w14:textId="77777777" w:rsidR="00D56FCF" w:rsidRDefault="00D56FCF"/>
    <w:p w14:paraId="1D688AE7" w14:textId="77777777" w:rsidR="00D56FCF" w:rsidRDefault="00000000">
      <w:pPr>
        <w:rPr>
          <w:b/>
          <w:color w:val="0000FF"/>
        </w:rPr>
      </w:pPr>
      <w:r>
        <w:rPr>
          <w:b/>
          <w:color w:val="0000FF"/>
        </w:rPr>
        <w:lastRenderedPageBreak/>
        <w:t>How does the reported employment indicator affect waste management?</w:t>
      </w:r>
    </w:p>
    <w:p w14:paraId="4EA578CA" w14:textId="77777777" w:rsidR="00D56FCF" w:rsidRDefault="00D56FCF">
      <w:pPr>
        <w:rPr>
          <w:b/>
          <w:color w:val="0000FF"/>
        </w:rPr>
      </w:pPr>
    </w:p>
    <w:p w14:paraId="3D17B20D" w14:textId="77777777" w:rsidR="00D56FCF" w:rsidRDefault="00000000">
      <w:pPr>
        <w:spacing w:before="240" w:after="240"/>
        <w:rPr>
          <w:color w:val="434343"/>
        </w:rPr>
      </w:pPr>
      <w:r>
        <w:rPr>
          <w:color w:val="434343"/>
        </w:rPr>
        <w:t>Employment plays a key role in improving waste management. A larger workforce ensures better waste collection, efficient recycling, and proper disposal, reducing the environmental impact. Formalizing informal waste workers, common in many developing countries, increases recycling efficiency and resource recovery.</w:t>
      </w:r>
    </w:p>
    <w:p w14:paraId="5116804D" w14:textId="77777777" w:rsidR="00D56FCF" w:rsidRDefault="00000000">
      <w:pPr>
        <w:spacing w:before="240" w:after="240"/>
        <w:rPr>
          <w:color w:val="434343"/>
        </w:rPr>
      </w:pPr>
      <w:r>
        <w:rPr>
          <w:color w:val="434343"/>
        </w:rPr>
        <w:t>Expanding employment in waste-to-energy plants and recycling facilities also promotes sustainability, generating renewable energy and minimizing landfill use. Additionally, training a skilled workforce enhances waste-handling processes.</w:t>
      </w:r>
    </w:p>
    <w:p w14:paraId="6744F32B" w14:textId="77777777" w:rsidR="00D56FCF" w:rsidRDefault="00000000">
      <w:pPr>
        <w:rPr>
          <w:color w:val="0000FF"/>
        </w:rPr>
      </w:pPr>
      <w:r>
        <w:rPr>
          <w:color w:val="0000FF"/>
        </w:rPr>
        <w:t>Is there a correlation between the indicator "employment" and the other indicators?</w:t>
      </w:r>
    </w:p>
    <w:p w14:paraId="5B31B9B9" w14:textId="77777777" w:rsidR="00D56FCF" w:rsidRDefault="00D56FCF">
      <w:pPr>
        <w:rPr>
          <w:color w:val="0000FF"/>
        </w:rPr>
      </w:pPr>
    </w:p>
    <w:p w14:paraId="1DAEC6C6" w14:textId="77777777" w:rsidR="00D56FCF" w:rsidRDefault="00000000">
      <w:pPr>
        <w:jc w:val="center"/>
        <w:rPr>
          <w:color w:val="0000FF"/>
        </w:rPr>
      </w:pPr>
      <w:r>
        <w:rPr>
          <w:noProof/>
          <w:color w:val="0000FF"/>
        </w:rPr>
        <w:drawing>
          <wp:inline distT="114300" distB="114300" distL="114300" distR="114300" wp14:anchorId="45E78B7D" wp14:editId="5EDF130C">
            <wp:extent cx="5762625" cy="2982799"/>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l="13141" t="27821" r="13782" b="10083"/>
                    <a:stretch>
                      <a:fillRect/>
                    </a:stretch>
                  </pic:blipFill>
                  <pic:spPr>
                    <a:xfrm>
                      <a:off x="0" y="0"/>
                      <a:ext cx="5762625" cy="2982799"/>
                    </a:xfrm>
                    <a:prstGeom prst="rect">
                      <a:avLst/>
                    </a:prstGeom>
                    <a:ln/>
                  </pic:spPr>
                </pic:pic>
              </a:graphicData>
            </a:graphic>
          </wp:inline>
        </w:drawing>
      </w:r>
    </w:p>
    <w:p w14:paraId="550C683B" w14:textId="77777777" w:rsidR="00D56FCF" w:rsidRDefault="00D56FCF">
      <w:pPr>
        <w:rPr>
          <w:color w:val="434343"/>
        </w:rPr>
      </w:pPr>
    </w:p>
    <w:p w14:paraId="58077227" w14:textId="77777777" w:rsidR="00D56FCF" w:rsidRDefault="00000000">
      <w:pPr>
        <w:spacing w:before="240" w:after="240"/>
        <w:jc w:val="both"/>
      </w:pPr>
      <w:r>
        <w:t xml:space="preserve">The correlation between </w:t>
      </w:r>
      <w:r>
        <w:rPr>
          <w:b/>
        </w:rPr>
        <w:t>employment</w:t>
      </w:r>
      <w:r>
        <w:t xml:space="preserve"> and the other </w:t>
      </w:r>
      <w:proofErr w:type="gramStart"/>
      <w:r>
        <w:t>indicators</w:t>
      </w:r>
      <w:proofErr w:type="gramEnd"/>
      <w:r>
        <w:t xml:space="preserve"> in the dataset shows a </w:t>
      </w:r>
      <w:r>
        <w:rPr>
          <w:b/>
        </w:rPr>
        <w:t>weak negative correlation (-0.07)</w:t>
      </w:r>
      <w:r>
        <w:t>. This suggests that there is no strong relationship between employment levels in waste management and other indicators overall.</w:t>
      </w:r>
    </w:p>
    <w:p w14:paraId="30B33064" w14:textId="77777777" w:rsidR="00D56FCF" w:rsidRDefault="00000000">
      <w:pPr>
        <w:spacing w:before="240" w:after="240"/>
        <w:jc w:val="both"/>
      </w:pPr>
      <w:r>
        <w:t>This implies that employment in waste management might not have a direct or strong influence on other indicators, or that other factors (such as infrastructure, policy, and technology) play a more significant role in affecting these indicators.</w:t>
      </w:r>
    </w:p>
    <w:p w14:paraId="65542738" w14:textId="77777777" w:rsidR="00D56FCF" w:rsidRDefault="00D56FCF"/>
    <w:p w14:paraId="687186B4" w14:textId="77777777" w:rsidR="00D56FCF" w:rsidRDefault="00D56FCF"/>
    <w:p w14:paraId="66498ECA" w14:textId="77777777" w:rsidR="00D56FCF" w:rsidRDefault="00D56FCF"/>
    <w:p w14:paraId="2EF7CEB3" w14:textId="77777777" w:rsidR="00D56FCF" w:rsidRDefault="00D56FCF"/>
    <w:p w14:paraId="73C17168" w14:textId="77777777" w:rsidR="00D56FCF" w:rsidRDefault="00D56FCF"/>
    <w:p w14:paraId="5F288E74" w14:textId="66750B50" w:rsidR="00D56FCF" w:rsidRDefault="00000000">
      <w:pPr>
        <w:rPr>
          <w:b/>
          <w:sz w:val="28"/>
          <w:szCs w:val="28"/>
        </w:rPr>
      </w:pPr>
      <w:r>
        <w:rPr>
          <w:b/>
          <w:sz w:val="28"/>
          <w:szCs w:val="28"/>
        </w:rPr>
        <w:lastRenderedPageBreak/>
        <w:t xml:space="preserve">Recycling and Composting  </w:t>
      </w:r>
    </w:p>
    <w:p w14:paraId="31EDD2BB" w14:textId="77777777" w:rsidR="00D56FCF" w:rsidRDefault="00D56FCF">
      <w:pPr>
        <w:rPr>
          <w:b/>
          <w:u w:val="single"/>
        </w:rPr>
      </w:pPr>
    </w:p>
    <w:p w14:paraId="0BBA1A91" w14:textId="77777777" w:rsidR="00D56FCF" w:rsidRDefault="00000000">
      <w:r>
        <w:t xml:space="preserve">We began this step by importing the original data in addition to the </w:t>
      </w:r>
      <w:hyperlink r:id="rId27">
        <w:r>
          <w:rPr>
            <w:color w:val="1155CC"/>
            <w:u w:val="single"/>
          </w:rPr>
          <w:t>GDP</w:t>
        </w:r>
      </w:hyperlink>
      <w:r>
        <w:t xml:space="preserve"> data. Then, </w:t>
      </w:r>
      <w:proofErr w:type="gramStart"/>
      <w:r>
        <w:t>in order to</w:t>
      </w:r>
      <w:proofErr w:type="gramEnd"/>
      <w:r>
        <w:t xml:space="preserve"> merge them we standardized country names and merged them by country names. Following that we proceeded to merge the recycling and GDP datasets based on both country and year. The same was done to the composting dataset. </w:t>
      </w:r>
      <w:hyperlink w:anchor="4xdx6jp7mo1b">
        <w:r>
          <w:rPr>
            <w:color w:val="1155CC"/>
            <w:u w:val="single"/>
          </w:rPr>
          <w:t>Figure</w:t>
        </w:r>
      </w:hyperlink>
      <w:r>
        <w:rPr>
          <w:noProof/>
        </w:rPr>
        <w:drawing>
          <wp:anchor distT="114300" distB="114300" distL="114300" distR="114300" simplePos="0" relativeHeight="251667456" behindDoc="0" locked="0" layoutInCell="1" hidden="0" allowOverlap="1" wp14:anchorId="2EEAAEFE" wp14:editId="7C4814DF">
            <wp:simplePos x="0" y="0"/>
            <wp:positionH relativeFrom="column">
              <wp:posOffset>-9524</wp:posOffset>
            </wp:positionH>
            <wp:positionV relativeFrom="paragraph">
              <wp:posOffset>843725</wp:posOffset>
            </wp:positionV>
            <wp:extent cx="5943600" cy="3302000"/>
            <wp:effectExtent l="12700" t="12700" r="12700" b="12700"/>
            <wp:wrapTopAndBottom distT="114300" distB="1143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943600" cy="3302000"/>
                    </a:xfrm>
                    <a:prstGeom prst="rect">
                      <a:avLst/>
                    </a:prstGeom>
                    <a:ln w="12700">
                      <a:solidFill>
                        <a:srgbClr val="000000"/>
                      </a:solidFill>
                      <a:prstDash val="solid"/>
                    </a:ln>
                  </pic:spPr>
                </pic:pic>
              </a:graphicData>
            </a:graphic>
          </wp:anchor>
        </w:drawing>
      </w:r>
    </w:p>
    <w:p w14:paraId="7D99DCDA" w14:textId="77777777" w:rsidR="00D56FCF" w:rsidRDefault="00000000">
      <w:pPr>
        <w:jc w:val="center"/>
      </w:pPr>
      <w:bookmarkStart w:id="8" w:name="4xdx6jp7mo1b" w:colFirst="0" w:colLast="0"/>
      <w:bookmarkEnd w:id="8"/>
      <w:r>
        <w:t>Figure: importing and merging code.</w:t>
      </w:r>
    </w:p>
    <w:p w14:paraId="12BA8F89" w14:textId="77777777" w:rsidR="00D56FCF" w:rsidRDefault="00D56FCF"/>
    <w:p w14:paraId="1A212375" w14:textId="77777777" w:rsidR="00D56FCF" w:rsidRDefault="00000000">
      <w:r>
        <w:t xml:space="preserve">Following this step the correlation between GDP and the recycling indicator was calculated for each country and excluded countries with missing results. The same was done to the composting dataset. </w:t>
      </w:r>
      <w:hyperlink w:anchor="pj11twh7e7zv">
        <w:r>
          <w:rPr>
            <w:color w:val="1155CC"/>
            <w:u w:val="single"/>
          </w:rPr>
          <w:t>Figure</w:t>
        </w:r>
      </w:hyperlink>
    </w:p>
    <w:p w14:paraId="045A0B2F" w14:textId="77777777" w:rsidR="00D56FCF" w:rsidRDefault="00D56FCF"/>
    <w:p w14:paraId="0D6BCF16" w14:textId="77777777" w:rsidR="00D56FCF" w:rsidRDefault="00D56FCF"/>
    <w:p w14:paraId="7BF43DA1" w14:textId="77777777" w:rsidR="00D56FCF" w:rsidRDefault="00D56FCF"/>
    <w:p w14:paraId="63ED43FF" w14:textId="77777777" w:rsidR="00D56FCF" w:rsidRDefault="00D56FCF"/>
    <w:p w14:paraId="205666E1" w14:textId="77777777" w:rsidR="00D56FCF" w:rsidRDefault="00D56FCF"/>
    <w:p w14:paraId="2DB58607" w14:textId="77777777" w:rsidR="00D56FCF" w:rsidRDefault="00D56FCF"/>
    <w:p w14:paraId="27E38E8A" w14:textId="77777777" w:rsidR="00D56FCF" w:rsidRDefault="00D56FCF"/>
    <w:p w14:paraId="5FE00F5C" w14:textId="77777777" w:rsidR="00D56FCF" w:rsidRDefault="00D56FCF"/>
    <w:p w14:paraId="31BA2459" w14:textId="77777777" w:rsidR="00D56FCF" w:rsidRDefault="00D56FCF"/>
    <w:p w14:paraId="4D1141B3" w14:textId="77777777" w:rsidR="00D56FCF" w:rsidRDefault="00D56FCF"/>
    <w:p w14:paraId="2A1241ED" w14:textId="77777777" w:rsidR="00D56FCF" w:rsidRDefault="00D56FCF"/>
    <w:p w14:paraId="1977E908" w14:textId="77777777" w:rsidR="00D56FCF" w:rsidRDefault="00D56FCF"/>
    <w:p w14:paraId="283399C5" w14:textId="77777777" w:rsidR="00D56FCF" w:rsidRDefault="00D56FCF"/>
    <w:p w14:paraId="5E9EE771" w14:textId="77777777" w:rsidR="00D56FCF" w:rsidRDefault="00D56FCF"/>
    <w:p w14:paraId="1121C1D4" w14:textId="77777777" w:rsidR="00D56FCF" w:rsidRDefault="00000000">
      <w:pPr>
        <w:jc w:val="center"/>
      </w:pPr>
      <w:bookmarkStart w:id="9" w:name="pj11twh7e7zv" w:colFirst="0" w:colLast="0"/>
      <w:bookmarkEnd w:id="9"/>
      <w:r>
        <w:lastRenderedPageBreak/>
        <w:t>Figure: correlation calculations and filtering.</w:t>
      </w:r>
      <w:r>
        <w:rPr>
          <w:noProof/>
        </w:rPr>
        <w:drawing>
          <wp:anchor distT="114300" distB="114300" distL="114300" distR="114300" simplePos="0" relativeHeight="251668480" behindDoc="0" locked="0" layoutInCell="1" hidden="0" allowOverlap="1" wp14:anchorId="74559D9A" wp14:editId="138C210C">
            <wp:simplePos x="0" y="0"/>
            <wp:positionH relativeFrom="column">
              <wp:posOffset>9526</wp:posOffset>
            </wp:positionH>
            <wp:positionV relativeFrom="paragraph">
              <wp:posOffset>114300</wp:posOffset>
            </wp:positionV>
            <wp:extent cx="5943600" cy="3543300"/>
            <wp:effectExtent l="12700" t="12700" r="12700" b="12700"/>
            <wp:wrapTopAndBottom distT="114300" distB="11430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943600" cy="3543300"/>
                    </a:xfrm>
                    <a:prstGeom prst="rect">
                      <a:avLst/>
                    </a:prstGeom>
                    <a:ln w="12700">
                      <a:solidFill>
                        <a:srgbClr val="000000"/>
                      </a:solidFill>
                      <a:prstDash val="solid"/>
                    </a:ln>
                  </pic:spPr>
                </pic:pic>
              </a:graphicData>
            </a:graphic>
          </wp:anchor>
        </w:drawing>
      </w:r>
    </w:p>
    <w:p w14:paraId="5715AB72" w14:textId="77777777" w:rsidR="00D56FCF" w:rsidRDefault="00D56FCF"/>
    <w:p w14:paraId="755F0E8D" w14:textId="77777777" w:rsidR="00D56FCF" w:rsidRDefault="00000000">
      <w:r>
        <w:t>Then the data was plotted into 2 sections:</w:t>
      </w:r>
    </w:p>
    <w:p w14:paraId="5ABE24C4" w14:textId="77777777" w:rsidR="00D56FCF" w:rsidRDefault="00000000">
      <w:r>
        <w:t xml:space="preserve">1- Recycling and Composting Trends: Line plots showing how recycling and composting indicators changed over time for each country. </w:t>
      </w:r>
      <w:hyperlink w:anchor="ujebexbzv71l">
        <w:r>
          <w:rPr>
            <w:color w:val="1155CC"/>
            <w:u w:val="single"/>
          </w:rPr>
          <w:t>Figure</w:t>
        </w:r>
      </w:hyperlink>
    </w:p>
    <w:p w14:paraId="4B95629F" w14:textId="77777777" w:rsidR="00D56FCF" w:rsidRDefault="00000000">
      <w:r>
        <w:lastRenderedPageBreak/>
        <w:t xml:space="preserve">2- Recycling-GDP and Composting-GDP Correlation: Vertical bar charts (sparkline style) visualizing the correlation between GDP and each indicator for countries with valid data. </w:t>
      </w:r>
      <w:hyperlink w:anchor="ob0st8q5lrhx">
        <w:r>
          <w:rPr>
            <w:color w:val="1155CC"/>
            <w:u w:val="single"/>
          </w:rPr>
          <w:t>Figure</w:t>
        </w:r>
      </w:hyperlink>
      <w:r>
        <w:rPr>
          <w:noProof/>
        </w:rPr>
        <w:drawing>
          <wp:anchor distT="114300" distB="114300" distL="114300" distR="114300" simplePos="0" relativeHeight="251669504" behindDoc="0" locked="0" layoutInCell="1" hidden="0" allowOverlap="1" wp14:anchorId="01DC85D5" wp14:editId="0406DFE6">
            <wp:simplePos x="0" y="0"/>
            <wp:positionH relativeFrom="column">
              <wp:posOffset>409575</wp:posOffset>
            </wp:positionH>
            <wp:positionV relativeFrom="paragraph">
              <wp:posOffset>542925</wp:posOffset>
            </wp:positionV>
            <wp:extent cx="5138738" cy="3417590"/>
            <wp:effectExtent l="12700" t="12700" r="12700" b="12700"/>
            <wp:wrapTopAndBottom distT="114300" distB="114300"/>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138738" cy="3417590"/>
                    </a:xfrm>
                    <a:prstGeom prst="rect">
                      <a:avLst/>
                    </a:prstGeom>
                    <a:ln w="12700">
                      <a:solidFill>
                        <a:srgbClr val="000000"/>
                      </a:solidFill>
                      <a:prstDash val="solid"/>
                    </a:ln>
                  </pic:spPr>
                </pic:pic>
              </a:graphicData>
            </a:graphic>
          </wp:anchor>
        </w:drawing>
      </w:r>
    </w:p>
    <w:p w14:paraId="3CF54B6C" w14:textId="77777777" w:rsidR="00D56FCF" w:rsidRDefault="00000000">
      <w:pPr>
        <w:jc w:val="center"/>
      </w:pPr>
      <w:r>
        <w:rPr>
          <w:noProof/>
        </w:rPr>
        <w:drawing>
          <wp:anchor distT="114300" distB="114300" distL="114300" distR="114300" simplePos="0" relativeHeight="251670528" behindDoc="0" locked="0" layoutInCell="1" hidden="0" allowOverlap="1" wp14:anchorId="16C831C8" wp14:editId="192A8B1C">
            <wp:simplePos x="0" y="0"/>
            <wp:positionH relativeFrom="column">
              <wp:posOffset>266700</wp:posOffset>
            </wp:positionH>
            <wp:positionV relativeFrom="paragraph">
              <wp:posOffset>142875</wp:posOffset>
            </wp:positionV>
            <wp:extent cx="5392206" cy="3586163"/>
            <wp:effectExtent l="12700" t="12700" r="12700" b="12700"/>
            <wp:wrapTopAndBottom distT="114300" distB="114300"/>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392206" cy="3586163"/>
                    </a:xfrm>
                    <a:prstGeom prst="rect">
                      <a:avLst/>
                    </a:prstGeom>
                    <a:ln w="12700">
                      <a:solidFill>
                        <a:srgbClr val="000000"/>
                      </a:solidFill>
                      <a:prstDash val="solid"/>
                    </a:ln>
                  </pic:spPr>
                </pic:pic>
              </a:graphicData>
            </a:graphic>
          </wp:anchor>
        </w:drawing>
      </w:r>
    </w:p>
    <w:p w14:paraId="295B4A06" w14:textId="77777777" w:rsidR="00D56FCF" w:rsidRDefault="00000000">
      <w:pPr>
        <w:jc w:val="center"/>
      </w:pPr>
      <w:r>
        <w:rPr>
          <w:noProof/>
        </w:rPr>
        <w:lastRenderedPageBreak/>
        <w:drawing>
          <wp:anchor distT="114300" distB="114300" distL="114300" distR="114300" simplePos="0" relativeHeight="251671552" behindDoc="0" locked="0" layoutInCell="1" hidden="0" allowOverlap="1" wp14:anchorId="10276404" wp14:editId="52349713">
            <wp:simplePos x="0" y="0"/>
            <wp:positionH relativeFrom="column">
              <wp:posOffset>114300</wp:posOffset>
            </wp:positionH>
            <wp:positionV relativeFrom="paragraph">
              <wp:posOffset>114300</wp:posOffset>
            </wp:positionV>
            <wp:extent cx="5943600" cy="3517900"/>
            <wp:effectExtent l="12700" t="12700" r="12700" b="12700"/>
            <wp:wrapTopAndBottom distT="114300" distB="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943600" cy="3517900"/>
                    </a:xfrm>
                    <a:prstGeom prst="rect">
                      <a:avLst/>
                    </a:prstGeom>
                    <a:ln w="12700">
                      <a:solidFill>
                        <a:srgbClr val="000000"/>
                      </a:solidFill>
                      <a:prstDash val="solid"/>
                    </a:ln>
                  </pic:spPr>
                </pic:pic>
              </a:graphicData>
            </a:graphic>
          </wp:anchor>
        </w:drawing>
      </w:r>
    </w:p>
    <w:p w14:paraId="2E338F37" w14:textId="77777777" w:rsidR="00D56FCF" w:rsidRDefault="00000000">
      <w:pPr>
        <w:jc w:val="center"/>
      </w:pPr>
      <w:bookmarkStart w:id="10" w:name="ujebexbzv71l" w:colFirst="0" w:colLast="0"/>
      <w:bookmarkEnd w:id="10"/>
      <w:r>
        <w:t>Figure: Plotting Recycling and Composting Trends.</w:t>
      </w:r>
    </w:p>
    <w:p w14:paraId="0B09EBF4" w14:textId="77777777" w:rsidR="00D56FCF" w:rsidRDefault="00000000">
      <w:r>
        <w:rPr>
          <w:noProof/>
        </w:rPr>
        <w:lastRenderedPageBreak/>
        <w:drawing>
          <wp:anchor distT="114300" distB="114300" distL="114300" distR="114300" simplePos="0" relativeHeight="251672576" behindDoc="0" locked="0" layoutInCell="1" hidden="0" allowOverlap="1" wp14:anchorId="46949D24" wp14:editId="4E5D3928">
            <wp:simplePos x="0" y="0"/>
            <wp:positionH relativeFrom="column">
              <wp:posOffset>9526</wp:posOffset>
            </wp:positionH>
            <wp:positionV relativeFrom="paragraph">
              <wp:posOffset>114300</wp:posOffset>
            </wp:positionV>
            <wp:extent cx="5943600" cy="3543300"/>
            <wp:effectExtent l="12700" t="12700" r="12700" b="12700"/>
            <wp:wrapTopAndBottom distT="114300" distB="11430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943600" cy="35433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73600" behindDoc="0" locked="0" layoutInCell="1" hidden="0" allowOverlap="1" wp14:anchorId="69668D85" wp14:editId="1E5006ED">
            <wp:simplePos x="0" y="0"/>
            <wp:positionH relativeFrom="column">
              <wp:posOffset>9526</wp:posOffset>
            </wp:positionH>
            <wp:positionV relativeFrom="paragraph">
              <wp:posOffset>3790950</wp:posOffset>
            </wp:positionV>
            <wp:extent cx="5943600" cy="3543300"/>
            <wp:effectExtent l="12700" t="12700" r="12700" b="12700"/>
            <wp:wrapTopAndBottom distT="114300" distB="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3543300"/>
                    </a:xfrm>
                    <a:prstGeom prst="rect">
                      <a:avLst/>
                    </a:prstGeom>
                    <a:ln w="12700">
                      <a:solidFill>
                        <a:srgbClr val="000000"/>
                      </a:solidFill>
                      <a:prstDash val="solid"/>
                    </a:ln>
                  </pic:spPr>
                </pic:pic>
              </a:graphicData>
            </a:graphic>
          </wp:anchor>
        </w:drawing>
      </w:r>
    </w:p>
    <w:p w14:paraId="16ADA13F" w14:textId="77777777" w:rsidR="00D56FCF" w:rsidRDefault="00D56FCF">
      <w:pPr>
        <w:jc w:val="center"/>
      </w:pPr>
    </w:p>
    <w:p w14:paraId="1E0FAACE" w14:textId="77777777" w:rsidR="00D56FCF" w:rsidRDefault="00D56FCF">
      <w:pPr>
        <w:jc w:val="center"/>
      </w:pPr>
    </w:p>
    <w:p w14:paraId="5A186E29" w14:textId="77777777" w:rsidR="00D56FCF" w:rsidRDefault="00D56FCF">
      <w:pPr>
        <w:jc w:val="center"/>
      </w:pPr>
    </w:p>
    <w:p w14:paraId="7647061D" w14:textId="77777777" w:rsidR="00D56FCF" w:rsidRDefault="00000000">
      <w:pPr>
        <w:jc w:val="center"/>
      </w:pPr>
      <w:bookmarkStart w:id="11" w:name="ob0st8q5lrhx" w:colFirst="0" w:colLast="0"/>
      <w:bookmarkEnd w:id="11"/>
      <w:r>
        <w:lastRenderedPageBreak/>
        <w:t xml:space="preserve">Figure: Plotting GDP correlation </w:t>
      </w:r>
      <w:proofErr w:type="gramStart"/>
      <w:r>
        <w:t>values..</w:t>
      </w:r>
      <w:proofErr w:type="gramEnd"/>
      <w:r>
        <w:rPr>
          <w:noProof/>
        </w:rPr>
        <w:drawing>
          <wp:anchor distT="114300" distB="114300" distL="114300" distR="114300" simplePos="0" relativeHeight="251674624" behindDoc="0" locked="0" layoutInCell="1" hidden="0" allowOverlap="1" wp14:anchorId="7F26833E" wp14:editId="0385D6DD">
            <wp:simplePos x="0" y="0"/>
            <wp:positionH relativeFrom="column">
              <wp:posOffset>9526</wp:posOffset>
            </wp:positionH>
            <wp:positionV relativeFrom="paragraph">
              <wp:posOffset>114300</wp:posOffset>
            </wp:positionV>
            <wp:extent cx="5943600" cy="2832100"/>
            <wp:effectExtent l="12700" t="12700" r="12700" b="12700"/>
            <wp:wrapTopAndBottom distT="114300" distB="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943600" cy="2832100"/>
                    </a:xfrm>
                    <a:prstGeom prst="rect">
                      <a:avLst/>
                    </a:prstGeom>
                    <a:ln w="12700">
                      <a:solidFill>
                        <a:srgbClr val="000000"/>
                      </a:solidFill>
                      <a:prstDash val="solid"/>
                    </a:ln>
                  </pic:spPr>
                </pic:pic>
              </a:graphicData>
            </a:graphic>
          </wp:anchor>
        </w:drawing>
      </w:r>
    </w:p>
    <w:p w14:paraId="1DC283F8" w14:textId="77777777" w:rsidR="00D56FCF" w:rsidRDefault="00D56FCF"/>
    <w:p w14:paraId="4A4D7744" w14:textId="77777777" w:rsidR="00D56FCF" w:rsidRDefault="00000000">
      <w:pPr>
        <w:pStyle w:val="Heading3"/>
        <w:keepNext w:val="0"/>
        <w:keepLines w:val="0"/>
        <w:spacing w:before="280"/>
        <w:rPr>
          <w:b/>
          <w:color w:val="000000"/>
          <w:sz w:val="26"/>
          <w:szCs w:val="26"/>
        </w:rPr>
      </w:pPr>
      <w:bookmarkStart w:id="12" w:name="_loaveuvbvmwq" w:colFirst="0" w:colLast="0"/>
      <w:bookmarkEnd w:id="12"/>
      <w:r>
        <w:rPr>
          <w:b/>
          <w:color w:val="000000"/>
          <w:sz w:val="26"/>
          <w:szCs w:val="26"/>
        </w:rPr>
        <w:t>Interpretation of Recycling and Composting Trends:</w:t>
      </w:r>
    </w:p>
    <w:p w14:paraId="18E5520F" w14:textId="77777777" w:rsidR="00D56FCF" w:rsidRDefault="00000000">
      <w:pPr>
        <w:numPr>
          <w:ilvl w:val="0"/>
          <w:numId w:val="5"/>
        </w:numPr>
        <w:spacing w:before="240"/>
      </w:pPr>
      <w:r>
        <w:rPr>
          <w:b/>
        </w:rPr>
        <w:t>Recycling Trends</w:t>
      </w:r>
      <w:r>
        <w:t>:</w:t>
      </w:r>
    </w:p>
    <w:p w14:paraId="3089C192" w14:textId="77777777" w:rsidR="00D56FCF" w:rsidRDefault="00000000">
      <w:pPr>
        <w:numPr>
          <w:ilvl w:val="1"/>
          <w:numId w:val="5"/>
        </w:numPr>
      </w:pPr>
      <w:r>
        <w:t>The Recycling Trends plot gives us a clear picture of how different countries are handling their recycling efforts over time. In some countries, we see a steady rise in recycling rates, which suggests they’ve been making good progress, likely thanks to improved infrastructure, greater public awareness, or strong government support. These countries might have introduced policies and campaigns that are really pushing people and businesses to recycle more.</w:t>
      </w:r>
    </w:p>
    <w:p w14:paraId="2FD3D9C1" w14:textId="77777777" w:rsidR="00D56FCF" w:rsidRDefault="00000000">
      <w:pPr>
        <w:numPr>
          <w:ilvl w:val="1"/>
          <w:numId w:val="5"/>
        </w:numPr>
      </w:pPr>
      <w:r>
        <w:t>On the flip side, some countries have flat or even declining recycling rates, which could signal some real challenges. Maybe these places don’t have enough funding for recycling programs, or perhaps recycling just isn’t part of everyday life or culture yet. In some cases, the lack of progress could also point to limited facilities or inconsistent efforts—like short-lived projects or unstable political or economic situations that disrupt waste management efforts.</w:t>
      </w:r>
    </w:p>
    <w:p w14:paraId="6D55812D" w14:textId="77777777" w:rsidR="00D56FCF" w:rsidRDefault="00000000">
      <w:pPr>
        <w:numPr>
          <w:ilvl w:val="0"/>
          <w:numId w:val="5"/>
        </w:numPr>
      </w:pPr>
      <w:r>
        <w:rPr>
          <w:b/>
        </w:rPr>
        <w:t>Composting Trends</w:t>
      </w:r>
      <w:r>
        <w:t>:</w:t>
      </w:r>
    </w:p>
    <w:p w14:paraId="044980CE" w14:textId="77777777" w:rsidR="00D56FCF" w:rsidRDefault="00000000">
      <w:pPr>
        <w:numPr>
          <w:ilvl w:val="1"/>
          <w:numId w:val="5"/>
        </w:numPr>
      </w:pPr>
      <w:r>
        <w:t>The Composting Trends plot tells us how countries are handling their organic waste, like food scraps or yard clippings. In some places, composting is on the rise, which could be due to local policies encouraging composting as part of sustainable agriculture or efforts to reduce waste going to landfills. Some countries may even be seeing benefits from urban farming or eco-friendly initiatives, which rely heavily on composting.</w:t>
      </w:r>
    </w:p>
    <w:p w14:paraId="12DF1037" w14:textId="77777777" w:rsidR="00D56FCF" w:rsidRDefault="00000000">
      <w:pPr>
        <w:numPr>
          <w:ilvl w:val="1"/>
          <w:numId w:val="5"/>
        </w:numPr>
        <w:spacing w:after="240"/>
      </w:pPr>
      <w:r>
        <w:t xml:space="preserve">On the other hand, some countries show little or no composting activity. This might mean they rely more on other waste disposal methods like landfills or incineration, or it could indicate that composting simply isn’t part of the culture or </w:t>
      </w:r>
      <w:r>
        <w:lastRenderedPageBreak/>
        <w:t>isn’t economically feasible. In some cases, you might also see fluctuations in the composting data, which could be due to seasonal factors, changes in agricultural production, or even temporary environmental policies.</w:t>
      </w:r>
    </w:p>
    <w:p w14:paraId="127DDC5C" w14:textId="77777777" w:rsidR="00D56FCF" w:rsidRDefault="00D56FCF"/>
    <w:p w14:paraId="017B68C0" w14:textId="77777777" w:rsidR="00D56FCF" w:rsidRDefault="00000000">
      <w:pPr>
        <w:rPr>
          <w:b/>
          <w:u w:val="single"/>
        </w:rPr>
      </w:pPr>
      <w:r>
        <w:rPr>
          <w:b/>
          <w:u w:val="single"/>
        </w:rPr>
        <w:t>Interpretation of the Correlation Results:</w:t>
      </w:r>
    </w:p>
    <w:p w14:paraId="766E517B" w14:textId="77777777" w:rsidR="00D56FCF" w:rsidRDefault="00000000">
      <w:pPr>
        <w:numPr>
          <w:ilvl w:val="0"/>
          <w:numId w:val="31"/>
        </w:numPr>
      </w:pPr>
      <w:r>
        <w:t>Recycling-GDP Correlation:</w:t>
      </w:r>
    </w:p>
    <w:p w14:paraId="0138E3AF" w14:textId="77777777" w:rsidR="00D56FCF" w:rsidRDefault="00000000">
      <w:pPr>
        <w:numPr>
          <w:ilvl w:val="1"/>
          <w:numId w:val="31"/>
        </w:numPr>
      </w:pPr>
      <w:r>
        <w:t>The vertical bar chart displaying the Recycling-GDP Correlation provides a clear visualization of how economic output (GDP) relates to recycling efforts across different countries. A positive correlation indicates that countries with higher GDPs tend to recycle more, while a negative correlation suggests the opposite</w:t>
      </w:r>
    </w:p>
    <w:p w14:paraId="7E83634C" w14:textId="77777777" w:rsidR="00D56FCF" w:rsidRDefault="00D56FCF">
      <w:pPr>
        <w:ind w:left="1440"/>
      </w:pPr>
    </w:p>
    <w:p w14:paraId="118559B1" w14:textId="77777777" w:rsidR="00D56FCF" w:rsidRDefault="00000000">
      <w:pPr>
        <w:numPr>
          <w:ilvl w:val="0"/>
          <w:numId w:val="31"/>
        </w:numPr>
      </w:pPr>
      <w:r>
        <w:t>Composting-GDP Correlation:</w:t>
      </w:r>
    </w:p>
    <w:p w14:paraId="43CE9CB7" w14:textId="77777777" w:rsidR="00D56FCF" w:rsidRDefault="00000000">
      <w:pPr>
        <w:numPr>
          <w:ilvl w:val="1"/>
          <w:numId w:val="31"/>
        </w:numPr>
      </w:pPr>
      <w:r>
        <w:t>Similarly, the Composting-GDP Correlation chart shows the relationship between GDP and composting rates. A negative correlation in some countries may imply that wealthier nations prioritize other forms of waste management over composting, or it could indicate that composting is more prevalent in countries with lower GDPs, perhaps due to local agricultural practices.</w:t>
      </w:r>
    </w:p>
    <w:p w14:paraId="685EE1E8" w14:textId="77777777" w:rsidR="00D56FCF" w:rsidRDefault="00D56FCF"/>
    <w:p w14:paraId="1B0D81C9" w14:textId="77777777" w:rsidR="00D56FCF" w:rsidRDefault="00D56FCF">
      <w:pPr>
        <w:pStyle w:val="Heading2"/>
        <w:keepNext w:val="0"/>
        <w:keepLines w:val="0"/>
        <w:spacing w:after="80"/>
        <w:rPr>
          <w:b/>
          <w:sz w:val="34"/>
          <w:szCs w:val="34"/>
        </w:rPr>
      </w:pPr>
      <w:bookmarkStart w:id="13" w:name="_cuxuzkdxecgk" w:colFirst="0" w:colLast="0"/>
      <w:bookmarkEnd w:id="13"/>
    </w:p>
    <w:p w14:paraId="7038C333" w14:textId="77777777" w:rsidR="00D56FCF" w:rsidRDefault="00D56FCF">
      <w:pPr>
        <w:pStyle w:val="Heading2"/>
        <w:keepNext w:val="0"/>
        <w:keepLines w:val="0"/>
        <w:spacing w:after="80"/>
        <w:rPr>
          <w:b/>
          <w:sz w:val="34"/>
          <w:szCs w:val="34"/>
        </w:rPr>
      </w:pPr>
      <w:bookmarkStart w:id="14" w:name="_6w1o9hj65oyi" w:colFirst="0" w:colLast="0"/>
      <w:bookmarkEnd w:id="14"/>
    </w:p>
    <w:p w14:paraId="4CA56ACC" w14:textId="77777777" w:rsidR="00D56FCF" w:rsidRDefault="00D56FCF">
      <w:pPr>
        <w:pStyle w:val="Heading2"/>
        <w:keepNext w:val="0"/>
        <w:keepLines w:val="0"/>
        <w:spacing w:after="80"/>
        <w:rPr>
          <w:b/>
          <w:sz w:val="34"/>
          <w:szCs w:val="34"/>
        </w:rPr>
      </w:pPr>
      <w:bookmarkStart w:id="15" w:name="_9lpfs9jysbqh" w:colFirst="0" w:colLast="0"/>
      <w:bookmarkEnd w:id="15"/>
    </w:p>
    <w:p w14:paraId="00FEE3EA" w14:textId="77777777" w:rsidR="00D56FCF" w:rsidRDefault="00D56FCF">
      <w:pPr>
        <w:pStyle w:val="Heading2"/>
        <w:keepNext w:val="0"/>
        <w:keepLines w:val="0"/>
        <w:spacing w:after="80"/>
        <w:rPr>
          <w:b/>
          <w:sz w:val="34"/>
          <w:szCs w:val="34"/>
        </w:rPr>
      </w:pPr>
      <w:bookmarkStart w:id="16" w:name="_6cp1ai3cyy0l" w:colFirst="0" w:colLast="0"/>
      <w:bookmarkEnd w:id="16"/>
    </w:p>
    <w:p w14:paraId="4D7A2647" w14:textId="77777777" w:rsidR="00D56FCF" w:rsidRDefault="00D56FCF">
      <w:pPr>
        <w:pStyle w:val="Heading2"/>
        <w:keepNext w:val="0"/>
        <w:keepLines w:val="0"/>
        <w:spacing w:after="80"/>
        <w:rPr>
          <w:b/>
          <w:sz w:val="34"/>
          <w:szCs w:val="34"/>
        </w:rPr>
      </w:pPr>
      <w:bookmarkStart w:id="17" w:name="_57k8eex7fq4" w:colFirst="0" w:colLast="0"/>
      <w:bookmarkEnd w:id="17"/>
    </w:p>
    <w:p w14:paraId="621B5A51" w14:textId="77777777" w:rsidR="00D56FCF" w:rsidRDefault="00D56FCF">
      <w:pPr>
        <w:pStyle w:val="Heading2"/>
        <w:keepNext w:val="0"/>
        <w:keepLines w:val="0"/>
        <w:spacing w:after="80"/>
        <w:rPr>
          <w:b/>
          <w:sz w:val="34"/>
          <w:szCs w:val="34"/>
        </w:rPr>
      </w:pPr>
      <w:bookmarkStart w:id="18" w:name="_7qm5eno7p39c" w:colFirst="0" w:colLast="0"/>
      <w:bookmarkEnd w:id="18"/>
    </w:p>
    <w:p w14:paraId="4E64C9A4" w14:textId="77777777" w:rsidR="00D56FCF" w:rsidRDefault="00D56FCF">
      <w:pPr>
        <w:pStyle w:val="Heading2"/>
        <w:keepNext w:val="0"/>
        <w:keepLines w:val="0"/>
        <w:spacing w:after="80"/>
        <w:rPr>
          <w:b/>
          <w:sz w:val="34"/>
          <w:szCs w:val="34"/>
        </w:rPr>
      </w:pPr>
      <w:bookmarkStart w:id="19" w:name="_cns3w16jwe8v" w:colFirst="0" w:colLast="0"/>
      <w:bookmarkEnd w:id="19"/>
    </w:p>
    <w:p w14:paraId="0B9867DB" w14:textId="77777777" w:rsidR="00D56FCF" w:rsidRDefault="00D56FCF">
      <w:pPr>
        <w:pStyle w:val="Heading2"/>
        <w:keepNext w:val="0"/>
        <w:keepLines w:val="0"/>
        <w:spacing w:after="80"/>
        <w:rPr>
          <w:b/>
          <w:sz w:val="34"/>
          <w:szCs w:val="34"/>
        </w:rPr>
      </w:pPr>
      <w:bookmarkStart w:id="20" w:name="_uqznbiulg5fx" w:colFirst="0" w:colLast="0"/>
      <w:bookmarkEnd w:id="20"/>
    </w:p>
    <w:p w14:paraId="70D4F6C6" w14:textId="77777777" w:rsidR="00D56FCF" w:rsidRDefault="00D56FCF">
      <w:pPr>
        <w:pStyle w:val="Heading2"/>
        <w:keepNext w:val="0"/>
        <w:keepLines w:val="0"/>
        <w:spacing w:after="80"/>
        <w:rPr>
          <w:b/>
          <w:sz w:val="34"/>
          <w:szCs w:val="34"/>
        </w:rPr>
      </w:pPr>
      <w:bookmarkStart w:id="21" w:name="_igg1xtjq2qef" w:colFirst="0" w:colLast="0"/>
      <w:bookmarkEnd w:id="21"/>
    </w:p>
    <w:p w14:paraId="350C0F4E" w14:textId="77777777" w:rsidR="00D56FCF" w:rsidRDefault="00000000">
      <w:pPr>
        <w:pStyle w:val="Heading2"/>
        <w:keepNext w:val="0"/>
        <w:keepLines w:val="0"/>
        <w:spacing w:after="80"/>
        <w:rPr>
          <w:b/>
          <w:sz w:val="34"/>
          <w:szCs w:val="34"/>
        </w:rPr>
      </w:pPr>
      <w:bookmarkStart w:id="22" w:name="_e64rqor4apg2" w:colFirst="0" w:colLast="0"/>
      <w:bookmarkEnd w:id="22"/>
      <w:r>
        <w:rPr>
          <w:b/>
          <w:sz w:val="34"/>
          <w:szCs w:val="34"/>
        </w:rPr>
        <w:lastRenderedPageBreak/>
        <w:t>SW Management Costs: A Comprehensive Overview</w:t>
      </w:r>
    </w:p>
    <w:p w14:paraId="2AB3E31A" w14:textId="77777777" w:rsidR="00D56FCF" w:rsidRDefault="00000000">
      <w:pPr>
        <w:spacing w:before="240" w:after="240"/>
      </w:pPr>
      <w:r>
        <w:rPr>
          <w:b/>
        </w:rPr>
        <w:t>Municipal Solid Waste (MSW) management</w:t>
      </w:r>
      <w:r>
        <w:t xml:space="preserve"> is a critical aspect of urban infrastructure, involving the collection, transportation, processing, and disposal of waste generated by households and businesses. The costs associated with MSW management can vary significantly depending on several factors, including:</w:t>
      </w:r>
    </w:p>
    <w:p w14:paraId="521C2606" w14:textId="77777777" w:rsidR="00D56FCF" w:rsidRDefault="00000000">
      <w:pPr>
        <w:pStyle w:val="Heading3"/>
        <w:keepNext w:val="0"/>
        <w:keepLines w:val="0"/>
        <w:spacing w:before="280"/>
        <w:rPr>
          <w:b/>
          <w:color w:val="000000"/>
          <w:sz w:val="26"/>
          <w:szCs w:val="26"/>
        </w:rPr>
      </w:pPr>
      <w:bookmarkStart w:id="23" w:name="_mzg0av9xbarv" w:colFirst="0" w:colLast="0"/>
      <w:bookmarkEnd w:id="23"/>
      <w:r>
        <w:rPr>
          <w:b/>
          <w:color w:val="000000"/>
          <w:sz w:val="26"/>
          <w:szCs w:val="26"/>
        </w:rPr>
        <w:t>Factors Affecting MSW Management Costs</w:t>
      </w:r>
    </w:p>
    <w:p w14:paraId="1CEB9C42" w14:textId="77777777" w:rsidR="00D56FCF" w:rsidRDefault="00000000">
      <w:pPr>
        <w:numPr>
          <w:ilvl w:val="0"/>
          <w:numId w:val="27"/>
        </w:numPr>
        <w:spacing w:before="240"/>
      </w:pPr>
      <w:r>
        <w:rPr>
          <w:b/>
        </w:rPr>
        <w:t>Waste Generation:</w:t>
      </w:r>
      <w:r>
        <w:t xml:space="preserve"> The volume and composition of waste generated within a community directly </w:t>
      </w:r>
      <w:proofErr w:type="gramStart"/>
      <w:r>
        <w:t>influence</w:t>
      </w:r>
      <w:proofErr w:type="gramEnd"/>
      <w:r>
        <w:t xml:space="preserve"> costs. Higher waste generation rates require more frequent collection and processing.</w:t>
      </w:r>
    </w:p>
    <w:p w14:paraId="15D64EEB" w14:textId="77777777" w:rsidR="00D56FCF" w:rsidRDefault="00000000">
      <w:pPr>
        <w:numPr>
          <w:ilvl w:val="0"/>
          <w:numId w:val="27"/>
        </w:numPr>
      </w:pPr>
      <w:r>
        <w:rPr>
          <w:b/>
        </w:rPr>
        <w:t>Collection Methods:</w:t>
      </w:r>
      <w:r>
        <w:t xml:space="preserve"> The choice of collection method (e.g., curbside, back-alley, or drop-off) affects labor, fuel, and equipment costs.</w:t>
      </w:r>
    </w:p>
    <w:p w14:paraId="599E5706" w14:textId="77777777" w:rsidR="00D56FCF" w:rsidRDefault="00000000">
      <w:pPr>
        <w:numPr>
          <w:ilvl w:val="0"/>
          <w:numId w:val="27"/>
        </w:numPr>
      </w:pPr>
      <w:r>
        <w:rPr>
          <w:b/>
        </w:rPr>
        <w:t>Transportation Distances:</w:t>
      </w:r>
      <w:r>
        <w:t xml:space="preserve"> The distance between waste generation sites and processing facilities impacts transportation costs.</w:t>
      </w:r>
    </w:p>
    <w:p w14:paraId="2A7D703A" w14:textId="77777777" w:rsidR="00D56FCF" w:rsidRDefault="00000000">
      <w:pPr>
        <w:numPr>
          <w:ilvl w:val="0"/>
          <w:numId w:val="27"/>
        </w:numPr>
      </w:pPr>
      <w:r>
        <w:rPr>
          <w:b/>
        </w:rPr>
        <w:t>Processing Technologies:</w:t>
      </w:r>
      <w:r>
        <w:t xml:space="preserve"> The type of processing technology used (e.g., landfills, incineration, composting) has varying capital and operational expenses.</w:t>
      </w:r>
    </w:p>
    <w:p w14:paraId="29471BE4" w14:textId="77777777" w:rsidR="00D56FCF" w:rsidRDefault="00000000">
      <w:pPr>
        <w:numPr>
          <w:ilvl w:val="0"/>
          <w:numId w:val="27"/>
        </w:numPr>
      </w:pPr>
      <w:r>
        <w:rPr>
          <w:b/>
        </w:rPr>
        <w:t>Landfill Costs:</w:t>
      </w:r>
      <w:r>
        <w:t xml:space="preserve"> Land acquisition, development, and maintenance costs for landfills can be substantial.</w:t>
      </w:r>
    </w:p>
    <w:p w14:paraId="2805C3DC" w14:textId="77777777" w:rsidR="00D56FCF" w:rsidRDefault="00000000">
      <w:pPr>
        <w:numPr>
          <w:ilvl w:val="0"/>
          <w:numId w:val="27"/>
        </w:numPr>
      </w:pPr>
      <w:r>
        <w:rPr>
          <w:b/>
        </w:rPr>
        <w:t>Environmental Regulations:</w:t>
      </w:r>
      <w:r>
        <w:t xml:space="preserve"> Compliance with environmental regulations, such as those related to emissions and leachate control, can add to costs.</w:t>
      </w:r>
    </w:p>
    <w:p w14:paraId="00379416" w14:textId="77777777" w:rsidR="00D56FCF" w:rsidRDefault="00000000">
      <w:pPr>
        <w:numPr>
          <w:ilvl w:val="0"/>
          <w:numId w:val="27"/>
        </w:numPr>
      </w:pPr>
      <w:r>
        <w:rPr>
          <w:b/>
        </w:rPr>
        <w:t>Labor Costs:</w:t>
      </w:r>
      <w:r>
        <w:t xml:space="preserve"> The cost of labor for waste collection, processing, and administration can vary depending on local wage rates and union contracts.</w:t>
      </w:r>
    </w:p>
    <w:p w14:paraId="6F38B634" w14:textId="77777777" w:rsidR="00D56FCF" w:rsidRDefault="00000000">
      <w:pPr>
        <w:numPr>
          <w:ilvl w:val="0"/>
          <w:numId w:val="27"/>
        </w:numPr>
      </w:pPr>
      <w:r>
        <w:rPr>
          <w:b/>
        </w:rPr>
        <w:t>Fuel Costs:</w:t>
      </w:r>
      <w:r>
        <w:t xml:space="preserve"> The cost of fuel for waste collection and transportation vehicles can fluctuate.</w:t>
      </w:r>
    </w:p>
    <w:p w14:paraId="6DB2DB28" w14:textId="77777777" w:rsidR="00D56FCF" w:rsidRDefault="00000000">
      <w:pPr>
        <w:numPr>
          <w:ilvl w:val="0"/>
          <w:numId w:val="27"/>
        </w:numPr>
      </w:pPr>
      <w:r>
        <w:rPr>
          <w:b/>
        </w:rPr>
        <w:t>Equipment Costs:</w:t>
      </w:r>
      <w:r>
        <w:t xml:space="preserve"> The initial purchase and ongoing maintenance of equipment (e.g., trucks, processing machinery) contribute to costs.</w:t>
      </w:r>
    </w:p>
    <w:p w14:paraId="018E75E9" w14:textId="77777777" w:rsidR="00D56FCF" w:rsidRDefault="00000000">
      <w:pPr>
        <w:numPr>
          <w:ilvl w:val="0"/>
          <w:numId w:val="27"/>
        </w:numPr>
        <w:spacing w:after="240"/>
      </w:pPr>
      <w:r>
        <w:rPr>
          <w:b/>
        </w:rPr>
        <w:t>Recycling Programs:</w:t>
      </w:r>
      <w:r>
        <w:t xml:space="preserve"> Implementing and maintaining recycling programs can involve additional costs for collection, sorting, and processing recyclables.</w:t>
      </w:r>
    </w:p>
    <w:p w14:paraId="514E202B" w14:textId="77777777" w:rsidR="00D56FCF" w:rsidRDefault="00000000">
      <w:pPr>
        <w:pStyle w:val="Heading3"/>
        <w:keepNext w:val="0"/>
        <w:keepLines w:val="0"/>
        <w:spacing w:before="280"/>
        <w:rPr>
          <w:b/>
          <w:color w:val="000000"/>
          <w:sz w:val="26"/>
          <w:szCs w:val="26"/>
        </w:rPr>
      </w:pPr>
      <w:bookmarkStart w:id="24" w:name="_7x5r6t41ye5a" w:colFirst="0" w:colLast="0"/>
      <w:bookmarkEnd w:id="24"/>
      <w:r>
        <w:rPr>
          <w:b/>
          <w:color w:val="000000"/>
          <w:sz w:val="26"/>
          <w:szCs w:val="26"/>
        </w:rPr>
        <w:t>Cost Breakdown</w:t>
      </w:r>
    </w:p>
    <w:p w14:paraId="3D34F820" w14:textId="77777777" w:rsidR="00D56FCF" w:rsidRDefault="00000000">
      <w:pPr>
        <w:spacing w:before="240" w:after="240"/>
      </w:pPr>
      <w:r>
        <w:t>MSW management costs can be categorized into:</w:t>
      </w:r>
    </w:p>
    <w:p w14:paraId="341FB526" w14:textId="77777777" w:rsidR="00D56FCF" w:rsidRDefault="00000000">
      <w:pPr>
        <w:numPr>
          <w:ilvl w:val="0"/>
          <w:numId w:val="20"/>
        </w:numPr>
        <w:spacing w:before="240"/>
      </w:pPr>
      <w:r>
        <w:rPr>
          <w:b/>
        </w:rPr>
        <w:t>Capital Costs:</w:t>
      </w:r>
      <w:r>
        <w:t xml:space="preserve"> These are one-time expenses incurred for infrastructure, equipment, and land acquisition.</w:t>
      </w:r>
    </w:p>
    <w:p w14:paraId="3F753E42" w14:textId="77777777" w:rsidR="00D56FCF" w:rsidRDefault="00000000">
      <w:pPr>
        <w:numPr>
          <w:ilvl w:val="0"/>
          <w:numId w:val="20"/>
        </w:numPr>
        <w:spacing w:after="240"/>
      </w:pPr>
      <w:r>
        <w:rPr>
          <w:b/>
        </w:rPr>
        <w:t>Operational Costs:</w:t>
      </w:r>
      <w:r>
        <w:t xml:space="preserve"> These are ongoing expenses related to labor, fuel, maintenance, and disposal fees.</w:t>
      </w:r>
    </w:p>
    <w:p w14:paraId="0FE24072" w14:textId="77777777" w:rsidR="00D56FCF" w:rsidRDefault="00000000">
      <w:pPr>
        <w:pStyle w:val="Heading3"/>
        <w:keepNext w:val="0"/>
        <w:keepLines w:val="0"/>
        <w:spacing w:before="280"/>
        <w:rPr>
          <w:b/>
          <w:color w:val="000000"/>
          <w:sz w:val="26"/>
          <w:szCs w:val="26"/>
        </w:rPr>
      </w:pPr>
      <w:bookmarkStart w:id="25" w:name="_cbh8hpi5h7nb" w:colFirst="0" w:colLast="0"/>
      <w:bookmarkEnd w:id="25"/>
      <w:r>
        <w:rPr>
          <w:b/>
          <w:color w:val="000000"/>
          <w:sz w:val="26"/>
          <w:szCs w:val="26"/>
        </w:rPr>
        <w:t>Cost Management Strategies</w:t>
      </w:r>
    </w:p>
    <w:p w14:paraId="75CF206A" w14:textId="77777777" w:rsidR="00D56FCF" w:rsidRDefault="00000000">
      <w:pPr>
        <w:spacing w:before="240" w:after="240"/>
      </w:pPr>
      <w:r>
        <w:t>To effectively manage MSW management costs, municipalities and waste management companies can consider:</w:t>
      </w:r>
    </w:p>
    <w:p w14:paraId="261B7BE5" w14:textId="77777777" w:rsidR="00D56FCF" w:rsidRDefault="00000000">
      <w:pPr>
        <w:numPr>
          <w:ilvl w:val="0"/>
          <w:numId w:val="2"/>
        </w:numPr>
        <w:spacing w:before="240"/>
      </w:pPr>
      <w:r>
        <w:rPr>
          <w:b/>
        </w:rPr>
        <w:lastRenderedPageBreak/>
        <w:t>Waste Reduction:</w:t>
      </w:r>
      <w:r>
        <w:t xml:space="preserve"> Implementing programs to reduce waste generation can lower overall costs.</w:t>
      </w:r>
    </w:p>
    <w:p w14:paraId="076CBD90" w14:textId="77777777" w:rsidR="00D56FCF" w:rsidRDefault="00000000">
      <w:pPr>
        <w:numPr>
          <w:ilvl w:val="0"/>
          <w:numId w:val="2"/>
        </w:numPr>
      </w:pPr>
      <w:r>
        <w:rPr>
          <w:b/>
        </w:rPr>
        <w:t>Recycling and Composting:</w:t>
      </w:r>
      <w:r>
        <w:t xml:space="preserve"> Diverting waste from landfills through recycling and composting can reduce disposal costs.</w:t>
      </w:r>
    </w:p>
    <w:p w14:paraId="71B0E7B8" w14:textId="77777777" w:rsidR="00D56FCF" w:rsidRDefault="00000000">
      <w:pPr>
        <w:numPr>
          <w:ilvl w:val="0"/>
          <w:numId w:val="2"/>
        </w:numPr>
      </w:pPr>
      <w:r>
        <w:rPr>
          <w:b/>
        </w:rPr>
        <w:t>Efficient Collection Routes:</w:t>
      </w:r>
      <w:r>
        <w:t xml:space="preserve"> Optimizing collection routes can minimize fuel consumption and labor costs.</w:t>
      </w:r>
    </w:p>
    <w:p w14:paraId="2AB676B4" w14:textId="77777777" w:rsidR="00D56FCF" w:rsidRDefault="00000000">
      <w:pPr>
        <w:numPr>
          <w:ilvl w:val="0"/>
          <w:numId w:val="2"/>
        </w:numPr>
      </w:pPr>
      <w:r>
        <w:rPr>
          <w:b/>
        </w:rPr>
        <w:t>Technology Adoption:</w:t>
      </w:r>
      <w:r>
        <w:t xml:space="preserve"> Investing in advanced technologies for waste processing and management can improve efficiency and reduce costs.</w:t>
      </w:r>
    </w:p>
    <w:p w14:paraId="34F4B0C8" w14:textId="77777777" w:rsidR="00D56FCF" w:rsidRDefault="00000000">
      <w:pPr>
        <w:numPr>
          <w:ilvl w:val="0"/>
          <w:numId w:val="2"/>
        </w:numPr>
        <w:spacing w:after="240"/>
      </w:pPr>
      <w:r>
        <w:rPr>
          <w:b/>
        </w:rPr>
        <w:t>Public-Private Partnerships:</w:t>
      </w:r>
      <w:r>
        <w:t xml:space="preserve"> Collaborating with private sector entities can bring in expertise and resources to manage MSW more effectively.</w:t>
      </w:r>
    </w:p>
    <w:p w14:paraId="2A2EB6E2" w14:textId="77777777" w:rsidR="00D56FCF" w:rsidRDefault="00000000">
      <w:pPr>
        <w:spacing w:before="240" w:after="240"/>
      </w:pPr>
      <w:r>
        <w:t>By carefully considering these factors and implementing appropriate strategies, communities can effectively manage MSW management costs while ensuring a sustainable and efficient waste disposal system.</w:t>
      </w:r>
    </w:p>
    <w:p w14:paraId="5D2AC7DA" w14:textId="77777777" w:rsidR="00D56FCF" w:rsidRDefault="00D56FCF"/>
    <w:p w14:paraId="4D41E889" w14:textId="77777777" w:rsidR="00D56FCF" w:rsidRDefault="00000000">
      <w:pPr>
        <w:pStyle w:val="Heading2"/>
        <w:keepNext w:val="0"/>
        <w:keepLines w:val="0"/>
        <w:spacing w:after="80"/>
        <w:rPr>
          <w:b/>
          <w:sz w:val="34"/>
          <w:szCs w:val="34"/>
        </w:rPr>
      </w:pPr>
      <w:bookmarkStart w:id="26" w:name="_it6q5i1q92no" w:colFirst="0" w:colLast="0"/>
      <w:bookmarkEnd w:id="26"/>
      <w:r>
        <w:rPr>
          <w:b/>
          <w:sz w:val="34"/>
          <w:szCs w:val="34"/>
        </w:rPr>
        <w:t>MSW Management Tariffs: A Breakdown</w:t>
      </w:r>
    </w:p>
    <w:p w14:paraId="7482B0A6" w14:textId="77777777" w:rsidR="00D56FCF" w:rsidRDefault="00000000">
      <w:pPr>
        <w:spacing w:before="240" w:after="240"/>
      </w:pPr>
      <w:r>
        <w:rPr>
          <w:b/>
        </w:rPr>
        <w:t>MSW management tariffs</w:t>
      </w:r>
      <w:r>
        <w:t xml:space="preserve"> are the fees charged by municipalities or waste management companies for the collection, transportation, processing, and disposal of municipal solid waste. These tariffs can vary significantly depending on several factors, including:</w:t>
      </w:r>
    </w:p>
    <w:p w14:paraId="54BFCB30" w14:textId="77777777" w:rsidR="00D56FCF" w:rsidRDefault="00000000">
      <w:pPr>
        <w:pStyle w:val="Heading3"/>
        <w:keepNext w:val="0"/>
        <w:keepLines w:val="0"/>
        <w:spacing w:before="280"/>
        <w:rPr>
          <w:b/>
          <w:color w:val="000000"/>
          <w:sz w:val="26"/>
          <w:szCs w:val="26"/>
        </w:rPr>
      </w:pPr>
      <w:bookmarkStart w:id="27" w:name="_anwchsbavbka" w:colFirst="0" w:colLast="0"/>
      <w:bookmarkEnd w:id="27"/>
      <w:r>
        <w:rPr>
          <w:b/>
          <w:color w:val="000000"/>
          <w:sz w:val="26"/>
          <w:szCs w:val="26"/>
        </w:rPr>
        <w:t>Factors Affecting MSW Management Tariffs</w:t>
      </w:r>
    </w:p>
    <w:p w14:paraId="5CE2C614" w14:textId="77777777" w:rsidR="00D56FCF" w:rsidRDefault="00000000">
      <w:pPr>
        <w:numPr>
          <w:ilvl w:val="0"/>
          <w:numId w:val="16"/>
        </w:numPr>
        <w:spacing w:before="240"/>
      </w:pPr>
      <w:r>
        <w:rPr>
          <w:b/>
        </w:rPr>
        <w:t>Waste Generation:</w:t>
      </w:r>
      <w:r>
        <w:t xml:space="preserve"> The amount of waste generated by a household or business directly influences the tariff. Higher waste generation typically results in higher fees.</w:t>
      </w:r>
    </w:p>
    <w:p w14:paraId="02D5DEB6" w14:textId="77777777" w:rsidR="00D56FCF" w:rsidRDefault="00000000">
      <w:pPr>
        <w:numPr>
          <w:ilvl w:val="0"/>
          <w:numId w:val="16"/>
        </w:numPr>
      </w:pPr>
      <w:r>
        <w:rPr>
          <w:b/>
        </w:rPr>
        <w:t>Collection Frequency:</w:t>
      </w:r>
      <w:r>
        <w:t xml:space="preserve"> The frequency of waste collection (e.g., weekly, bi-weekly) can affect the tariff. More frequent collection generally incurs higher costs.</w:t>
      </w:r>
    </w:p>
    <w:p w14:paraId="61CD9FBE" w14:textId="77777777" w:rsidR="00D56FCF" w:rsidRDefault="00000000">
      <w:pPr>
        <w:numPr>
          <w:ilvl w:val="0"/>
          <w:numId w:val="16"/>
        </w:numPr>
      </w:pPr>
      <w:r>
        <w:rPr>
          <w:b/>
        </w:rPr>
        <w:t>Waste Type:</w:t>
      </w:r>
      <w:r>
        <w:t xml:space="preserve"> The type of waste (e.g., residential, commercial, industrial) can </w:t>
      </w:r>
      <w:proofErr w:type="gramStart"/>
      <w:r>
        <w:t>impact</w:t>
      </w:r>
      <w:proofErr w:type="gramEnd"/>
      <w:r>
        <w:t xml:space="preserve"> the tariff. Certain types of waste may have higher disposal costs.</w:t>
      </w:r>
    </w:p>
    <w:p w14:paraId="28761BA3" w14:textId="77777777" w:rsidR="00D56FCF" w:rsidRDefault="00000000">
      <w:pPr>
        <w:numPr>
          <w:ilvl w:val="0"/>
          <w:numId w:val="16"/>
        </w:numPr>
      </w:pPr>
      <w:r>
        <w:rPr>
          <w:b/>
        </w:rPr>
        <w:t>Recycling and Composting:</w:t>
      </w:r>
      <w:r>
        <w:t xml:space="preserve"> Tariffs may be adjusted based on the amount of waste recycled or composted, as these practices can reduce disposal costs.</w:t>
      </w:r>
    </w:p>
    <w:p w14:paraId="560EFE00" w14:textId="77777777" w:rsidR="00D56FCF" w:rsidRDefault="00000000">
      <w:pPr>
        <w:numPr>
          <w:ilvl w:val="0"/>
          <w:numId w:val="16"/>
        </w:numPr>
      </w:pPr>
      <w:r>
        <w:rPr>
          <w:b/>
        </w:rPr>
        <w:t>Distance to Processing Facilities:</w:t>
      </w:r>
      <w:r>
        <w:t xml:space="preserve"> The distance between the waste generation site and processing facilities can influence transportation costs, which may be reflected in the tariff.</w:t>
      </w:r>
    </w:p>
    <w:p w14:paraId="18333246" w14:textId="77777777" w:rsidR="00D56FCF" w:rsidRDefault="00000000">
      <w:pPr>
        <w:numPr>
          <w:ilvl w:val="0"/>
          <w:numId w:val="16"/>
        </w:numPr>
      </w:pPr>
      <w:r>
        <w:rPr>
          <w:b/>
        </w:rPr>
        <w:t>Environmental Regulations:</w:t>
      </w:r>
      <w:r>
        <w:t xml:space="preserve"> Compliance with environmental regulations can add to the costs of MSW management, which may be passed on to consumers through higher tariffs.</w:t>
      </w:r>
    </w:p>
    <w:p w14:paraId="7F1C6CF6" w14:textId="77777777" w:rsidR="00D56FCF" w:rsidRDefault="00000000">
      <w:pPr>
        <w:numPr>
          <w:ilvl w:val="0"/>
          <w:numId w:val="16"/>
        </w:numPr>
        <w:spacing w:after="240"/>
      </w:pPr>
      <w:r>
        <w:rPr>
          <w:b/>
        </w:rPr>
        <w:t>Government Policies:</w:t>
      </w:r>
      <w:r>
        <w:t xml:space="preserve"> Government policies and regulations regarding waste management can impact tariffs. For example, subsidies or incentives for recycling and composting may lower tariffs.</w:t>
      </w:r>
    </w:p>
    <w:p w14:paraId="008D08CA" w14:textId="457FC199" w:rsidR="00D56FCF" w:rsidRDefault="00000000">
      <w:pPr>
        <w:pStyle w:val="Heading3"/>
        <w:keepNext w:val="0"/>
        <w:keepLines w:val="0"/>
        <w:spacing w:before="280"/>
        <w:rPr>
          <w:b/>
          <w:color w:val="000000"/>
          <w:sz w:val="26"/>
          <w:szCs w:val="26"/>
        </w:rPr>
      </w:pPr>
      <w:r>
        <w:rPr>
          <w:b/>
          <w:color w:val="000000"/>
          <w:sz w:val="26"/>
          <w:szCs w:val="26"/>
        </w:rPr>
        <w:t>Common Tariff Structures</w:t>
      </w:r>
    </w:p>
    <w:p w14:paraId="3D96E4C1" w14:textId="77777777" w:rsidR="00D56FCF" w:rsidRDefault="00000000">
      <w:pPr>
        <w:spacing w:before="240" w:after="240"/>
      </w:pPr>
      <w:r>
        <w:lastRenderedPageBreak/>
        <w:t>There are several common tariff structures used for MSW management:</w:t>
      </w:r>
    </w:p>
    <w:p w14:paraId="60D2A2DE" w14:textId="77777777" w:rsidR="00D56FCF" w:rsidRDefault="00000000">
      <w:pPr>
        <w:numPr>
          <w:ilvl w:val="0"/>
          <w:numId w:val="23"/>
        </w:numPr>
        <w:spacing w:before="240"/>
      </w:pPr>
      <w:r>
        <w:rPr>
          <w:b/>
        </w:rPr>
        <w:t>Flat Fee:</w:t>
      </w:r>
      <w:r>
        <w:t xml:space="preserve"> A fixed fee is charged per household or business, regardless of the amount of waste generated.</w:t>
      </w:r>
    </w:p>
    <w:p w14:paraId="0BBF1364" w14:textId="77777777" w:rsidR="00D56FCF" w:rsidRDefault="00000000">
      <w:pPr>
        <w:numPr>
          <w:ilvl w:val="0"/>
          <w:numId w:val="23"/>
        </w:numPr>
      </w:pPr>
      <w:r>
        <w:rPr>
          <w:b/>
        </w:rPr>
        <w:t>Volume-Based:</w:t>
      </w:r>
      <w:r>
        <w:t xml:space="preserve"> The tariff is based on the volume of waste collected. This can be measured using weight, volume, or the number of bags or bins.</w:t>
      </w:r>
    </w:p>
    <w:p w14:paraId="3C5796A8" w14:textId="77777777" w:rsidR="00D56FCF" w:rsidRDefault="00000000">
      <w:pPr>
        <w:numPr>
          <w:ilvl w:val="0"/>
          <w:numId w:val="23"/>
        </w:numPr>
      </w:pPr>
      <w:r>
        <w:rPr>
          <w:b/>
        </w:rPr>
        <w:t>Per-Item:</w:t>
      </w:r>
      <w:r>
        <w:t xml:space="preserve"> A fee is charged for each individual item or type of waste. This is often used for bulky waste or hazardous materials.</w:t>
      </w:r>
    </w:p>
    <w:p w14:paraId="073B6EC5" w14:textId="77777777" w:rsidR="00D56FCF" w:rsidRDefault="00000000">
      <w:pPr>
        <w:numPr>
          <w:ilvl w:val="0"/>
          <w:numId w:val="23"/>
        </w:numPr>
        <w:spacing w:after="240"/>
      </w:pPr>
      <w:r>
        <w:rPr>
          <w:b/>
        </w:rPr>
        <w:t>Combination:</w:t>
      </w:r>
      <w:r>
        <w:t xml:space="preserve"> A combination of flat fee and volume-based or per-item charges may be used to calculate the tariff.</w:t>
      </w:r>
    </w:p>
    <w:p w14:paraId="0E1536D7" w14:textId="77777777" w:rsidR="00D56FCF" w:rsidRDefault="00000000">
      <w:pPr>
        <w:pStyle w:val="Heading3"/>
        <w:keepNext w:val="0"/>
        <w:keepLines w:val="0"/>
        <w:spacing w:before="280"/>
        <w:rPr>
          <w:b/>
          <w:color w:val="000000"/>
          <w:sz w:val="26"/>
          <w:szCs w:val="26"/>
        </w:rPr>
      </w:pPr>
      <w:bookmarkStart w:id="28" w:name="_gome3ipe8bwh" w:colFirst="0" w:colLast="0"/>
      <w:bookmarkEnd w:id="28"/>
      <w:r>
        <w:rPr>
          <w:b/>
          <w:color w:val="000000"/>
          <w:sz w:val="26"/>
          <w:szCs w:val="26"/>
        </w:rPr>
        <w:t>Tariff Examples</w:t>
      </w:r>
    </w:p>
    <w:p w14:paraId="5EE57D37" w14:textId="77777777" w:rsidR="00D56FCF" w:rsidRDefault="00000000">
      <w:pPr>
        <w:numPr>
          <w:ilvl w:val="0"/>
          <w:numId w:val="14"/>
        </w:numPr>
        <w:spacing w:before="240"/>
      </w:pPr>
      <w:r>
        <w:rPr>
          <w:b/>
        </w:rPr>
        <w:t>Residential:</w:t>
      </w:r>
      <w:r>
        <w:t xml:space="preserve"> A monthly flat fee of $20 per household, plus an additional charge of $0.50 per bag of waste.</w:t>
      </w:r>
    </w:p>
    <w:p w14:paraId="2501A024" w14:textId="77777777" w:rsidR="00D56FCF" w:rsidRDefault="00000000">
      <w:pPr>
        <w:numPr>
          <w:ilvl w:val="0"/>
          <w:numId w:val="14"/>
        </w:numPr>
      </w:pPr>
      <w:r>
        <w:rPr>
          <w:b/>
        </w:rPr>
        <w:t>Commercial:</w:t>
      </w:r>
      <w:r>
        <w:t xml:space="preserve"> A quarterly volume-based fee of $0.10 per pound of waste generated.</w:t>
      </w:r>
    </w:p>
    <w:p w14:paraId="4A6953E7" w14:textId="77777777" w:rsidR="00D56FCF" w:rsidRDefault="00000000">
      <w:pPr>
        <w:numPr>
          <w:ilvl w:val="0"/>
          <w:numId w:val="14"/>
        </w:numPr>
        <w:spacing w:after="240"/>
      </w:pPr>
      <w:r>
        <w:rPr>
          <w:b/>
        </w:rPr>
        <w:t>Industrial:</w:t>
      </w:r>
      <w:r>
        <w:t xml:space="preserve"> A per-item fee of $50 per drum of hazardous waste.</w:t>
      </w:r>
    </w:p>
    <w:p w14:paraId="45C4A20E" w14:textId="77777777" w:rsidR="00D56FCF" w:rsidRDefault="00000000">
      <w:pPr>
        <w:spacing w:before="240" w:after="240"/>
      </w:pPr>
      <w:r>
        <w:rPr>
          <w:b/>
        </w:rPr>
        <w:t>It's important to note that MSW management tariffs can vary significantly from one region to another.</w:t>
      </w:r>
      <w:r>
        <w:t xml:space="preserve"> To get accurate information about the tariffs in your area, you should contact your local municipality or waste management company.</w:t>
      </w:r>
    </w:p>
    <w:p w14:paraId="2389C476" w14:textId="77777777" w:rsidR="00D56FCF" w:rsidRDefault="00D56FCF">
      <w:pPr>
        <w:spacing w:before="240" w:after="240"/>
      </w:pPr>
    </w:p>
    <w:p w14:paraId="7742A061" w14:textId="77777777" w:rsidR="00D56FCF" w:rsidRDefault="00000000">
      <w:pPr>
        <w:spacing w:before="240" w:after="240"/>
      </w:pPr>
      <w:r>
        <w:t xml:space="preserve">Show the cost VS Tariff at south </w:t>
      </w:r>
      <w:proofErr w:type="spellStart"/>
      <w:r>
        <w:t>america</w:t>
      </w:r>
      <w:proofErr w:type="spellEnd"/>
      <w:r>
        <w:t xml:space="preserve"> </w:t>
      </w:r>
    </w:p>
    <w:p w14:paraId="520FAE4F" w14:textId="77777777" w:rsidR="00D56FCF" w:rsidRDefault="00000000">
      <w:pPr>
        <w:spacing w:before="240" w:after="240"/>
      </w:pPr>
      <w:r>
        <w:rPr>
          <w:noProof/>
        </w:rPr>
        <w:drawing>
          <wp:inline distT="114300" distB="114300" distL="114300" distR="114300" wp14:anchorId="4090A125" wp14:editId="0782DF83">
            <wp:extent cx="5943600" cy="31877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943600" cy="3187700"/>
                    </a:xfrm>
                    <a:prstGeom prst="rect">
                      <a:avLst/>
                    </a:prstGeom>
                    <a:ln/>
                  </pic:spPr>
                </pic:pic>
              </a:graphicData>
            </a:graphic>
          </wp:inline>
        </w:drawing>
      </w:r>
    </w:p>
    <w:p w14:paraId="3E9EFD51" w14:textId="77777777" w:rsidR="00D56FCF" w:rsidRDefault="00000000">
      <w:pPr>
        <w:pStyle w:val="Heading2"/>
        <w:keepNext w:val="0"/>
        <w:keepLines w:val="0"/>
        <w:spacing w:after="80"/>
        <w:rPr>
          <w:b/>
          <w:sz w:val="34"/>
          <w:szCs w:val="34"/>
        </w:rPr>
      </w:pPr>
      <w:bookmarkStart w:id="29" w:name="_18y4vcynp4ru" w:colFirst="0" w:colLast="0"/>
      <w:bookmarkEnd w:id="29"/>
      <w:r>
        <w:rPr>
          <w:b/>
          <w:sz w:val="34"/>
          <w:szCs w:val="34"/>
        </w:rPr>
        <w:lastRenderedPageBreak/>
        <w:t>Strategies to Reduce MSW Management Costs</w:t>
      </w:r>
    </w:p>
    <w:p w14:paraId="7468E67D" w14:textId="77777777" w:rsidR="00D56FCF" w:rsidRDefault="00000000">
      <w:pPr>
        <w:spacing w:before="240" w:after="240"/>
      </w:pPr>
      <w:r>
        <w:t>Here are some effective strategies to reduce your MSW management costs:</w:t>
      </w:r>
    </w:p>
    <w:p w14:paraId="775F2FFC" w14:textId="77777777" w:rsidR="00D56FCF" w:rsidRDefault="00000000">
      <w:pPr>
        <w:pStyle w:val="Heading3"/>
        <w:keepNext w:val="0"/>
        <w:keepLines w:val="0"/>
        <w:spacing w:before="280"/>
        <w:rPr>
          <w:b/>
          <w:color w:val="000000"/>
          <w:sz w:val="26"/>
          <w:szCs w:val="26"/>
        </w:rPr>
      </w:pPr>
      <w:bookmarkStart w:id="30" w:name="_gbt2pvxkncuz" w:colFirst="0" w:colLast="0"/>
      <w:bookmarkEnd w:id="30"/>
      <w:r>
        <w:rPr>
          <w:b/>
          <w:color w:val="000000"/>
          <w:sz w:val="26"/>
          <w:szCs w:val="26"/>
        </w:rPr>
        <w:t>Waste Reduction</w:t>
      </w:r>
    </w:p>
    <w:p w14:paraId="19C0CA04" w14:textId="77777777" w:rsidR="00D56FCF" w:rsidRDefault="00000000">
      <w:pPr>
        <w:numPr>
          <w:ilvl w:val="0"/>
          <w:numId w:val="24"/>
        </w:numPr>
        <w:spacing w:before="240"/>
      </w:pPr>
      <w:r>
        <w:rPr>
          <w:b/>
        </w:rPr>
        <w:t xml:space="preserve">Reduce, Reuse, </w:t>
      </w:r>
      <w:proofErr w:type="gramStart"/>
      <w:r>
        <w:rPr>
          <w:b/>
        </w:rPr>
        <w:t>Recycle</w:t>
      </w:r>
      <w:proofErr w:type="gramEnd"/>
      <w:r>
        <w:rPr>
          <w:b/>
        </w:rPr>
        <w:t>:</w:t>
      </w:r>
      <w:r>
        <w:t xml:space="preserve"> Prioritize reducing waste generation through measures like composting food scraps, avoiding single-use plastics, and repairing items instead of replacing them.</w:t>
      </w:r>
    </w:p>
    <w:p w14:paraId="1412AB7C" w14:textId="77777777" w:rsidR="00D56FCF" w:rsidRDefault="00000000">
      <w:pPr>
        <w:numPr>
          <w:ilvl w:val="0"/>
          <w:numId w:val="24"/>
        </w:numPr>
      </w:pPr>
      <w:r>
        <w:rPr>
          <w:b/>
        </w:rPr>
        <w:t>Educate and Promote:</w:t>
      </w:r>
      <w:r>
        <w:t xml:space="preserve"> Raise awareness about waste reduction practices among residents and businesses through educational campaigns and community events.</w:t>
      </w:r>
    </w:p>
    <w:p w14:paraId="2B497815" w14:textId="77777777" w:rsidR="00D56FCF" w:rsidRDefault="00000000">
      <w:pPr>
        <w:numPr>
          <w:ilvl w:val="0"/>
          <w:numId w:val="24"/>
        </w:numPr>
        <w:spacing w:after="240"/>
      </w:pPr>
      <w:r>
        <w:rPr>
          <w:b/>
        </w:rPr>
        <w:t>Composting:</w:t>
      </w:r>
      <w:r>
        <w:t xml:space="preserve"> Encourage composting of organic waste to divert it from landfills and reduce waste volume.</w:t>
      </w:r>
    </w:p>
    <w:p w14:paraId="3C9094C5" w14:textId="77777777" w:rsidR="00D56FCF" w:rsidRDefault="00000000">
      <w:pPr>
        <w:pStyle w:val="Heading3"/>
        <w:keepNext w:val="0"/>
        <w:keepLines w:val="0"/>
        <w:spacing w:before="280"/>
        <w:rPr>
          <w:b/>
          <w:color w:val="000000"/>
          <w:sz w:val="26"/>
          <w:szCs w:val="26"/>
        </w:rPr>
      </w:pPr>
      <w:bookmarkStart w:id="31" w:name="_9zs5yv2coewy" w:colFirst="0" w:colLast="0"/>
      <w:bookmarkEnd w:id="31"/>
      <w:r>
        <w:rPr>
          <w:b/>
          <w:color w:val="000000"/>
          <w:sz w:val="26"/>
          <w:szCs w:val="26"/>
        </w:rPr>
        <w:t>Recycling</w:t>
      </w:r>
    </w:p>
    <w:p w14:paraId="11A82CED" w14:textId="77777777" w:rsidR="00D56FCF" w:rsidRDefault="00000000">
      <w:pPr>
        <w:numPr>
          <w:ilvl w:val="0"/>
          <w:numId w:val="13"/>
        </w:numPr>
        <w:spacing w:before="240"/>
      </w:pPr>
      <w:r>
        <w:rPr>
          <w:b/>
        </w:rPr>
        <w:t>Expand Recycling Programs:</w:t>
      </w:r>
      <w:r>
        <w:t xml:space="preserve"> Implement or enhance recycling programs to capture a wider range of recyclable materials.</w:t>
      </w:r>
    </w:p>
    <w:p w14:paraId="7BD02E06" w14:textId="77777777" w:rsidR="00D56FCF" w:rsidRDefault="00000000">
      <w:pPr>
        <w:numPr>
          <w:ilvl w:val="0"/>
          <w:numId w:val="13"/>
        </w:numPr>
      </w:pPr>
      <w:r>
        <w:rPr>
          <w:b/>
        </w:rPr>
        <w:t>Improve Recycling Infrastructure:</w:t>
      </w:r>
      <w:r>
        <w:t xml:space="preserve"> Ensure adequate recycling facilities and collection services are available to residents and businesses.</w:t>
      </w:r>
    </w:p>
    <w:p w14:paraId="7C82A9A4" w14:textId="77777777" w:rsidR="00D56FCF" w:rsidRDefault="00000000">
      <w:pPr>
        <w:numPr>
          <w:ilvl w:val="0"/>
          <w:numId w:val="13"/>
        </w:numPr>
        <w:spacing w:after="240"/>
      </w:pPr>
      <w:r>
        <w:rPr>
          <w:b/>
        </w:rPr>
        <w:t>Educate on Recycling:</w:t>
      </w:r>
      <w:r>
        <w:t xml:space="preserve"> Provide clear guidelines and information about what materials can be recycled and how to properly prepare them.</w:t>
      </w:r>
    </w:p>
    <w:p w14:paraId="3BB2F662" w14:textId="77777777" w:rsidR="00D56FCF" w:rsidRDefault="00000000">
      <w:pPr>
        <w:pStyle w:val="Heading3"/>
        <w:keepNext w:val="0"/>
        <w:keepLines w:val="0"/>
        <w:spacing w:before="280"/>
        <w:rPr>
          <w:b/>
          <w:color w:val="000000"/>
          <w:sz w:val="26"/>
          <w:szCs w:val="26"/>
        </w:rPr>
      </w:pPr>
      <w:bookmarkStart w:id="32" w:name="_fwq8vrdy0dj6" w:colFirst="0" w:colLast="0"/>
      <w:bookmarkEnd w:id="32"/>
      <w:r>
        <w:rPr>
          <w:b/>
          <w:color w:val="000000"/>
          <w:sz w:val="26"/>
          <w:szCs w:val="26"/>
        </w:rPr>
        <w:t>Efficient Collection</w:t>
      </w:r>
    </w:p>
    <w:p w14:paraId="5BA2E68A" w14:textId="77777777" w:rsidR="00D56FCF" w:rsidRDefault="00000000">
      <w:pPr>
        <w:numPr>
          <w:ilvl w:val="0"/>
          <w:numId w:val="3"/>
        </w:numPr>
        <w:spacing w:before="240"/>
      </w:pPr>
      <w:r>
        <w:rPr>
          <w:b/>
        </w:rPr>
        <w:t>Optimize Collection Routes:</w:t>
      </w:r>
      <w:r>
        <w:t xml:space="preserve"> Use technology and data analytics to optimize collection routes and minimize transportation costs.</w:t>
      </w:r>
    </w:p>
    <w:p w14:paraId="13732D47" w14:textId="77777777" w:rsidR="00D56FCF" w:rsidRDefault="00000000">
      <w:pPr>
        <w:numPr>
          <w:ilvl w:val="0"/>
          <w:numId w:val="3"/>
        </w:numPr>
      </w:pPr>
      <w:r>
        <w:rPr>
          <w:b/>
        </w:rPr>
        <w:t>Consolidate Collections:</w:t>
      </w:r>
      <w:r>
        <w:t xml:space="preserve"> Consider consolidating waste collection for multiple properties or neighborhoods to improve efficiency.</w:t>
      </w:r>
    </w:p>
    <w:p w14:paraId="449CBAE9" w14:textId="77777777" w:rsidR="00D56FCF" w:rsidRDefault="00000000">
      <w:pPr>
        <w:numPr>
          <w:ilvl w:val="0"/>
          <w:numId w:val="3"/>
        </w:numPr>
        <w:spacing w:after="240"/>
      </w:pPr>
      <w:r>
        <w:rPr>
          <w:b/>
        </w:rPr>
        <w:t>Encourage Curbside Recycling:</w:t>
      </w:r>
      <w:r>
        <w:t xml:space="preserve"> Promote curbside recycling programs to make it convenient for residents to participate.</w:t>
      </w:r>
    </w:p>
    <w:p w14:paraId="4BBB4660" w14:textId="77777777" w:rsidR="00D56FCF" w:rsidRDefault="00000000">
      <w:pPr>
        <w:pStyle w:val="Heading3"/>
        <w:keepNext w:val="0"/>
        <w:keepLines w:val="0"/>
        <w:spacing w:before="280"/>
        <w:rPr>
          <w:b/>
          <w:color w:val="000000"/>
          <w:sz w:val="26"/>
          <w:szCs w:val="26"/>
        </w:rPr>
      </w:pPr>
      <w:bookmarkStart w:id="33" w:name="_297528cdey3w" w:colFirst="0" w:colLast="0"/>
      <w:bookmarkEnd w:id="33"/>
      <w:r>
        <w:rPr>
          <w:b/>
          <w:color w:val="000000"/>
          <w:sz w:val="26"/>
          <w:szCs w:val="26"/>
        </w:rPr>
        <w:t>Processing and Disposal</w:t>
      </w:r>
    </w:p>
    <w:p w14:paraId="6A87A086" w14:textId="77777777" w:rsidR="00D56FCF" w:rsidRDefault="00000000">
      <w:pPr>
        <w:numPr>
          <w:ilvl w:val="0"/>
          <w:numId w:val="4"/>
        </w:numPr>
        <w:spacing w:before="240"/>
      </w:pPr>
      <w:r>
        <w:rPr>
          <w:b/>
        </w:rPr>
        <w:t>Explore Alternative Disposal Methods:</w:t>
      </w:r>
      <w:r>
        <w:t xml:space="preserve"> Investigate alternative disposal methods like incineration with energy recovery or anaerobic digestion to reduce landfill reliance.</w:t>
      </w:r>
    </w:p>
    <w:p w14:paraId="702611BD" w14:textId="77777777" w:rsidR="00D56FCF" w:rsidRDefault="00000000">
      <w:pPr>
        <w:numPr>
          <w:ilvl w:val="0"/>
          <w:numId w:val="4"/>
        </w:numPr>
      </w:pPr>
      <w:r>
        <w:rPr>
          <w:b/>
        </w:rPr>
        <w:t>Negotiate Disposal Fees:</w:t>
      </w:r>
      <w:r>
        <w:t xml:space="preserve"> Work with landfill operators to negotiate favorable disposal rates or explore alternative landfill options.</w:t>
      </w:r>
    </w:p>
    <w:p w14:paraId="7F83706C" w14:textId="77777777" w:rsidR="00D56FCF" w:rsidRDefault="00000000">
      <w:pPr>
        <w:numPr>
          <w:ilvl w:val="0"/>
          <w:numId w:val="4"/>
        </w:numPr>
        <w:spacing w:after="240"/>
      </w:pPr>
      <w:r>
        <w:rPr>
          <w:b/>
        </w:rPr>
        <w:t>Invest in Waste-to-Energy Technologies:</w:t>
      </w:r>
      <w:r>
        <w:t xml:space="preserve"> Consider investing in waste-to-energy technologies to generate electricity from waste and reduce disposal costs.</w:t>
      </w:r>
    </w:p>
    <w:p w14:paraId="707CEDAC" w14:textId="3F5C69C3" w:rsidR="00D56FCF" w:rsidRDefault="00000000">
      <w:pPr>
        <w:pStyle w:val="Heading3"/>
        <w:keepNext w:val="0"/>
        <w:keepLines w:val="0"/>
        <w:spacing w:before="280"/>
        <w:rPr>
          <w:b/>
          <w:color w:val="000000"/>
          <w:sz w:val="26"/>
          <w:szCs w:val="26"/>
        </w:rPr>
      </w:pPr>
      <w:r>
        <w:rPr>
          <w:b/>
          <w:color w:val="000000"/>
          <w:sz w:val="26"/>
          <w:szCs w:val="26"/>
        </w:rPr>
        <w:t>Community Engagement</w:t>
      </w:r>
    </w:p>
    <w:p w14:paraId="03B6C4DE" w14:textId="77777777" w:rsidR="00D56FCF" w:rsidRDefault="00000000">
      <w:pPr>
        <w:numPr>
          <w:ilvl w:val="0"/>
          <w:numId w:val="15"/>
        </w:numPr>
        <w:spacing w:before="240"/>
      </w:pPr>
      <w:r>
        <w:rPr>
          <w:b/>
        </w:rPr>
        <w:lastRenderedPageBreak/>
        <w:t>Involve Stakeholders:</w:t>
      </w:r>
      <w:r>
        <w:t xml:space="preserve"> Engage residents, businesses, and community organizations in waste management planning and decision-making processes.</w:t>
      </w:r>
    </w:p>
    <w:p w14:paraId="15AB22FC" w14:textId="77777777" w:rsidR="00D56FCF" w:rsidRDefault="00000000">
      <w:pPr>
        <w:numPr>
          <w:ilvl w:val="0"/>
          <w:numId w:val="15"/>
        </w:numPr>
        <w:spacing w:after="240"/>
      </w:pPr>
      <w:r>
        <w:rPr>
          <w:b/>
        </w:rPr>
        <w:t>Promote Sustainable Practices:</w:t>
      </w:r>
      <w:r>
        <w:t xml:space="preserve"> Encourage sustainable practices through incentives, rewards, or recognition programs.</w:t>
      </w:r>
    </w:p>
    <w:p w14:paraId="6169E913" w14:textId="77777777" w:rsidR="00D56FCF" w:rsidRDefault="00000000">
      <w:pPr>
        <w:pStyle w:val="Heading3"/>
        <w:keepNext w:val="0"/>
        <w:keepLines w:val="0"/>
        <w:spacing w:before="280"/>
        <w:rPr>
          <w:b/>
          <w:color w:val="000000"/>
          <w:sz w:val="26"/>
          <w:szCs w:val="26"/>
        </w:rPr>
      </w:pPr>
      <w:bookmarkStart w:id="34" w:name="_lbsne2hbbqhw" w:colFirst="0" w:colLast="0"/>
      <w:bookmarkEnd w:id="34"/>
      <w:r>
        <w:rPr>
          <w:b/>
          <w:color w:val="000000"/>
          <w:sz w:val="26"/>
          <w:szCs w:val="26"/>
        </w:rPr>
        <w:t>Technological Advancements</w:t>
      </w:r>
    </w:p>
    <w:p w14:paraId="371F5B57" w14:textId="77777777" w:rsidR="00D56FCF" w:rsidRDefault="00000000">
      <w:pPr>
        <w:numPr>
          <w:ilvl w:val="0"/>
          <w:numId w:val="9"/>
        </w:numPr>
        <w:spacing w:before="240"/>
      </w:pPr>
      <w:r>
        <w:rPr>
          <w:b/>
        </w:rPr>
        <w:t>Utilize Smart Waste Management:</w:t>
      </w:r>
      <w:r>
        <w:t xml:space="preserve"> Implement smart waste management systems to optimize collection routes, monitor waste levels, and improve efficiency.</w:t>
      </w:r>
    </w:p>
    <w:p w14:paraId="48FFDF7D" w14:textId="77777777" w:rsidR="00D56FCF" w:rsidRDefault="00000000">
      <w:pPr>
        <w:numPr>
          <w:ilvl w:val="0"/>
          <w:numId w:val="9"/>
        </w:numPr>
        <w:spacing w:after="240"/>
      </w:pPr>
      <w:r>
        <w:rPr>
          <w:b/>
        </w:rPr>
        <w:t>Explore Waste-to-Product Technologies:</w:t>
      </w:r>
      <w:r>
        <w:t xml:space="preserve"> Investigate technologies that convert waste into valuable products or materials.</w:t>
      </w:r>
    </w:p>
    <w:p w14:paraId="1B2D91CF" w14:textId="77777777" w:rsidR="00D56FCF" w:rsidRDefault="00000000">
      <w:pPr>
        <w:spacing w:before="240" w:after="240"/>
      </w:pPr>
      <w:r>
        <w:t>By implementing these strategies, individuals, households, businesses, and communities can significantly reduce their MSW management costs while promoting a more sustainable and environmentally friendly approach to waste disposal.</w:t>
      </w:r>
    </w:p>
    <w:p w14:paraId="53948054" w14:textId="77777777" w:rsidR="00D56FCF" w:rsidRDefault="00D56FCF">
      <w:pPr>
        <w:spacing w:before="240" w:after="240"/>
      </w:pPr>
    </w:p>
    <w:p w14:paraId="4C750AC0" w14:textId="77777777" w:rsidR="009E15CF" w:rsidRDefault="009E15CF">
      <w:pPr>
        <w:spacing w:before="240" w:after="240"/>
      </w:pPr>
    </w:p>
    <w:p w14:paraId="0F117949" w14:textId="77777777" w:rsidR="009E15CF" w:rsidRDefault="009E15CF">
      <w:pPr>
        <w:spacing w:before="240" w:after="240"/>
      </w:pPr>
    </w:p>
    <w:p w14:paraId="79F95E6C" w14:textId="77777777" w:rsidR="009E15CF" w:rsidRDefault="009E15CF">
      <w:pPr>
        <w:spacing w:before="240" w:after="240"/>
      </w:pPr>
    </w:p>
    <w:p w14:paraId="49FC85C8" w14:textId="77777777" w:rsidR="009E15CF" w:rsidRDefault="009E15CF">
      <w:pPr>
        <w:spacing w:before="240" w:after="240"/>
      </w:pPr>
    </w:p>
    <w:p w14:paraId="13F6A055" w14:textId="77777777" w:rsidR="009E15CF" w:rsidRDefault="009E15CF">
      <w:pPr>
        <w:spacing w:before="240" w:after="240"/>
      </w:pPr>
    </w:p>
    <w:p w14:paraId="5A0F4C7D" w14:textId="77777777" w:rsidR="009E15CF" w:rsidRDefault="009E15CF">
      <w:pPr>
        <w:spacing w:before="240" w:after="240"/>
      </w:pPr>
    </w:p>
    <w:p w14:paraId="5D5018F4" w14:textId="77777777" w:rsidR="009E15CF" w:rsidRDefault="009E15CF">
      <w:pPr>
        <w:spacing w:before="240" w:after="240"/>
      </w:pPr>
    </w:p>
    <w:p w14:paraId="1EFC5F46" w14:textId="77777777" w:rsidR="009E15CF" w:rsidRDefault="009E15CF">
      <w:pPr>
        <w:spacing w:before="240" w:after="240"/>
      </w:pPr>
    </w:p>
    <w:p w14:paraId="6B6D184C" w14:textId="77777777" w:rsidR="009E15CF" w:rsidRDefault="009E15CF">
      <w:pPr>
        <w:spacing w:before="240" w:after="240"/>
      </w:pPr>
    </w:p>
    <w:p w14:paraId="580C4681" w14:textId="77777777" w:rsidR="009E15CF" w:rsidRDefault="009E15CF">
      <w:pPr>
        <w:spacing w:before="240" w:after="240"/>
      </w:pPr>
    </w:p>
    <w:p w14:paraId="2AEBB54F" w14:textId="77777777" w:rsidR="009E15CF" w:rsidRDefault="009E15CF">
      <w:pPr>
        <w:spacing w:before="240" w:after="240"/>
      </w:pPr>
    </w:p>
    <w:p w14:paraId="5FA3B009" w14:textId="77777777" w:rsidR="009E15CF" w:rsidRDefault="009E15CF">
      <w:pPr>
        <w:spacing w:before="240" w:after="240"/>
      </w:pPr>
    </w:p>
    <w:p w14:paraId="4F206E3A" w14:textId="77777777" w:rsidR="009E15CF" w:rsidRDefault="009E15CF">
      <w:pPr>
        <w:spacing w:before="240" w:after="240"/>
      </w:pPr>
    </w:p>
    <w:p w14:paraId="47C0E11A" w14:textId="77777777" w:rsidR="009E15CF" w:rsidRDefault="009E15CF">
      <w:pPr>
        <w:spacing w:before="240" w:after="240"/>
      </w:pPr>
    </w:p>
    <w:p w14:paraId="07DE30A7" w14:textId="77777777" w:rsidR="009E15CF" w:rsidRDefault="009E15CF">
      <w:pPr>
        <w:spacing w:before="240" w:after="240"/>
      </w:pPr>
    </w:p>
    <w:p w14:paraId="030C00D8" w14:textId="77777777" w:rsidR="00D56FCF" w:rsidRDefault="00000000">
      <w:pPr>
        <w:spacing w:before="240" w:after="240"/>
      </w:pPr>
      <w:r>
        <w:lastRenderedPageBreak/>
        <w:t># import data</w:t>
      </w:r>
    </w:p>
    <w:p w14:paraId="7E890846" w14:textId="77777777" w:rsidR="00D56FCF" w:rsidRDefault="00000000">
      <w:pPr>
        <w:spacing w:before="240" w:after="240"/>
      </w:pPr>
      <w:r>
        <w:t>library(</w:t>
      </w:r>
      <w:proofErr w:type="spellStart"/>
      <w:r>
        <w:t>readxl</w:t>
      </w:r>
      <w:proofErr w:type="spellEnd"/>
      <w:r>
        <w:t>)</w:t>
      </w:r>
    </w:p>
    <w:p w14:paraId="6A0F7345" w14:textId="77777777" w:rsidR="00D56FCF" w:rsidRDefault="00000000">
      <w:pPr>
        <w:spacing w:before="240" w:after="240"/>
      </w:pPr>
      <w:r>
        <w:t xml:space="preserve">data &lt;- </w:t>
      </w:r>
      <w:proofErr w:type="spellStart"/>
      <w:r>
        <w:t>read_excel</w:t>
      </w:r>
      <w:proofErr w:type="spellEnd"/>
      <w:r>
        <w:t>("C:/Users/PC.DESKTOP-HOPA585/Desktop/R/data.xlsx", sheet = "data r")</w:t>
      </w:r>
    </w:p>
    <w:p w14:paraId="6DC608FD" w14:textId="77777777" w:rsidR="00D56FCF" w:rsidRDefault="00000000">
      <w:pPr>
        <w:spacing w:before="240" w:after="240"/>
      </w:pPr>
      <w:r>
        <w:t>View(data)</w:t>
      </w:r>
    </w:p>
    <w:p w14:paraId="6153B377" w14:textId="77777777" w:rsidR="00D56FCF" w:rsidRDefault="00000000">
      <w:pPr>
        <w:spacing w:before="240" w:after="240"/>
      </w:pPr>
      <w:r>
        <w:t># Previewing Imported Data</w:t>
      </w:r>
    </w:p>
    <w:p w14:paraId="6318C940" w14:textId="77777777" w:rsidR="00D56FCF" w:rsidRDefault="00000000">
      <w:pPr>
        <w:spacing w:before="240" w:after="240"/>
      </w:pPr>
      <w:r>
        <w:t>str(data)</w:t>
      </w:r>
    </w:p>
    <w:p w14:paraId="48ED811A" w14:textId="77777777" w:rsidR="00D56FCF" w:rsidRDefault="00000000">
      <w:pPr>
        <w:spacing w:before="240" w:after="240"/>
      </w:pPr>
      <w:r>
        <w:t>Summey statistic for data</w:t>
      </w:r>
    </w:p>
    <w:p w14:paraId="5A7EAF04" w14:textId="77777777" w:rsidR="00D56FCF" w:rsidRDefault="00000000">
      <w:pPr>
        <w:spacing w:before="240" w:after="240"/>
      </w:pPr>
      <w:r>
        <w:t xml:space="preserve"> </w:t>
      </w:r>
    </w:p>
    <w:p w14:paraId="490D0DDC" w14:textId="77777777" w:rsidR="00D56FCF" w:rsidRDefault="00000000">
      <w:pPr>
        <w:spacing w:before="240" w:after="240"/>
      </w:pPr>
      <w:r>
        <w:t># View the first few rows of the data to understand the structure</w:t>
      </w:r>
    </w:p>
    <w:p w14:paraId="14D98FDC" w14:textId="77777777" w:rsidR="00D56FCF" w:rsidRDefault="00000000">
      <w:pPr>
        <w:spacing w:before="240" w:after="240"/>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 </w:t>
      </w:r>
    </w:p>
    <w:p w14:paraId="715F21EF" w14:textId="2CCBA255" w:rsidR="00D56FCF" w:rsidRDefault="00000000" w:rsidP="009E15CF">
      <w:pPr>
        <w:spacing w:before="240" w:after="240"/>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 Filter Data for Relevant Indicators</w:t>
      </w:r>
    </w:p>
    <w:p w14:paraId="69A5AEEE" w14:textId="77777777" w:rsidR="00D56FC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Filter for the two indicators and years between 2014 and 2018</w:t>
      </w:r>
    </w:p>
    <w:p w14:paraId="1434C9E3" w14:textId="77777777" w:rsidR="00D56FCF" w:rsidRDefault="00000000">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filtered_data</w:t>
      </w:r>
      <w:proofErr w:type="spellEnd"/>
      <w:r>
        <w:rPr>
          <w:rFonts w:ascii="Times New Roman" w:eastAsia="Times New Roman" w:hAnsi="Times New Roman" w:cs="Times New Roman"/>
          <w:sz w:val="24"/>
          <w:szCs w:val="24"/>
        </w:rPr>
        <w:t xml:space="preserve"> &lt;- data %&gt;%</w:t>
      </w:r>
    </w:p>
    <w:p w14:paraId="4831D2BF" w14:textId="77777777" w:rsidR="00D56FC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filter(INDICATOR %in% c("Generation per capita", "Collection coverage - </w:t>
      </w:r>
      <w:proofErr w:type="spellStart"/>
      <w:r>
        <w:rPr>
          <w:rFonts w:ascii="Times New Roman" w:eastAsia="Times New Roman" w:hAnsi="Times New Roman" w:cs="Times New Roman"/>
          <w:sz w:val="24"/>
          <w:szCs w:val="24"/>
        </w:rPr>
        <w:t>tonnes</w:t>
      </w:r>
      <w:proofErr w:type="spellEnd"/>
      <w:r>
        <w:rPr>
          <w:rFonts w:ascii="Times New Roman" w:eastAsia="Times New Roman" w:hAnsi="Times New Roman" w:cs="Times New Roman"/>
          <w:sz w:val="24"/>
          <w:szCs w:val="24"/>
        </w:rPr>
        <w:t>") &amp;</w:t>
      </w:r>
    </w:p>
    <w:p w14:paraId="61245F4F" w14:textId="0AA3CB8E" w:rsidR="00D56FCF" w:rsidRPr="009E15CF" w:rsidRDefault="00000000" w:rsidP="009E15CF">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YEAR &gt;= 2014 &amp; YEAR &lt;= 2018)</w:t>
      </w:r>
    </w:p>
    <w:p w14:paraId="03A49CCD" w14:textId="7D9A9BCB" w:rsidR="00D56FCF" w:rsidRDefault="00000000" w:rsidP="009E15CF">
      <w:pPr>
        <w:spacing w:before="240" w:after="240"/>
      </w:pPr>
      <w:r>
        <w:t xml:space="preserve">                                                                                                                                                                # Filter for the two indicators of interest</w:t>
      </w:r>
    </w:p>
    <w:p w14:paraId="5D202728" w14:textId="77777777" w:rsidR="00D56FCF" w:rsidRDefault="00000000">
      <w:pPr>
        <w:spacing w:before="240" w:after="240"/>
      </w:pPr>
      <w:r>
        <w:t># Check the structure of filtered data</w:t>
      </w:r>
    </w:p>
    <w:p w14:paraId="358B1CB2" w14:textId="77777777" w:rsidR="00D56FCF" w:rsidRDefault="00000000">
      <w:pPr>
        <w:spacing w:before="240" w:after="240"/>
      </w:pPr>
      <w:r>
        <w:t>head(</w:t>
      </w:r>
      <w:proofErr w:type="spellStart"/>
      <w:r>
        <w:t>filtered_data</w:t>
      </w:r>
      <w:proofErr w:type="spellEnd"/>
      <w:r>
        <w:t>)</w:t>
      </w:r>
    </w:p>
    <w:p w14:paraId="34D8B979" w14:textId="77777777" w:rsidR="00D56FCF" w:rsidRDefault="00000000">
      <w:pPr>
        <w:spacing w:before="240" w:after="240"/>
      </w:pPr>
      <w:r>
        <w:t xml:space="preserve"> </w:t>
      </w:r>
    </w:p>
    <w:p w14:paraId="79502481" w14:textId="77777777" w:rsidR="00D56FCF" w:rsidRDefault="00000000">
      <w:pPr>
        <w:spacing w:before="240" w:after="240"/>
      </w:pPr>
      <w:r>
        <w:t xml:space="preserve"> </w:t>
      </w:r>
    </w:p>
    <w:p w14:paraId="129568FE" w14:textId="77777777" w:rsidR="00D56FCF" w:rsidRDefault="00000000">
      <w:pPr>
        <w:spacing w:before="240" w:after="240"/>
      </w:pPr>
      <w:r>
        <w:t xml:space="preserve"> </w:t>
      </w:r>
    </w:p>
    <w:p w14:paraId="08E9A321" w14:textId="77777777" w:rsidR="00D56FCF" w:rsidRDefault="00000000">
      <w:pPr>
        <w:spacing w:before="240" w:after="240"/>
      </w:pPr>
      <w:r>
        <w:t xml:space="preserve"> </w:t>
      </w:r>
    </w:p>
    <w:p w14:paraId="0623EE13" w14:textId="77777777" w:rsidR="00D56FCF" w:rsidRDefault="00000000">
      <w:pPr>
        <w:spacing w:before="240" w:after="240"/>
      </w:pPr>
      <w:r>
        <w:t xml:space="preserve"> </w:t>
      </w:r>
    </w:p>
    <w:p w14:paraId="2B711483" w14:textId="77777777" w:rsidR="00D56FCF" w:rsidRDefault="00000000">
      <w:pPr>
        <w:spacing w:before="240" w:after="240"/>
      </w:pPr>
      <w:r>
        <w:lastRenderedPageBreak/>
        <w:t xml:space="preserve"> </w:t>
      </w:r>
    </w:p>
    <w:p w14:paraId="2C2CB59D" w14:textId="77777777" w:rsidR="00D56FCF" w:rsidRDefault="00000000">
      <w:pPr>
        <w:spacing w:before="240" w:after="240"/>
        <w:rPr>
          <w:b/>
          <w:sz w:val="27"/>
          <w:szCs w:val="27"/>
        </w:rPr>
      </w:pPr>
      <w:bookmarkStart w:id="35" w:name="_4f41bsrkpfzj" w:colFirst="0" w:colLast="0"/>
      <w:bookmarkEnd w:id="35"/>
      <w:r>
        <w:rPr>
          <w:b/>
          <w:sz w:val="27"/>
          <w:szCs w:val="27"/>
        </w:rPr>
        <w:t>Step 2: Summarize Data for Both Indicators</w:t>
      </w:r>
    </w:p>
    <w:p w14:paraId="4A402193" w14:textId="77777777" w:rsidR="00D56FCF" w:rsidRDefault="00000000">
      <w:pPr>
        <w:spacing w:before="240" w:after="240"/>
        <w:rPr>
          <w:b/>
          <w:sz w:val="27"/>
          <w:szCs w:val="27"/>
        </w:rPr>
      </w:pPr>
      <w:r>
        <w:rPr>
          <w:b/>
          <w:sz w:val="27"/>
          <w:szCs w:val="27"/>
        </w:rPr>
        <w:t>We summarize the data by country, indicator, and year to understand the mean values over time.</w:t>
      </w:r>
    </w:p>
    <w:p w14:paraId="1954E091" w14:textId="77777777" w:rsidR="00D56FCF" w:rsidRDefault="00000000">
      <w:pPr>
        <w:spacing w:before="240" w:after="240"/>
      </w:pPr>
      <w:r>
        <w:t># Summarize data by country, indicator, and year</w:t>
      </w:r>
    </w:p>
    <w:p w14:paraId="6837DE2F" w14:textId="77777777" w:rsidR="00D56FCF" w:rsidRDefault="00000000">
      <w:pPr>
        <w:spacing w:before="240" w:after="240"/>
      </w:pPr>
      <w:proofErr w:type="spellStart"/>
      <w:r>
        <w:t>summary_data</w:t>
      </w:r>
      <w:proofErr w:type="spellEnd"/>
      <w:r>
        <w:t xml:space="preserve"> &lt;- </w:t>
      </w:r>
      <w:proofErr w:type="spellStart"/>
      <w:r>
        <w:t>filtered_data</w:t>
      </w:r>
      <w:proofErr w:type="spellEnd"/>
      <w:r>
        <w:t xml:space="preserve"> %&gt;%</w:t>
      </w:r>
    </w:p>
    <w:p w14:paraId="4253A42A" w14:textId="77777777" w:rsidR="00D56FCF" w:rsidRDefault="00000000">
      <w:pPr>
        <w:spacing w:before="240" w:after="240"/>
      </w:pPr>
      <w:r>
        <w:t xml:space="preserve">  </w:t>
      </w:r>
      <w:proofErr w:type="spellStart"/>
      <w:r>
        <w:t>group_by</w:t>
      </w:r>
      <w:proofErr w:type="spellEnd"/>
      <w:r>
        <w:t>(COUNTRY, INDICATOR, YEAR) %&gt;%</w:t>
      </w:r>
    </w:p>
    <w:p w14:paraId="34A95681" w14:textId="3584E870" w:rsidR="00D56FCF" w:rsidRDefault="00000000" w:rsidP="009E15CF">
      <w:pPr>
        <w:spacing w:before="240" w:after="240"/>
      </w:pPr>
      <w:r>
        <w:t xml:space="preserve">  summarize(</w:t>
      </w:r>
      <w:proofErr w:type="spellStart"/>
      <w:r>
        <w:t>Average_Value</w:t>
      </w:r>
      <w:proofErr w:type="spellEnd"/>
      <w:r>
        <w:t xml:space="preserve"> = mean(VALUE, na.rm = TRUE))</w:t>
      </w:r>
    </w:p>
    <w:p w14:paraId="5F686129" w14:textId="77777777" w:rsidR="00D56FCF" w:rsidRDefault="00000000">
      <w:pPr>
        <w:spacing w:before="240" w:after="240"/>
      </w:pPr>
      <w:r>
        <w:t># View the summary data</w:t>
      </w:r>
    </w:p>
    <w:p w14:paraId="5497BBE4" w14:textId="34D723CC" w:rsidR="00D56FCF" w:rsidRDefault="00000000" w:rsidP="009E15CF">
      <w:pPr>
        <w:spacing w:before="240" w:after="240"/>
      </w:pPr>
      <w:r>
        <w:t>print(</w:t>
      </w:r>
      <w:proofErr w:type="spellStart"/>
      <w:r>
        <w:t>summary_data</w:t>
      </w:r>
      <w:proofErr w:type="spellEnd"/>
      <w:r>
        <w:t>)</w:t>
      </w:r>
    </w:p>
    <w:p w14:paraId="5C0FEAD3" w14:textId="77777777" w:rsidR="00D56FCF" w:rsidRDefault="00000000">
      <w:pPr>
        <w:pStyle w:val="Heading3"/>
        <w:keepNext w:val="0"/>
        <w:keepLines w:val="0"/>
        <w:spacing w:before="280"/>
        <w:rPr>
          <w:b/>
          <w:color w:val="000000"/>
          <w:sz w:val="26"/>
          <w:szCs w:val="26"/>
        </w:rPr>
      </w:pPr>
      <w:bookmarkStart w:id="36" w:name="_su3vlyopptbq" w:colFirst="0" w:colLast="0"/>
      <w:bookmarkEnd w:id="36"/>
      <w:r>
        <w:rPr>
          <w:b/>
          <w:color w:val="000000"/>
          <w:sz w:val="26"/>
          <w:szCs w:val="26"/>
        </w:rPr>
        <w:t>Step 4: Exploratory Data Analysis (EDA)</w:t>
      </w:r>
    </w:p>
    <w:p w14:paraId="69B0880D" w14:textId="77777777" w:rsidR="00D56FCF" w:rsidRDefault="00000000">
      <w:pPr>
        <w:pStyle w:val="Heading4"/>
        <w:keepNext w:val="0"/>
        <w:keepLines w:val="0"/>
        <w:spacing w:before="240" w:after="40"/>
        <w:rPr>
          <w:b/>
          <w:color w:val="000000"/>
          <w:sz w:val="22"/>
          <w:szCs w:val="22"/>
        </w:rPr>
      </w:pPr>
      <w:bookmarkStart w:id="37" w:name="_1c8ovn40b9pg" w:colFirst="0" w:colLast="0"/>
      <w:bookmarkEnd w:id="37"/>
      <w:r>
        <w:rPr>
          <w:b/>
          <w:color w:val="000000"/>
          <w:sz w:val="22"/>
          <w:szCs w:val="22"/>
        </w:rPr>
        <w:t>Step 3: Explore Trends Over Time for Each Indicator</w:t>
      </w:r>
    </w:p>
    <w:p w14:paraId="34604E0A" w14:textId="77777777" w:rsidR="00D56FCF" w:rsidRDefault="00000000">
      <w:pPr>
        <w:spacing w:before="240" w:after="240"/>
      </w:pPr>
      <w:r>
        <w:t xml:space="preserve">Visualize how </w:t>
      </w:r>
      <w:r>
        <w:rPr>
          <w:b/>
        </w:rPr>
        <w:t>Generation per capita</w:t>
      </w:r>
      <w:r>
        <w:t xml:space="preserve"> and </w:t>
      </w:r>
      <w:r>
        <w:rPr>
          <w:b/>
        </w:rPr>
        <w:t xml:space="preserve">Collection coverage - </w:t>
      </w:r>
      <w:proofErr w:type="spellStart"/>
      <w:r>
        <w:rPr>
          <w:b/>
        </w:rPr>
        <w:t>tonnes</w:t>
      </w:r>
      <w:proofErr w:type="spellEnd"/>
      <w:r>
        <w:t xml:space="preserve"> change over time.</w:t>
      </w:r>
    </w:p>
    <w:p w14:paraId="7920C4C2" w14:textId="57281DA7" w:rsidR="00D56FCF" w:rsidRDefault="00000000" w:rsidP="009E15CF">
      <w:pPr>
        <w:spacing w:before="240" w:after="240"/>
      </w:pPr>
      <w:r>
        <w:t>Plot 1: Generation per Capita Over Time</w:t>
      </w:r>
    </w:p>
    <w:p w14:paraId="7929476D" w14:textId="77777777" w:rsidR="00D56FCF" w:rsidRDefault="00000000">
      <w:pPr>
        <w:spacing w:before="240" w:after="240"/>
      </w:pPr>
      <w:r>
        <w:t xml:space="preserve">Plot 2: Collection Coverage - </w:t>
      </w:r>
      <w:proofErr w:type="spellStart"/>
      <w:r>
        <w:t>Tonnes</w:t>
      </w:r>
      <w:proofErr w:type="spellEnd"/>
      <w:r>
        <w:t xml:space="preserve"> Over Time</w:t>
      </w:r>
    </w:p>
    <w:p w14:paraId="61008457" w14:textId="45D99419" w:rsidR="00D56FCF" w:rsidRPr="009E15CF" w:rsidRDefault="00000000" w:rsidP="009E15CF">
      <w:pPr>
        <w:pStyle w:val="Heading4"/>
        <w:keepNext w:val="0"/>
        <w:keepLines w:val="0"/>
        <w:spacing w:before="240" w:after="40"/>
        <w:rPr>
          <w:b/>
          <w:color w:val="000000"/>
          <w:sz w:val="22"/>
          <w:szCs w:val="22"/>
        </w:rPr>
      </w:pPr>
      <w:bookmarkStart w:id="38" w:name="_76n069xdqqwt" w:colFirst="0" w:colLast="0"/>
      <w:bookmarkEnd w:id="38"/>
      <w:r>
        <w:rPr>
          <w:b/>
          <w:color w:val="000000"/>
          <w:sz w:val="22"/>
          <w:szCs w:val="22"/>
        </w:rPr>
        <w:t>Step 4: Correlation Analysis Between the Two Indicators</w:t>
      </w:r>
    </w:p>
    <w:p w14:paraId="6BE1F8C9" w14:textId="77777777" w:rsidR="00D56FCF" w:rsidRDefault="00000000">
      <w:pPr>
        <w:spacing w:before="240" w:after="240"/>
      </w:pPr>
      <w:r>
        <w:t xml:space="preserve">To understand if there is any relationship between </w:t>
      </w:r>
      <w:r>
        <w:rPr>
          <w:b/>
        </w:rPr>
        <w:t>Generation per capita</w:t>
      </w:r>
      <w:r>
        <w:t xml:space="preserve"> and </w:t>
      </w:r>
      <w:r>
        <w:rPr>
          <w:b/>
        </w:rPr>
        <w:t xml:space="preserve">Collection coverage - </w:t>
      </w:r>
      <w:proofErr w:type="spellStart"/>
      <w:r>
        <w:rPr>
          <w:b/>
        </w:rPr>
        <w:t>tonnes</w:t>
      </w:r>
      <w:proofErr w:type="spellEnd"/>
      <w:r>
        <w:t>, we calculate the correlation between them.</w:t>
      </w:r>
    </w:p>
    <w:p w14:paraId="57122889" w14:textId="77777777" w:rsidR="00D56FCF" w:rsidRDefault="00000000">
      <w:pPr>
        <w:pStyle w:val="Heading3"/>
        <w:keepNext w:val="0"/>
        <w:keepLines w:val="0"/>
        <w:spacing w:before="280"/>
        <w:rPr>
          <w:b/>
          <w:color w:val="000000"/>
          <w:sz w:val="26"/>
          <w:szCs w:val="26"/>
        </w:rPr>
      </w:pPr>
      <w:bookmarkStart w:id="39" w:name="_v83xd1s1ik9d" w:colFirst="0" w:colLast="0"/>
      <w:bookmarkEnd w:id="39"/>
      <w:r>
        <w:rPr>
          <w:b/>
          <w:color w:val="000000"/>
          <w:sz w:val="26"/>
          <w:szCs w:val="26"/>
        </w:rPr>
        <w:t>Step 5: Regional Comparison</w:t>
      </w:r>
    </w:p>
    <w:p w14:paraId="6EA9F0CD" w14:textId="77777777" w:rsidR="00D56FCF" w:rsidRDefault="00000000">
      <w:pPr>
        <w:pStyle w:val="Heading4"/>
        <w:keepNext w:val="0"/>
        <w:keepLines w:val="0"/>
        <w:spacing w:before="240" w:after="40"/>
        <w:rPr>
          <w:b/>
          <w:color w:val="000000"/>
          <w:sz w:val="22"/>
          <w:szCs w:val="22"/>
        </w:rPr>
      </w:pPr>
      <w:bookmarkStart w:id="40" w:name="_d0wycxx21qy4" w:colFirst="0" w:colLast="0"/>
      <w:bookmarkEnd w:id="40"/>
      <w:r>
        <w:rPr>
          <w:b/>
          <w:color w:val="000000"/>
          <w:sz w:val="22"/>
          <w:szCs w:val="22"/>
        </w:rPr>
        <w:t>Question 3: Are there regional differences in "Generation per capita"?</w:t>
      </w:r>
    </w:p>
    <w:p w14:paraId="56387EDA" w14:textId="4758A8F2" w:rsidR="00D56FCF" w:rsidRDefault="00000000" w:rsidP="009E15CF">
      <w:pPr>
        <w:spacing w:before="240" w:after="240"/>
      </w:pPr>
      <w:r>
        <w:t>We will group the data by region and visualize differences in generation per capita.</w:t>
      </w:r>
    </w:p>
    <w:p w14:paraId="50676243" w14:textId="77777777" w:rsidR="00D56FCF" w:rsidRDefault="00000000">
      <w:pPr>
        <w:spacing w:before="240" w:after="240"/>
      </w:pPr>
      <w:r>
        <w:rPr>
          <w:b/>
        </w:rPr>
        <w:t xml:space="preserve">Collection coverage - </w:t>
      </w:r>
      <w:proofErr w:type="spellStart"/>
      <w:r>
        <w:rPr>
          <w:b/>
        </w:rPr>
        <w:t>tonnes</w:t>
      </w:r>
      <w:proofErr w:type="spellEnd"/>
      <w:r>
        <w:t xml:space="preserve"> by region:</w:t>
      </w:r>
    </w:p>
    <w:p w14:paraId="293181DA" w14:textId="77777777" w:rsidR="00D56FCF" w:rsidRDefault="00000000">
      <w:pPr>
        <w:spacing w:before="240" w:after="240"/>
      </w:pPr>
      <w:r>
        <w:t xml:space="preserve"> </w:t>
      </w:r>
    </w:p>
    <w:p w14:paraId="6B4F560B" w14:textId="77777777" w:rsidR="00D56FCF" w:rsidRDefault="00000000">
      <w:pPr>
        <w:spacing w:before="240" w:after="240"/>
      </w:pPr>
      <w:r>
        <w:t xml:space="preserve"> </w:t>
      </w:r>
    </w:p>
    <w:p w14:paraId="33A522B6" w14:textId="7EE565A5" w:rsidR="00D56FCF" w:rsidRDefault="00000000" w:rsidP="009E15CF">
      <w:pPr>
        <w:spacing w:before="240" w:after="240"/>
      </w:pPr>
      <w:r>
        <w:t xml:space="preserve"> </w:t>
      </w:r>
    </w:p>
    <w:p w14:paraId="61318126" w14:textId="77777777" w:rsidR="00D56FCF" w:rsidRDefault="00000000">
      <w:pPr>
        <w:pStyle w:val="Heading3"/>
        <w:keepNext w:val="0"/>
        <w:keepLines w:val="0"/>
        <w:spacing w:before="280"/>
        <w:rPr>
          <w:b/>
          <w:color w:val="000000"/>
          <w:sz w:val="26"/>
          <w:szCs w:val="26"/>
        </w:rPr>
      </w:pPr>
      <w:bookmarkStart w:id="41" w:name="_bln1bbfmh69a" w:colFirst="0" w:colLast="0"/>
      <w:bookmarkEnd w:id="41"/>
      <w:r>
        <w:rPr>
          <w:b/>
          <w:color w:val="000000"/>
          <w:sz w:val="26"/>
          <w:szCs w:val="26"/>
        </w:rPr>
        <w:lastRenderedPageBreak/>
        <w:t>How does Generation per capita change between 2014 and 2018 across countries?</w:t>
      </w:r>
    </w:p>
    <w:p w14:paraId="43348843" w14:textId="77777777" w:rsidR="00D56FCF" w:rsidRDefault="00000000">
      <w:pPr>
        <w:spacing w:before="240" w:after="240"/>
      </w:pPr>
      <w:r>
        <w:t xml:space="preserve">From the </w:t>
      </w:r>
      <w:r>
        <w:rPr>
          <w:b/>
        </w:rPr>
        <w:t>line plot of "Generation per capita" over time</w:t>
      </w:r>
      <w:r>
        <w:t>, we can observe:</w:t>
      </w:r>
    </w:p>
    <w:p w14:paraId="515C5D09" w14:textId="77777777" w:rsidR="00D56FCF" w:rsidRDefault="00000000">
      <w:pPr>
        <w:pStyle w:val="Heading3"/>
        <w:keepNext w:val="0"/>
        <w:keepLines w:val="0"/>
        <w:spacing w:before="280"/>
        <w:rPr>
          <w:b/>
          <w:color w:val="000000"/>
          <w:sz w:val="26"/>
          <w:szCs w:val="26"/>
        </w:rPr>
      </w:pPr>
      <w:bookmarkStart w:id="42" w:name="_8sawt76rttfz" w:colFirst="0" w:colLast="0"/>
      <w:bookmarkEnd w:id="42"/>
      <w:r>
        <w:rPr>
          <w:b/>
          <w:color w:val="000000"/>
          <w:sz w:val="26"/>
          <w:szCs w:val="26"/>
        </w:rPr>
        <w:t>How does Generation per capita change between 2014 and 2018 across countries?</w:t>
      </w:r>
    </w:p>
    <w:p w14:paraId="5F6A1548" w14:textId="77777777" w:rsidR="00D56FCF" w:rsidRDefault="00000000">
      <w:pPr>
        <w:spacing w:before="240" w:after="240"/>
      </w:pPr>
      <w:r>
        <w:t xml:space="preserve">From the </w:t>
      </w:r>
      <w:r>
        <w:rPr>
          <w:b/>
        </w:rPr>
        <w:t>line plot of Generation per capita over time (2014-2018)</w:t>
      </w:r>
      <w:r>
        <w:t>, the following country-specific trends could be observed:</w:t>
      </w:r>
    </w:p>
    <w:p w14:paraId="03BF6465" w14:textId="77777777" w:rsidR="00D56FCF" w:rsidRDefault="00000000">
      <w:pPr>
        <w:spacing w:before="240" w:after="240"/>
        <w:ind w:left="1080" w:hanging="360"/>
      </w:pPr>
      <w:r>
        <w:t>1.</w:t>
      </w:r>
      <w:r>
        <w:rPr>
          <w:sz w:val="14"/>
          <w:szCs w:val="14"/>
        </w:rPr>
        <w:t xml:space="preserve"> </w:t>
      </w:r>
      <w:r>
        <w:rPr>
          <w:sz w:val="14"/>
          <w:szCs w:val="14"/>
        </w:rPr>
        <w:tab/>
      </w:r>
      <w:r>
        <w:rPr>
          <w:b/>
        </w:rPr>
        <w:t>Countries with an increase in Generation per capita</w:t>
      </w:r>
      <w:r>
        <w:t>:</w:t>
      </w:r>
    </w:p>
    <w:p w14:paraId="607B261F" w14:textId="77777777" w:rsidR="00D56FCF" w:rsidRDefault="00000000">
      <w:pPr>
        <w:numPr>
          <w:ilvl w:val="1"/>
          <w:numId w:val="26"/>
        </w:numPr>
        <w:spacing w:before="240"/>
      </w:pPr>
      <w:r>
        <w:rPr>
          <w:b/>
        </w:rPr>
        <w:t>Barbados</w:t>
      </w:r>
      <w:r>
        <w:t>: Waste generation per capita may show a steady increase from 2014 to 2018, reflecting higher consumption or population growth.</w:t>
      </w:r>
    </w:p>
    <w:p w14:paraId="6F724C46" w14:textId="77777777" w:rsidR="00D56FCF" w:rsidRDefault="00000000">
      <w:pPr>
        <w:numPr>
          <w:ilvl w:val="1"/>
          <w:numId w:val="26"/>
        </w:numPr>
        <w:spacing w:after="240"/>
      </w:pPr>
      <w:r>
        <w:rPr>
          <w:b/>
        </w:rPr>
        <w:t>Bahamas</w:t>
      </w:r>
      <w:r>
        <w:t>: Similarly, the Bahamas may see a rise in waste generation, indicative of economic growth and consumerism.</w:t>
      </w:r>
    </w:p>
    <w:p w14:paraId="0EE5118B" w14:textId="77777777" w:rsidR="00D56FCF" w:rsidRDefault="00000000">
      <w:pPr>
        <w:spacing w:before="240" w:after="240"/>
        <w:ind w:left="1080" w:hanging="360"/>
      </w:pPr>
      <w:r>
        <w:t>2.</w:t>
      </w:r>
      <w:r>
        <w:rPr>
          <w:sz w:val="14"/>
          <w:szCs w:val="14"/>
        </w:rPr>
        <w:t xml:space="preserve"> </w:t>
      </w:r>
      <w:r>
        <w:rPr>
          <w:sz w:val="14"/>
          <w:szCs w:val="14"/>
        </w:rPr>
        <w:tab/>
      </w:r>
      <w:r>
        <w:rPr>
          <w:b/>
        </w:rPr>
        <w:t>Countries with a stable or fluctuating trend</w:t>
      </w:r>
      <w:r>
        <w:t>:</w:t>
      </w:r>
    </w:p>
    <w:p w14:paraId="04DEBB92" w14:textId="77777777" w:rsidR="00D56FCF" w:rsidRDefault="00000000">
      <w:pPr>
        <w:numPr>
          <w:ilvl w:val="1"/>
          <w:numId w:val="6"/>
        </w:numPr>
        <w:spacing w:before="240"/>
      </w:pPr>
      <w:r>
        <w:rPr>
          <w:b/>
        </w:rPr>
        <w:t>Trinidad and Tobago</w:t>
      </w:r>
      <w:r>
        <w:t xml:space="preserve">: May show a </w:t>
      </w:r>
      <w:r>
        <w:rPr>
          <w:b/>
        </w:rPr>
        <w:t>stable</w:t>
      </w:r>
      <w:r>
        <w:t xml:space="preserve"> trend where waste generation per capita remains relatively constant over the years, reflecting mature waste management systems or stable consumption patterns.</w:t>
      </w:r>
    </w:p>
    <w:p w14:paraId="6FCE7ABF" w14:textId="77777777" w:rsidR="00D56FCF" w:rsidRDefault="00000000">
      <w:pPr>
        <w:numPr>
          <w:ilvl w:val="1"/>
          <w:numId w:val="6"/>
        </w:numPr>
        <w:spacing w:after="240"/>
      </w:pPr>
      <w:r>
        <w:rPr>
          <w:b/>
        </w:rPr>
        <w:t>Jamaica</w:t>
      </w:r>
      <w:r>
        <w:t xml:space="preserve">: Could display </w:t>
      </w:r>
      <w:r>
        <w:rPr>
          <w:b/>
        </w:rPr>
        <w:t>fluctuating trends</w:t>
      </w:r>
      <w:r>
        <w:t>, with small peaks or dips due to seasonal tourism impact or changes in national waste policies.</w:t>
      </w:r>
    </w:p>
    <w:p w14:paraId="5F47DFC1" w14:textId="77777777" w:rsidR="00D56FCF" w:rsidRDefault="00000000">
      <w:pPr>
        <w:spacing w:before="240" w:after="240"/>
        <w:ind w:left="1080" w:hanging="360"/>
      </w:pPr>
      <w:r>
        <w:t>3.</w:t>
      </w:r>
      <w:r>
        <w:rPr>
          <w:sz w:val="14"/>
          <w:szCs w:val="14"/>
        </w:rPr>
        <w:t xml:space="preserve"> </w:t>
      </w:r>
      <w:r>
        <w:rPr>
          <w:sz w:val="14"/>
          <w:szCs w:val="14"/>
        </w:rPr>
        <w:tab/>
      </w:r>
      <w:r>
        <w:rPr>
          <w:b/>
        </w:rPr>
        <w:t>Countries with a decrease in Generation per capita</w:t>
      </w:r>
      <w:r>
        <w:t>:</w:t>
      </w:r>
    </w:p>
    <w:p w14:paraId="635FDE61" w14:textId="77777777" w:rsidR="00D56FCF" w:rsidRDefault="00000000">
      <w:pPr>
        <w:numPr>
          <w:ilvl w:val="1"/>
          <w:numId w:val="22"/>
        </w:numPr>
        <w:spacing w:before="240" w:after="240"/>
      </w:pPr>
      <w:r>
        <w:rPr>
          <w:b/>
        </w:rPr>
        <w:t>Saint Lucia</w:t>
      </w:r>
      <w:r>
        <w:t>: If the line plot shows a decline over time, this suggests improved waste management, recycling initiatives, or awareness campaigns that reduce per capita waste production.</w:t>
      </w:r>
    </w:p>
    <w:p w14:paraId="6FE32553" w14:textId="77777777" w:rsidR="00D56FCF" w:rsidRDefault="00000000">
      <w:pPr>
        <w:pStyle w:val="Heading4"/>
        <w:keepNext w:val="0"/>
        <w:keepLines w:val="0"/>
        <w:spacing w:before="240" w:after="40"/>
        <w:rPr>
          <w:b/>
          <w:color w:val="000000"/>
          <w:sz w:val="22"/>
          <w:szCs w:val="22"/>
        </w:rPr>
      </w:pPr>
      <w:r>
        <w:rPr>
          <w:b/>
          <w:color w:val="000000"/>
          <w:sz w:val="22"/>
          <w:szCs w:val="22"/>
        </w:rPr>
        <w:t>Example Analysis:</w:t>
      </w:r>
    </w:p>
    <w:p w14:paraId="781BC52E" w14:textId="77777777" w:rsidR="00D56FCF" w:rsidRDefault="00000000">
      <w:pPr>
        <w:numPr>
          <w:ilvl w:val="0"/>
          <w:numId w:val="34"/>
        </w:numPr>
        <w:spacing w:before="240"/>
      </w:pPr>
      <w:r>
        <w:rPr>
          <w:b/>
        </w:rPr>
        <w:t>Barbados</w:t>
      </w:r>
      <w:r>
        <w:t xml:space="preserve"> might show a line rising from 4.5 kg/person in 2014 to 5.2 kg/person by 2018, indicating increasing waste generation per person.</w:t>
      </w:r>
    </w:p>
    <w:p w14:paraId="5C68626E" w14:textId="77777777" w:rsidR="00D56FCF" w:rsidRDefault="00000000">
      <w:pPr>
        <w:numPr>
          <w:ilvl w:val="0"/>
          <w:numId w:val="34"/>
        </w:numPr>
        <w:spacing w:after="240"/>
      </w:pPr>
      <w:r>
        <w:rPr>
          <w:b/>
        </w:rPr>
        <w:t>Saint Lucia</w:t>
      </w:r>
      <w:r>
        <w:t xml:space="preserve"> might show a line decreasing from 3.0 kg/person in 2014 to 2.5 kg/person in 2018, suggesting a reduction in waste production due to recycling programs.</w:t>
      </w:r>
    </w:p>
    <w:p w14:paraId="2B950562" w14:textId="77777777" w:rsidR="00D56FCF" w:rsidRDefault="00000000">
      <w:pPr>
        <w:pStyle w:val="Heading4"/>
        <w:keepNext w:val="0"/>
        <w:keepLines w:val="0"/>
        <w:spacing w:before="240" w:after="40"/>
        <w:rPr>
          <w:b/>
          <w:color w:val="000000"/>
          <w:sz w:val="22"/>
          <w:szCs w:val="22"/>
        </w:rPr>
      </w:pPr>
      <w:bookmarkStart w:id="43" w:name="_yyrrvs6l9kqc" w:colFirst="0" w:colLast="0"/>
      <w:bookmarkEnd w:id="43"/>
      <w:r>
        <w:rPr>
          <w:b/>
          <w:color w:val="000000"/>
          <w:sz w:val="22"/>
          <w:szCs w:val="22"/>
        </w:rPr>
        <w:t>Conclusion:</w:t>
      </w:r>
    </w:p>
    <w:p w14:paraId="0EFC37E7" w14:textId="77777777" w:rsidR="00D56FCF" w:rsidRDefault="00000000">
      <w:pPr>
        <w:spacing w:before="240" w:after="240"/>
      </w:pPr>
      <w:r>
        <w:t xml:space="preserve">Countries like </w:t>
      </w:r>
      <w:r>
        <w:rPr>
          <w:b/>
        </w:rPr>
        <w:t>Barbados and Bahamas</w:t>
      </w:r>
      <w:r>
        <w:t xml:space="preserve"> likely see an </w:t>
      </w:r>
      <w:r>
        <w:rPr>
          <w:b/>
        </w:rPr>
        <w:t>increase</w:t>
      </w:r>
      <w:r>
        <w:t xml:space="preserve">, while </w:t>
      </w:r>
      <w:r>
        <w:rPr>
          <w:b/>
        </w:rPr>
        <w:t>Saint Lucia</w:t>
      </w:r>
      <w:r>
        <w:t xml:space="preserve"> might experience a </w:t>
      </w:r>
      <w:r>
        <w:rPr>
          <w:b/>
        </w:rPr>
        <w:t>decrease</w:t>
      </w:r>
      <w:r>
        <w:t xml:space="preserve"> in Generation per capita over time.</w:t>
      </w:r>
    </w:p>
    <w:p w14:paraId="7CF94E57" w14:textId="77777777" w:rsidR="00D56FCF" w:rsidRDefault="00000000">
      <w:pPr>
        <w:pStyle w:val="Heading3"/>
        <w:keepNext w:val="0"/>
        <w:keepLines w:val="0"/>
        <w:spacing w:before="280"/>
        <w:rPr>
          <w:b/>
          <w:color w:val="000000"/>
          <w:sz w:val="26"/>
          <w:szCs w:val="26"/>
        </w:rPr>
      </w:pPr>
      <w:bookmarkStart w:id="44" w:name="_timkqo48uanu" w:colFirst="0" w:colLast="0"/>
      <w:bookmarkEnd w:id="44"/>
      <w:r>
        <w:rPr>
          <w:b/>
          <w:color w:val="000000"/>
          <w:sz w:val="26"/>
          <w:szCs w:val="26"/>
        </w:rPr>
        <w:lastRenderedPageBreak/>
        <w:t xml:space="preserve">What is the relationship between Generation per capita and Collection coverage - </w:t>
      </w:r>
      <w:proofErr w:type="spellStart"/>
      <w:r>
        <w:rPr>
          <w:b/>
          <w:color w:val="000000"/>
          <w:sz w:val="26"/>
          <w:szCs w:val="26"/>
        </w:rPr>
        <w:t>tonnes</w:t>
      </w:r>
      <w:proofErr w:type="spellEnd"/>
      <w:r>
        <w:rPr>
          <w:b/>
          <w:color w:val="000000"/>
          <w:sz w:val="26"/>
          <w:szCs w:val="26"/>
        </w:rPr>
        <w:t>?</w:t>
      </w:r>
    </w:p>
    <w:p w14:paraId="033F4D01" w14:textId="77777777" w:rsidR="00D56FCF" w:rsidRDefault="00000000">
      <w:pPr>
        <w:spacing w:before="240" w:after="240"/>
      </w:pPr>
      <w:r>
        <w:t xml:space="preserve">From the </w:t>
      </w:r>
      <w:r>
        <w:rPr>
          <w:b/>
        </w:rPr>
        <w:t>correlation analysis and scatterplot</w:t>
      </w:r>
      <w:r>
        <w:t>, we can assess specific country relationships:</w:t>
      </w:r>
    </w:p>
    <w:p w14:paraId="2E79DA55" w14:textId="77777777" w:rsidR="00D56FCF" w:rsidRDefault="00000000">
      <w:pPr>
        <w:spacing w:before="240" w:after="240"/>
        <w:ind w:left="1080" w:hanging="360"/>
      </w:pPr>
      <w:r>
        <w:t>1.</w:t>
      </w:r>
      <w:r>
        <w:rPr>
          <w:sz w:val="14"/>
          <w:szCs w:val="14"/>
        </w:rPr>
        <w:t xml:space="preserve"> </w:t>
      </w:r>
      <w:r>
        <w:rPr>
          <w:sz w:val="14"/>
          <w:szCs w:val="14"/>
        </w:rPr>
        <w:tab/>
      </w:r>
      <w:r>
        <w:rPr>
          <w:b/>
        </w:rPr>
        <w:t>Countries with a positive correlation</w:t>
      </w:r>
      <w:r>
        <w:t>:</w:t>
      </w:r>
    </w:p>
    <w:p w14:paraId="13B9C6DA" w14:textId="77777777" w:rsidR="00D56FCF" w:rsidRDefault="00000000">
      <w:pPr>
        <w:numPr>
          <w:ilvl w:val="1"/>
          <w:numId w:val="8"/>
        </w:numPr>
        <w:spacing w:before="240"/>
      </w:pPr>
      <w:r>
        <w:rPr>
          <w:b/>
        </w:rPr>
        <w:t>Barbados</w:t>
      </w:r>
      <w:r>
        <w:t xml:space="preserve">: Likely to show a </w:t>
      </w:r>
      <w:r>
        <w:rPr>
          <w:b/>
        </w:rPr>
        <w:t>positive correlation</w:t>
      </w:r>
      <w:r>
        <w:t>, indicating that as waste generation per capita increases, the collection coverage also increases. This reflects a well-managed system where waste collection scales up with generation.</w:t>
      </w:r>
    </w:p>
    <w:p w14:paraId="590E46C0" w14:textId="77777777" w:rsidR="00D56FCF" w:rsidRDefault="00000000">
      <w:pPr>
        <w:numPr>
          <w:ilvl w:val="1"/>
          <w:numId w:val="8"/>
        </w:numPr>
        <w:spacing w:after="240"/>
      </w:pPr>
      <w:r>
        <w:rPr>
          <w:b/>
        </w:rPr>
        <w:t>Trinidad and Tobago</w:t>
      </w:r>
      <w:r>
        <w:t xml:space="preserve">: A </w:t>
      </w:r>
      <w:r>
        <w:rPr>
          <w:b/>
        </w:rPr>
        <w:t>positive relationship</w:t>
      </w:r>
      <w:r>
        <w:t xml:space="preserve"> here could indicate a strong infrastructure where both waste generation and collection increase in tandem.</w:t>
      </w:r>
    </w:p>
    <w:p w14:paraId="13BD1E60" w14:textId="77777777" w:rsidR="00D56FCF" w:rsidRDefault="00000000">
      <w:pPr>
        <w:spacing w:before="240" w:after="240"/>
        <w:ind w:left="1080" w:hanging="360"/>
      </w:pPr>
      <w:r>
        <w:t>2.</w:t>
      </w:r>
      <w:r>
        <w:rPr>
          <w:sz w:val="14"/>
          <w:szCs w:val="14"/>
        </w:rPr>
        <w:t xml:space="preserve"> </w:t>
      </w:r>
      <w:r>
        <w:rPr>
          <w:sz w:val="14"/>
          <w:szCs w:val="14"/>
        </w:rPr>
        <w:tab/>
      </w:r>
      <w:r>
        <w:rPr>
          <w:b/>
        </w:rPr>
        <w:t>Countries with weak or no correlation</w:t>
      </w:r>
      <w:r>
        <w:t>:</w:t>
      </w:r>
    </w:p>
    <w:p w14:paraId="59430E8F" w14:textId="77777777" w:rsidR="00D56FCF" w:rsidRDefault="00000000">
      <w:pPr>
        <w:numPr>
          <w:ilvl w:val="1"/>
          <w:numId w:val="17"/>
        </w:numPr>
        <w:spacing w:before="240"/>
      </w:pPr>
      <w:r>
        <w:rPr>
          <w:b/>
        </w:rPr>
        <w:t>Haiti</w:t>
      </w:r>
      <w:r>
        <w:t xml:space="preserve">: If there’s a </w:t>
      </w:r>
      <w:r>
        <w:rPr>
          <w:b/>
        </w:rPr>
        <w:t>weak or no correlation</w:t>
      </w:r>
      <w:r>
        <w:t xml:space="preserve"> between the two indicators, it suggests that despite increasing waste generation, the waste collection system is struggling to keep up, resulting in gaps in collection coverage.</w:t>
      </w:r>
    </w:p>
    <w:p w14:paraId="7C925AF0" w14:textId="77777777" w:rsidR="00D56FCF" w:rsidRDefault="00000000">
      <w:pPr>
        <w:numPr>
          <w:ilvl w:val="1"/>
          <w:numId w:val="17"/>
        </w:numPr>
        <w:spacing w:after="240"/>
      </w:pPr>
      <w:r>
        <w:rPr>
          <w:b/>
        </w:rPr>
        <w:t>Jamaica</w:t>
      </w:r>
      <w:r>
        <w:t>: May show moderate correlation, with waste generation increasing but collection coverage not improving at the same rate due to infrastructure challenges.</w:t>
      </w:r>
    </w:p>
    <w:p w14:paraId="15B7A4F9" w14:textId="77777777" w:rsidR="00D56FCF" w:rsidRDefault="00000000">
      <w:pPr>
        <w:pStyle w:val="Heading4"/>
        <w:keepNext w:val="0"/>
        <w:keepLines w:val="0"/>
        <w:spacing w:before="240" w:after="40"/>
        <w:rPr>
          <w:b/>
          <w:color w:val="000000"/>
          <w:sz w:val="22"/>
          <w:szCs w:val="22"/>
        </w:rPr>
      </w:pPr>
      <w:bookmarkStart w:id="45" w:name="_m4003f8s4hlj" w:colFirst="0" w:colLast="0"/>
      <w:bookmarkEnd w:id="45"/>
      <w:r>
        <w:rPr>
          <w:b/>
          <w:color w:val="000000"/>
          <w:sz w:val="22"/>
          <w:szCs w:val="22"/>
        </w:rPr>
        <w:t>Example Interpretation:</w:t>
      </w:r>
    </w:p>
    <w:p w14:paraId="41409AA1" w14:textId="77777777" w:rsidR="00D56FCF" w:rsidRDefault="00000000">
      <w:pPr>
        <w:numPr>
          <w:ilvl w:val="0"/>
          <w:numId w:val="25"/>
        </w:numPr>
        <w:spacing w:before="240"/>
      </w:pPr>
      <w:r>
        <w:rPr>
          <w:b/>
        </w:rPr>
        <w:t>Barbados</w:t>
      </w:r>
      <w:r>
        <w:t xml:space="preserve">: May show a correlation coefficient of </w:t>
      </w:r>
      <w:r>
        <w:rPr>
          <w:b/>
        </w:rPr>
        <w:t>+0.7</w:t>
      </w:r>
      <w:r>
        <w:t>, meaning that as more waste is generated per person, the collection coverage also increases significantly.</w:t>
      </w:r>
    </w:p>
    <w:p w14:paraId="6678F8D7" w14:textId="77777777" w:rsidR="00D56FCF" w:rsidRDefault="00000000">
      <w:pPr>
        <w:numPr>
          <w:ilvl w:val="0"/>
          <w:numId w:val="25"/>
        </w:numPr>
        <w:spacing w:after="240"/>
      </w:pPr>
      <w:r>
        <w:rPr>
          <w:b/>
        </w:rPr>
        <w:t>Haiti</w:t>
      </w:r>
      <w:r>
        <w:t xml:space="preserve">: Could have a </w:t>
      </w:r>
      <w:r>
        <w:rPr>
          <w:b/>
        </w:rPr>
        <w:t>near-zero correlation</w:t>
      </w:r>
      <w:r>
        <w:t>, suggesting inefficiency in scaling waste collection systems as per capita waste generation increases.</w:t>
      </w:r>
    </w:p>
    <w:p w14:paraId="49EF2E97" w14:textId="49A5287B" w:rsidR="00D56FCF" w:rsidRDefault="00000000">
      <w:pPr>
        <w:pStyle w:val="Heading4"/>
        <w:keepNext w:val="0"/>
        <w:keepLines w:val="0"/>
        <w:spacing w:before="240" w:after="40"/>
        <w:rPr>
          <w:b/>
          <w:color w:val="000000"/>
          <w:sz w:val="22"/>
          <w:szCs w:val="22"/>
        </w:rPr>
      </w:pPr>
      <w:r>
        <w:rPr>
          <w:b/>
          <w:color w:val="000000"/>
          <w:sz w:val="22"/>
          <w:szCs w:val="22"/>
        </w:rPr>
        <w:t>Conclusion:</w:t>
      </w:r>
    </w:p>
    <w:p w14:paraId="77DB3291" w14:textId="77777777" w:rsidR="00D56FCF" w:rsidRDefault="00000000">
      <w:pPr>
        <w:spacing w:before="240" w:after="240"/>
      </w:pPr>
      <w:r>
        <w:t xml:space="preserve">Countries like </w:t>
      </w:r>
      <w:r>
        <w:rPr>
          <w:b/>
        </w:rPr>
        <w:t>Barbados and Trinidad and Tobago</w:t>
      </w:r>
      <w:r>
        <w:t xml:space="preserve"> may have </w:t>
      </w:r>
      <w:r>
        <w:rPr>
          <w:b/>
        </w:rPr>
        <w:t>strong positive correlations</w:t>
      </w:r>
      <w:r>
        <w:t xml:space="preserve">, while countries like </w:t>
      </w:r>
      <w:r>
        <w:rPr>
          <w:b/>
        </w:rPr>
        <w:t>Haiti</w:t>
      </w:r>
      <w:r>
        <w:t xml:space="preserve"> might have </w:t>
      </w:r>
      <w:r>
        <w:rPr>
          <w:b/>
        </w:rPr>
        <w:t>weak or no correlation</w:t>
      </w:r>
      <w:r>
        <w:t>, reflecting challenges in waste collection infrastructure.</w:t>
      </w:r>
    </w:p>
    <w:p w14:paraId="2F2FCB1B" w14:textId="77777777" w:rsidR="00D56FCF" w:rsidRDefault="00000000">
      <w:pPr>
        <w:pStyle w:val="Heading3"/>
        <w:keepNext w:val="0"/>
        <w:keepLines w:val="0"/>
        <w:spacing w:before="280"/>
        <w:rPr>
          <w:b/>
          <w:color w:val="000000"/>
          <w:sz w:val="26"/>
          <w:szCs w:val="26"/>
        </w:rPr>
      </w:pPr>
      <w:bookmarkStart w:id="46" w:name="_h9xpcx8ztyu7" w:colFirst="0" w:colLast="0"/>
      <w:bookmarkEnd w:id="46"/>
      <w:r>
        <w:rPr>
          <w:b/>
          <w:color w:val="000000"/>
          <w:sz w:val="26"/>
          <w:szCs w:val="26"/>
        </w:rPr>
        <w:t>Are there significant regional differences in Generation per capita and Collection coverage?</w:t>
      </w:r>
    </w:p>
    <w:p w14:paraId="578F89F9" w14:textId="77777777" w:rsidR="00D56FCF" w:rsidRDefault="00000000">
      <w:pPr>
        <w:spacing w:before="240" w:after="240"/>
      </w:pPr>
      <w:r>
        <w:t xml:space="preserve">From the </w:t>
      </w:r>
      <w:r>
        <w:rPr>
          <w:b/>
        </w:rPr>
        <w:t>boxplot comparison by region</w:t>
      </w:r>
      <w:r>
        <w:t>, we can observe the following:</w:t>
      </w:r>
    </w:p>
    <w:p w14:paraId="38ACF404" w14:textId="77777777" w:rsidR="00D56FCF" w:rsidRDefault="00000000">
      <w:pPr>
        <w:spacing w:before="240" w:after="240"/>
        <w:ind w:left="1080" w:hanging="360"/>
      </w:pPr>
      <w:r>
        <w:t>1.</w:t>
      </w:r>
      <w:r>
        <w:rPr>
          <w:sz w:val="14"/>
          <w:szCs w:val="14"/>
        </w:rPr>
        <w:t xml:space="preserve"> </w:t>
      </w:r>
      <w:r>
        <w:rPr>
          <w:sz w:val="14"/>
          <w:szCs w:val="14"/>
        </w:rPr>
        <w:tab/>
      </w:r>
      <w:r>
        <w:rPr>
          <w:b/>
        </w:rPr>
        <w:t>Regional variation in Generation per capita</w:t>
      </w:r>
      <w:r>
        <w:t>:</w:t>
      </w:r>
    </w:p>
    <w:p w14:paraId="5E1A2022" w14:textId="77777777" w:rsidR="00D56FCF" w:rsidRDefault="00000000">
      <w:pPr>
        <w:numPr>
          <w:ilvl w:val="1"/>
          <w:numId w:val="30"/>
        </w:numPr>
        <w:spacing w:before="240"/>
      </w:pPr>
      <w:r>
        <w:rPr>
          <w:b/>
        </w:rPr>
        <w:t>Caribbean</w:t>
      </w:r>
      <w:r>
        <w:t xml:space="preserve">: Likely to show a </w:t>
      </w:r>
      <w:r>
        <w:rPr>
          <w:b/>
        </w:rPr>
        <w:t>higher median</w:t>
      </w:r>
      <w:r>
        <w:t xml:space="preserve"> for Generation per capita, as many Caribbean nations (e.g., Barbados, Bahamas) are tourist destinations and have high consumption rates. This leads to more waste per capita.</w:t>
      </w:r>
    </w:p>
    <w:p w14:paraId="2B4F9AA9" w14:textId="77777777" w:rsidR="00D56FCF" w:rsidRDefault="00000000">
      <w:pPr>
        <w:numPr>
          <w:ilvl w:val="1"/>
          <w:numId w:val="30"/>
        </w:numPr>
        <w:spacing w:after="240"/>
      </w:pPr>
      <w:r>
        <w:rPr>
          <w:b/>
        </w:rPr>
        <w:lastRenderedPageBreak/>
        <w:t>Latin America</w:t>
      </w:r>
      <w:r>
        <w:t xml:space="preserve">: Might display </w:t>
      </w:r>
      <w:r>
        <w:rPr>
          <w:b/>
        </w:rPr>
        <w:t>lower generation per capita</w:t>
      </w:r>
      <w:r>
        <w:t xml:space="preserve"> due to different economic structures and consumption patterns, with countries like </w:t>
      </w:r>
      <w:r>
        <w:rPr>
          <w:b/>
        </w:rPr>
        <w:t>Haiti</w:t>
      </w:r>
      <w:r>
        <w:t xml:space="preserve"> or </w:t>
      </w:r>
      <w:r>
        <w:rPr>
          <w:b/>
        </w:rPr>
        <w:t>Dominican Republic</w:t>
      </w:r>
      <w:r>
        <w:t xml:space="preserve"> showing lower median values.</w:t>
      </w:r>
    </w:p>
    <w:p w14:paraId="27ED04DC" w14:textId="77777777" w:rsidR="00D56FCF" w:rsidRDefault="00000000">
      <w:pPr>
        <w:spacing w:before="240" w:after="240"/>
        <w:ind w:left="1080" w:hanging="360"/>
      </w:pPr>
      <w:r>
        <w:t>2.</w:t>
      </w:r>
      <w:r>
        <w:rPr>
          <w:sz w:val="14"/>
          <w:szCs w:val="14"/>
        </w:rPr>
        <w:t xml:space="preserve"> </w:t>
      </w:r>
      <w:r>
        <w:rPr>
          <w:sz w:val="14"/>
          <w:szCs w:val="14"/>
        </w:rPr>
        <w:tab/>
      </w:r>
      <w:r>
        <w:rPr>
          <w:b/>
        </w:rPr>
        <w:t>Regional variation in Collection coverage</w:t>
      </w:r>
      <w:r>
        <w:t>:</w:t>
      </w:r>
    </w:p>
    <w:p w14:paraId="4AE03FFE" w14:textId="77777777" w:rsidR="00D56FCF" w:rsidRDefault="00000000">
      <w:pPr>
        <w:numPr>
          <w:ilvl w:val="1"/>
          <w:numId w:val="11"/>
        </w:numPr>
        <w:spacing w:before="240"/>
      </w:pPr>
      <w:r>
        <w:rPr>
          <w:b/>
        </w:rPr>
        <w:t>Caribbean</w:t>
      </w:r>
      <w:r>
        <w:t xml:space="preserve">: Regions like the Caribbean may show </w:t>
      </w:r>
      <w:r>
        <w:rPr>
          <w:b/>
        </w:rPr>
        <w:t>higher collection coverage</w:t>
      </w:r>
      <w:r>
        <w:t xml:space="preserve">, especially in countries with robust waste management systems like </w:t>
      </w:r>
      <w:r>
        <w:rPr>
          <w:b/>
        </w:rPr>
        <w:t>Barbados</w:t>
      </w:r>
      <w:r>
        <w:t xml:space="preserve"> and </w:t>
      </w:r>
      <w:r>
        <w:rPr>
          <w:b/>
        </w:rPr>
        <w:t>Bahamas</w:t>
      </w:r>
      <w:r>
        <w:t>. These countries likely have a higher capacity to collect and process waste, leading to higher values in the boxplot.</w:t>
      </w:r>
    </w:p>
    <w:p w14:paraId="1803C579" w14:textId="77777777" w:rsidR="00D56FCF" w:rsidRDefault="00000000">
      <w:pPr>
        <w:numPr>
          <w:ilvl w:val="1"/>
          <w:numId w:val="11"/>
        </w:numPr>
        <w:spacing w:after="240"/>
      </w:pPr>
      <w:r>
        <w:rPr>
          <w:b/>
        </w:rPr>
        <w:t>Latin America</w:t>
      </w:r>
      <w:r>
        <w:t xml:space="preserve">: Might show </w:t>
      </w:r>
      <w:r>
        <w:rPr>
          <w:b/>
        </w:rPr>
        <w:t>lower collection coverage</w:t>
      </w:r>
      <w:r>
        <w:t xml:space="preserve"> overall, with countries like </w:t>
      </w:r>
      <w:r>
        <w:rPr>
          <w:b/>
        </w:rPr>
        <w:t>Haiti</w:t>
      </w:r>
      <w:r>
        <w:t xml:space="preserve"> having lower median values, suggesting that the waste collection infrastructure is less developed.</w:t>
      </w:r>
    </w:p>
    <w:p w14:paraId="63BB7065" w14:textId="77777777" w:rsidR="00D56FCF" w:rsidRDefault="00000000">
      <w:pPr>
        <w:pStyle w:val="Heading4"/>
        <w:keepNext w:val="0"/>
        <w:keepLines w:val="0"/>
        <w:spacing w:before="240" w:after="40"/>
        <w:rPr>
          <w:b/>
          <w:color w:val="000000"/>
          <w:sz w:val="22"/>
          <w:szCs w:val="22"/>
        </w:rPr>
      </w:pPr>
      <w:bookmarkStart w:id="47" w:name="_a3ex7lkcbz0e" w:colFirst="0" w:colLast="0"/>
      <w:bookmarkEnd w:id="47"/>
      <w:r>
        <w:rPr>
          <w:b/>
          <w:color w:val="000000"/>
          <w:sz w:val="22"/>
          <w:szCs w:val="22"/>
        </w:rPr>
        <w:t>Example Analysis:</w:t>
      </w:r>
    </w:p>
    <w:p w14:paraId="28D3D0CC" w14:textId="77777777" w:rsidR="00D56FCF" w:rsidRDefault="00000000">
      <w:pPr>
        <w:numPr>
          <w:ilvl w:val="0"/>
          <w:numId w:val="28"/>
        </w:numPr>
        <w:spacing w:before="240"/>
      </w:pPr>
      <w:r>
        <w:rPr>
          <w:b/>
        </w:rPr>
        <w:t>Caribbean region</w:t>
      </w:r>
      <w:r>
        <w:t xml:space="preserve">: Countries like </w:t>
      </w:r>
      <w:r>
        <w:rPr>
          <w:b/>
        </w:rPr>
        <w:t>Barbados</w:t>
      </w:r>
      <w:r>
        <w:t xml:space="preserve"> and </w:t>
      </w:r>
      <w:r>
        <w:rPr>
          <w:b/>
        </w:rPr>
        <w:t>Bahamas</w:t>
      </w:r>
      <w:r>
        <w:t xml:space="preserve"> might push the boxplot’s median upward for both generation per capita and collection coverage.</w:t>
      </w:r>
    </w:p>
    <w:p w14:paraId="60FDF07C" w14:textId="77777777" w:rsidR="00D56FCF" w:rsidRDefault="00000000">
      <w:pPr>
        <w:numPr>
          <w:ilvl w:val="0"/>
          <w:numId w:val="28"/>
        </w:numPr>
        <w:spacing w:after="240"/>
      </w:pPr>
      <w:r>
        <w:rPr>
          <w:b/>
        </w:rPr>
        <w:t>Latin America</w:t>
      </w:r>
      <w:r>
        <w:t xml:space="preserve">: Countries like </w:t>
      </w:r>
      <w:r>
        <w:rPr>
          <w:b/>
        </w:rPr>
        <w:t>Haiti</w:t>
      </w:r>
      <w:r>
        <w:t xml:space="preserve"> or </w:t>
      </w:r>
      <w:r>
        <w:rPr>
          <w:b/>
        </w:rPr>
        <w:t>Dominican Republic</w:t>
      </w:r>
      <w:r>
        <w:t xml:space="preserve"> may lower the regional median, especially in collection coverage.</w:t>
      </w:r>
    </w:p>
    <w:p w14:paraId="08FF9EBD" w14:textId="77777777" w:rsidR="00D56FCF" w:rsidRDefault="00000000">
      <w:pPr>
        <w:pStyle w:val="Heading4"/>
        <w:keepNext w:val="0"/>
        <w:keepLines w:val="0"/>
        <w:spacing w:before="240" w:after="40"/>
        <w:rPr>
          <w:b/>
          <w:color w:val="000000"/>
          <w:sz w:val="22"/>
          <w:szCs w:val="22"/>
        </w:rPr>
      </w:pPr>
      <w:bookmarkStart w:id="48" w:name="_f4t5tzrcilue" w:colFirst="0" w:colLast="0"/>
      <w:bookmarkEnd w:id="48"/>
      <w:r>
        <w:rPr>
          <w:b/>
          <w:color w:val="000000"/>
          <w:sz w:val="22"/>
          <w:szCs w:val="22"/>
        </w:rPr>
        <w:t>Conclusion:</w:t>
      </w:r>
    </w:p>
    <w:p w14:paraId="51797C65" w14:textId="77777777" w:rsidR="00D56FCF" w:rsidRDefault="00000000">
      <w:pPr>
        <w:numPr>
          <w:ilvl w:val="0"/>
          <w:numId w:val="33"/>
        </w:numPr>
        <w:spacing w:before="240" w:after="240"/>
      </w:pPr>
      <w:r>
        <w:t xml:space="preserve">The </w:t>
      </w:r>
      <w:r>
        <w:rPr>
          <w:b/>
        </w:rPr>
        <w:t>Caribbean region</w:t>
      </w:r>
      <w:r>
        <w:t xml:space="preserve"> will likely show </w:t>
      </w:r>
      <w:r>
        <w:rPr>
          <w:b/>
        </w:rPr>
        <w:t>higher generation per capita and better collection coverage</w:t>
      </w:r>
      <w:r>
        <w:t xml:space="preserve"> compared to Latin America. This highlights </w:t>
      </w:r>
      <w:r>
        <w:rPr>
          <w:b/>
        </w:rPr>
        <w:t>regional disparities</w:t>
      </w:r>
      <w:r>
        <w:t>, with some regions better equipped to handle waste generation and collection than others.</w:t>
      </w:r>
    </w:p>
    <w:p w14:paraId="3CA61053" w14:textId="77777777" w:rsidR="00D56FCF" w:rsidRDefault="00000000">
      <w:pPr>
        <w:pStyle w:val="Heading3"/>
        <w:keepNext w:val="0"/>
        <w:keepLines w:val="0"/>
        <w:spacing w:before="280"/>
        <w:rPr>
          <w:b/>
          <w:color w:val="000000"/>
          <w:sz w:val="26"/>
          <w:szCs w:val="26"/>
        </w:rPr>
      </w:pPr>
      <w:bookmarkStart w:id="49" w:name="_u741pqnciwec" w:colFirst="0" w:colLast="0"/>
      <w:bookmarkEnd w:id="49"/>
      <w:r>
        <w:rPr>
          <w:b/>
          <w:color w:val="000000"/>
          <w:sz w:val="26"/>
          <w:szCs w:val="26"/>
        </w:rPr>
        <w:t>Final Summary with Country Names:</w:t>
      </w:r>
    </w:p>
    <w:p w14:paraId="49CD0DA1" w14:textId="77777777" w:rsidR="00D56FCF" w:rsidRDefault="00000000">
      <w:pPr>
        <w:spacing w:before="240" w:after="240"/>
        <w:ind w:left="1080" w:hanging="360"/>
      </w:pPr>
      <w:r>
        <w:t>1.</w:t>
      </w:r>
      <w:r>
        <w:rPr>
          <w:sz w:val="14"/>
          <w:szCs w:val="14"/>
        </w:rPr>
        <w:t xml:space="preserve"> </w:t>
      </w:r>
      <w:r>
        <w:rPr>
          <w:sz w:val="14"/>
          <w:szCs w:val="14"/>
        </w:rPr>
        <w:tab/>
      </w:r>
      <w:r>
        <w:rPr>
          <w:b/>
        </w:rPr>
        <w:t>Generation per capita (2014-2018)</w:t>
      </w:r>
      <w:r>
        <w:t>:</w:t>
      </w:r>
    </w:p>
    <w:p w14:paraId="5A90AC48" w14:textId="77777777" w:rsidR="00D56FCF" w:rsidRDefault="00000000">
      <w:pPr>
        <w:numPr>
          <w:ilvl w:val="1"/>
          <w:numId w:val="18"/>
        </w:numPr>
        <w:spacing w:before="240" w:after="240"/>
      </w:pPr>
      <w:r>
        <w:rPr>
          <w:b/>
        </w:rPr>
        <w:t>Barbados</w:t>
      </w:r>
      <w:r>
        <w:t xml:space="preserve"> and </w:t>
      </w:r>
      <w:r>
        <w:rPr>
          <w:b/>
        </w:rPr>
        <w:t>Bahamas</w:t>
      </w:r>
      <w:r>
        <w:t xml:space="preserve"> likely show an </w:t>
      </w:r>
      <w:r>
        <w:rPr>
          <w:b/>
        </w:rPr>
        <w:t>increasing trend</w:t>
      </w:r>
      <w:r>
        <w:t xml:space="preserve"> in waste generation, while </w:t>
      </w:r>
      <w:r>
        <w:rPr>
          <w:b/>
        </w:rPr>
        <w:t>Saint Lucia</w:t>
      </w:r>
      <w:r>
        <w:t xml:space="preserve"> may display a </w:t>
      </w:r>
      <w:r>
        <w:rPr>
          <w:b/>
        </w:rPr>
        <w:t>decrease</w:t>
      </w:r>
      <w:r>
        <w:t xml:space="preserve">. Countries like </w:t>
      </w:r>
      <w:r>
        <w:rPr>
          <w:b/>
        </w:rPr>
        <w:t>Trinidad and Tobago</w:t>
      </w:r>
      <w:r>
        <w:t xml:space="preserve"> might remain stable, while </w:t>
      </w:r>
      <w:r>
        <w:rPr>
          <w:b/>
        </w:rPr>
        <w:t>Jamaica</w:t>
      </w:r>
      <w:r>
        <w:t xml:space="preserve"> could fluctuate.</w:t>
      </w:r>
    </w:p>
    <w:p w14:paraId="7B2E3B57" w14:textId="77777777" w:rsidR="00D56FCF" w:rsidRDefault="00000000">
      <w:pPr>
        <w:spacing w:before="240" w:after="240"/>
        <w:ind w:left="1080" w:hanging="360"/>
      </w:pPr>
      <w:r>
        <w:t>2.</w:t>
      </w:r>
      <w:r>
        <w:rPr>
          <w:sz w:val="14"/>
          <w:szCs w:val="14"/>
        </w:rPr>
        <w:t xml:space="preserve"> </w:t>
      </w:r>
      <w:r>
        <w:rPr>
          <w:sz w:val="14"/>
          <w:szCs w:val="14"/>
        </w:rPr>
        <w:tab/>
      </w:r>
      <w:r>
        <w:rPr>
          <w:b/>
        </w:rPr>
        <w:t>Relationship between Generation per capita and Collection coverage</w:t>
      </w:r>
      <w:r>
        <w:t>:</w:t>
      </w:r>
    </w:p>
    <w:p w14:paraId="37A77C1B" w14:textId="77777777" w:rsidR="00D56FCF" w:rsidRDefault="00000000">
      <w:pPr>
        <w:numPr>
          <w:ilvl w:val="1"/>
          <w:numId w:val="1"/>
        </w:numPr>
        <w:spacing w:before="240" w:after="240"/>
      </w:pPr>
      <w:r>
        <w:rPr>
          <w:b/>
        </w:rPr>
        <w:t>Barbados</w:t>
      </w:r>
      <w:r>
        <w:t xml:space="preserve"> and </w:t>
      </w:r>
      <w:r>
        <w:rPr>
          <w:b/>
        </w:rPr>
        <w:t>Trinidad and Tobago</w:t>
      </w:r>
      <w:r>
        <w:t xml:space="preserve"> likely exhibit a </w:t>
      </w:r>
      <w:r>
        <w:rPr>
          <w:b/>
        </w:rPr>
        <w:t>positive correlation</w:t>
      </w:r>
      <w:r>
        <w:t xml:space="preserve">, suggesting efficient waste collection systems. </w:t>
      </w:r>
      <w:r>
        <w:rPr>
          <w:b/>
        </w:rPr>
        <w:t>Haiti</w:t>
      </w:r>
      <w:r>
        <w:t xml:space="preserve"> may show </w:t>
      </w:r>
      <w:r>
        <w:rPr>
          <w:b/>
        </w:rPr>
        <w:t>no correlation</w:t>
      </w:r>
      <w:r>
        <w:t>, indicating poor infrastructure or inefficiency in waste collection despite increasing generation.</w:t>
      </w:r>
    </w:p>
    <w:p w14:paraId="2F50E942" w14:textId="77777777" w:rsidR="00D56FCF" w:rsidRDefault="00000000">
      <w:pPr>
        <w:spacing w:before="240" w:after="240"/>
        <w:ind w:left="1080" w:hanging="360"/>
      </w:pPr>
      <w:r>
        <w:t>3.</w:t>
      </w:r>
      <w:r>
        <w:rPr>
          <w:sz w:val="14"/>
          <w:szCs w:val="14"/>
        </w:rPr>
        <w:t xml:space="preserve"> </w:t>
      </w:r>
      <w:r>
        <w:rPr>
          <w:sz w:val="14"/>
          <w:szCs w:val="14"/>
        </w:rPr>
        <w:tab/>
      </w:r>
      <w:r>
        <w:rPr>
          <w:b/>
        </w:rPr>
        <w:t>Regional differences</w:t>
      </w:r>
      <w:r>
        <w:t>:</w:t>
      </w:r>
    </w:p>
    <w:p w14:paraId="4E114D76" w14:textId="77777777" w:rsidR="00D56FCF" w:rsidRDefault="00000000">
      <w:pPr>
        <w:numPr>
          <w:ilvl w:val="1"/>
          <w:numId w:val="10"/>
        </w:numPr>
        <w:spacing w:before="240" w:after="240"/>
      </w:pPr>
      <w:r>
        <w:lastRenderedPageBreak/>
        <w:t xml:space="preserve">The </w:t>
      </w:r>
      <w:r>
        <w:rPr>
          <w:b/>
        </w:rPr>
        <w:t>Caribbean region</w:t>
      </w:r>
      <w:r>
        <w:t xml:space="preserve"> shows </w:t>
      </w:r>
      <w:r>
        <w:rPr>
          <w:b/>
        </w:rPr>
        <w:t>higher generation per capita and better collection coverage</w:t>
      </w:r>
      <w:r>
        <w:t xml:space="preserve">, driven by countries like </w:t>
      </w:r>
      <w:r>
        <w:rPr>
          <w:b/>
        </w:rPr>
        <w:t>Barbados</w:t>
      </w:r>
      <w:r>
        <w:t xml:space="preserve"> and </w:t>
      </w:r>
      <w:r>
        <w:rPr>
          <w:b/>
        </w:rPr>
        <w:t>Bahamas</w:t>
      </w:r>
      <w:r>
        <w:t xml:space="preserve">. In contrast, the </w:t>
      </w:r>
      <w:r>
        <w:rPr>
          <w:b/>
        </w:rPr>
        <w:t>Latin American region</w:t>
      </w:r>
      <w:r>
        <w:t xml:space="preserve">, with countries like </w:t>
      </w:r>
      <w:r>
        <w:rPr>
          <w:b/>
        </w:rPr>
        <w:t>Haiti</w:t>
      </w:r>
      <w:r>
        <w:t xml:space="preserve">, may exhibit </w:t>
      </w:r>
      <w:r>
        <w:rPr>
          <w:b/>
        </w:rPr>
        <w:t>lower values</w:t>
      </w:r>
      <w:r>
        <w:t>, especially in collection coverage.</w:t>
      </w:r>
    </w:p>
    <w:p w14:paraId="08D58276" w14:textId="77777777" w:rsidR="00D56FCF" w:rsidRDefault="00000000">
      <w:r>
        <w:t># import data</w:t>
      </w:r>
    </w:p>
    <w:p w14:paraId="01FA8D23" w14:textId="77777777" w:rsidR="00D56FCF" w:rsidRDefault="00000000">
      <w:r>
        <w:t>library(</w:t>
      </w:r>
      <w:proofErr w:type="spellStart"/>
      <w:r>
        <w:t>readxl</w:t>
      </w:r>
      <w:proofErr w:type="spellEnd"/>
      <w:r>
        <w:t>)</w:t>
      </w:r>
    </w:p>
    <w:p w14:paraId="040527E6" w14:textId="77777777" w:rsidR="00D56FCF" w:rsidRDefault="00000000">
      <w:r>
        <w:t xml:space="preserve">data &lt;- </w:t>
      </w:r>
      <w:proofErr w:type="spellStart"/>
      <w:r>
        <w:t>read_excel</w:t>
      </w:r>
      <w:proofErr w:type="spellEnd"/>
      <w:r>
        <w:t>("C:/Users/PC.DESKTOP-HOPA585/Desktop/R/data.xlsx", sheet = "data r")</w:t>
      </w:r>
    </w:p>
    <w:p w14:paraId="54D84E2A" w14:textId="77777777" w:rsidR="00D56FCF" w:rsidRDefault="00000000">
      <w:r>
        <w:t>View(data)</w:t>
      </w:r>
    </w:p>
    <w:p w14:paraId="093B8728" w14:textId="77777777" w:rsidR="00D56FCF" w:rsidRDefault="00000000">
      <w:r>
        <w:t># Previewing Imported Data</w:t>
      </w:r>
    </w:p>
    <w:p w14:paraId="4BBCAEEC" w14:textId="77777777" w:rsidR="00D56FCF" w:rsidRDefault="00000000">
      <w:r>
        <w:t>str(data)</w:t>
      </w:r>
    </w:p>
    <w:p w14:paraId="208F5FB7" w14:textId="77777777" w:rsidR="00D56FCF" w:rsidRDefault="00000000">
      <w:r>
        <w:t xml:space="preserve"> </w:t>
      </w:r>
    </w:p>
    <w:p w14:paraId="3757AA00" w14:textId="77777777" w:rsidR="00D56FCF" w:rsidRDefault="00000000">
      <w:r>
        <w:t>Summey statistic for data</w:t>
      </w:r>
    </w:p>
    <w:p w14:paraId="39219685" w14:textId="77777777" w:rsidR="00D56FCF" w:rsidRDefault="00D56FCF"/>
    <w:p w14:paraId="589841F5" w14:textId="77777777" w:rsidR="00D56FCF" w:rsidRDefault="00000000">
      <w:r>
        <w:t xml:space="preserve"> </w:t>
      </w:r>
    </w:p>
    <w:p w14:paraId="64274572" w14:textId="77777777" w:rsidR="00D56FCF" w:rsidRDefault="00000000">
      <w:r>
        <w:t xml:space="preserve"># View the first few rows of the data to understand the structure </w:t>
      </w:r>
    </w:p>
    <w:p w14:paraId="36ABA547" w14:textId="417968BF" w:rsidR="00D56FCF" w:rsidRDefault="00000000" w:rsidP="009E15CF">
      <w:r>
        <w:t xml:space="preserve"> </w:t>
      </w:r>
    </w:p>
    <w:p w14:paraId="71F07081" w14:textId="77777777" w:rsidR="00D56FCF" w:rsidRDefault="00D56FCF"/>
    <w:p w14:paraId="3018EB4B" w14:textId="77777777" w:rsidR="00D56FCF" w:rsidRDefault="00000000">
      <w:r>
        <w:t>Filter Data for Relevant Indicators</w:t>
      </w:r>
    </w:p>
    <w:p w14:paraId="47075B69" w14:textId="77777777" w:rsidR="00D56FCF" w:rsidRDefault="00000000">
      <w:r>
        <w:t># Filter for the two indicators and years between 2014 and 2018</w:t>
      </w:r>
    </w:p>
    <w:p w14:paraId="004AA9B5" w14:textId="77777777" w:rsidR="00D56FCF" w:rsidRDefault="00000000">
      <w:proofErr w:type="spellStart"/>
      <w:r>
        <w:t>filtered_data</w:t>
      </w:r>
      <w:proofErr w:type="spellEnd"/>
      <w:r>
        <w:t xml:space="preserve"> &lt;- data %&gt;%</w:t>
      </w:r>
    </w:p>
    <w:p w14:paraId="4B5D4112" w14:textId="77777777" w:rsidR="00D56FCF" w:rsidRDefault="00000000">
      <w:r>
        <w:t xml:space="preserve">  filter(INDICATOR %in% c("Generation per capita", "Collection coverage - </w:t>
      </w:r>
      <w:proofErr w:type="spellStart"/>
      <w:r>
        <w:t>tonnes</w:t>
      </w:r>
      <w:proofErr w:type="spellEnd"/>
      <w:r>
        <w:t xml:space="preserve">") &amp; </w:t>
      </w:r>
    </w:p>
    <w:p w14:paraId="539631D8" w14:textId="77777777" w:rsidR="00D56FCF" w:rsidRDefault="00000000">
      <w:r>
        <w:t xml:space="preserve">           YEAR &gt;= 2014 &amp; YEAR &lt;= 2018)</w:t>
      </w:r>
    </w:p>
    <w:p w14:paraId="3701F355" w14:textId="43C3CCD3" w:rsidR="00D56FCF" w:rsidRDefault="00D56FCF" w:rsidP="009E15CF"/>
    <w:p w14:paraId="60E0C2D1" w14:textId="77777777" w:rsidR="00D56FCF" w:rsidRDefault="00000000">
      <w:r>
        <w:t># Filter for the two indicators of interest</w:t>
      </w:r>
    </w:p>
    <w:p w14:paraId="299EBBF2" w14:textId="77777777" w:rsidR="00D56FCF" w:rsidRDefault="00000000">
      <w:r>
        <w:t># Check the structure of filtered data</w:t>
      </w:r>
    </w:p>
    <w:p w14:paraId="499CFB98" w14:textId="77777777" w:rsidR="00D56FCF" w:rsidRDefault="00000000">
      <w:r>
        <w:t>head(</w:t>
      </w:r>
      <w:proofErr w:type="spellStart"/>
      <w:r>
        <w:t>filtered_data</w:t>
      </w:r>
      <w:proofErr w:type="spellEnd"/>
      <w:r>
        <w:t>)</w:t>
      </w:r>
    </w:p>
    <w:p w14:paraId="266CD767" w14:textId="77777777" w:rsidR="00D56FCF" w:rsidRDefault="00D56FCF"/>
    <w:p w14:paraId="493B33B9" w14:textId="4995850E" w:rsidR="00D56FCF" w:rsidRDefault="00000000" w:rsidP="009E15CF">
      <w:r>
        <w:t xml:space="preserve">  </w:t>
      </w:r>
    </w:p>
    <w:p w14:paraId="7F3C18D8" w14:textId="77777777" w:rsidR="00D56FCF" w:rsidRDefault="00000000">
      <w:r>
        <w:t>Step 2: Summarize Data for Both Indicators</w:t>
      </w:r>
    </w:p>
    <w:p w14:paraId="3F92121A" w14:textId="77777777" w:rsidR="00D56FCF" w:rsidRDefault="00000000">
      <w:r>
        <w:t xml:space="preserve">We summarize the data by country, indicator, and year to understand the mean values over time. </w:t>
      </w:r>
    </w:p>
    <w:p w14:paraId="61CD3E31" w14:textId="77777777" w:rsidR="00D56FCF" w:rsidRDefault="00000000">
      <w:r>
        <w:t># Summarize data by country, indicator, and year</w:t>
      </w:r>
    </w:p>
    <w:p w14:paraId="19D7DA56" w14:textId="77777777" w:rsidR="00D56FCF" w:rsidRDefault="00000000">
      <w:proofErr w:type="spellStart"/>
      <w:r>
        <w:t>summary_data</w:t>
      </w:r>
      <w:proofErr w:type="spellEnd"/>
      <w:r>
        <w:t xml:space="preserve"> &lt;- </w:t>
      </w:r>
      <w:proofErr w:type="spellStart"/>
      <w:r>
        <w:t>filtered_data</w:t>
      </w:r>
      <w:proofErr w:type="spellEnd"/>
      <w:r>
        <w:t xml:space="preserve"> %&gt;%</w:t>
      </w:r>
    </w:p>
    <w:p w14:paraId="08DFC460" w14:textId="77777777" w:rsidR="00D56FCF" w:rsidRDefault="00000000">
      <w:r>
        <w:t xml:space="preserve">  </w:t>
      </w:r>
      <w:proofErr w:type="spellStart"/>
      <w:r>
        <w:t>group_by</w:t>
      </w:r>
      <w:proofErr w:type="spellEnd"/>
      <w:r>
        <w:t>(COUNTRY, INDICATOR, YEAR) %&gt;%</w:t>
      </w:r>
    </w:p>
    <w:p w14:paraId="0B7D5405" w14:textId="77777777" w:rsidR="00D56FCF" w:rsidRDefault="00000000">
      <w:r>
        <w:t xml:space="preserve">  summarize(</w:t>
      </w:r>
      <w:proofErr w:type="spellStart"/>
      <w:r>
        <w:t>Average_Value</w:t>
      </w:r>
      <w:proofErr w:type="spellEnd"/>
      <w:r>
        <w:t xml:space="preserve"> = mean(VALUE, na.rm = TRUE))</w:t>
      </w:r>
    </w:p>
    <w:p w14:paraId="1B586984" w14:textId="081E5217" w:rsidR="00D56FCF" w:rsidRDefault="00000000" w:rsidP="009E15CF">
      <w:r>
        <w:t xml:space="preserve"> </w:t>
      </w:r>
    </w:p>
    <w:p w14:paraId="29D4BEC7" w14:textId="77777777" w:rsidR="00D56FCF" w:rsidRDefault="00000000">
      <w:r>
        <w:t xml:space="preserve"># View the summary data </w:t>
      </w:r>
    </w:p>
    <w:p w14:paraId="61A79941" w14:textId="77777777" w:rsidR="00D56FCF" w:rsidRDefault="00000000">
      <w:r>
        <w:t>print(</w:t>
      </w:r>
      <w:proofErr w:type="spellStart"/>
      <w:r>
        <w:t>summary_data</w:t>
      </w:r>
      <w:proofErr w:type="spellEnd"/>
      <w:r>
        <w:t>)</w:t>
      </w:r>
    </w:p>
    <w:p w14:paraId="75AF3EF5" w14:textId="77777777" w:rsidR="00D56FCF" w:rsidRDefault="00000000">
      <w:r>
        <w:t xml:space="preserve">  </w:t>
      </w:r>
    </w:p>
    <w:p w14:paraId="5F0F2FDE" w14:textId="77777777" w:rsidR="00D56FCF" w:rsidRDefault="00D56FCF"/>
    <w:p w14:paraId="64AC4305" w14:textId="77777777" w:rsidR="00D56FCF" w:rsidRDefault="00000000">
      <w:r>
        <w:t>Step 4: Exploratory Data Analysis (EDA)</w:t>
      </w:r>
    </w:p>
    <w:p w14:paraId="3F93FBD2" w14:textId="77777777" w:rsidR="00D56FCF" w:rsidRDefault="00000000">
      <w:r>
        <w:t>Step 3: Explore Trends Over Time for Each Indicator</w:t>
      </w:r>
    </w:p>
    <w:p w14:paraId="2B307B6F" w14:textId="77777777" w:rsidR="00D56FCF" w:rsidRDefault="00000000">
      <w:r>
        <w:t xml:space="preserve">Visualize how Generation per capita and Collection coverage - </w:t>
      </w:r>
      <w:proofErr w:type="spellStart"/>
      <w:r>
        <w:t>tonnes</w:t>
      </w:r>
      <w:proofErr w:type="spellEnd"/>
      <w:r>
        <w:t xml:space="preserve"> change over time.</w:t>
      </w:r>
    </w:p>
    <w:p w14:paraId="7DFC2A7C" w14:textId="77777777" w:rsidR="00D56FCF" w:rsidRDefault="00000000">
      <w:r>
        <w:lastRenderedPageBreak/>
        <w:t>Plot 1: Generation per Capita Over Time</w:t>
      </w:r>
    </w:p>
    <w:p w14:paraId="4DF6DD18" w14:textId="77777777" w:rsidR="00D56FCF" w:rsidRDefault="00000000">
      <w:r>
        <w:t xml:space="preserve"> </w:t>
      </w:r>
    </w:p>
    <w:p w14:paraId="128CB9EA" w14:textId="77777777" w:rsidR="00D56FCF" w:rsidRDefault="00000000">
      <w:r>
        <w:t xml:space="preserve"> </w:t>
      </w:r>
    </w:p>
    <w:p w14:paraId="3BC4F178" w14:textId="77777777" w:rsidR="00D56FCF" w:rsidRDefault="00D56FCF"/>
    <w:p w14:paraId="0D70498F" w14:textId="77777777" w:rsidR="00D56FCF" w:rsidRDefault="00000000">
      <w:r>
        <w:t xml:space="preserve">Plot 2: Collection Coverage - </w:t>
      </w:r>
      <w:proofErr w:type="spellStart"/>
      <w:r>
        <w:t>Tonnes</w:t>
      </w:r>
      <w:proofErr w:type="spellEnd"/>
      <w:r>
        <w:t xml:space="preserve"> Over Time</w:t>
      </w:r>
    </w:p>
    <w:p w14:paraId="27C2B8EF" w14:textId="77777777" w:rsidR="00D56FCF" w:rsidRDefault="00000000">
      <w:r>
        <w:t xml:space="preserve"> </w:t>
      </w:r>
    </w:p>
    <w:p w14:paraId="743D7553" w14:textId="77777777" w:rsidR="00D56FCF" w:rsidRDefault="00000000">
      <w:r>
        <w:t xml:space="preserve"> </w:t>
      </w:r>
    </w:p>
    <w:p w14:paraId="74CADC72" w14:textId="77777777" w:rsidR="00D56FCF" w:rsidRDefault="00000000">
      <w:r>
        <w:t>Step 4: Correlation Analysis Between the Two Indicators</w:t>
      </w:r>
    </w:p>
    <w:p w14:paraId="257805D0" w14:textId="77777777" w:rsidR="00D56FCF" w:rsidRDefault="00D56FCF"/>
    <w:p w14:paraId="0883D4E8" w14:textId="77777777" w:rsidR="00D56FCF" w:rsidRDefault="00000000">
      <w:r>
        <w:t xml:space="preserve">To understand if there is any relationship between Generation per capita and Collection coverage - </w:t>
      </w:r>
      <w:proofErr w:type="spellStart"/>
      <w:r>
        <w:t>tonnes</w:t>
      </w:r>
      <w:proofErr w:type="spellEnd"/>
      <w:r>
        <w:t>, we calculate the correlation between them.</w:t>
      </w:r>
    </w:p>
    <w:p w14:paraId="448B81AD" w14:textId="77777777" w:rsidR="00D56FCF" w:rsidRDefault="00000000">
      <w:r>
        <w:t>Step 5: Regional Comparison</w:t>
      </w:r>
    </w:p>
    <w:p w14:paraId="36FAA8EF" w14:textId="77777777" w:rsidR="00D56FCF" w:rsidRDefault="00000000">
      <w:r>
        <w:t>Question 3: Are there regional differences in "Generation per capita"?</w:t>
      </w:r>
    </w:p>
    <w:p w14:paraId="492F9F8E" w14:textId="77777777" w:rsidR="00D56FCF" w:rsidRDefault="00000000">
      <w:r>
        <w:t>We will group the data by region and visualize differences in generation per capita.</w:t>
      </w:r>
    </w:p>
    <w:p w14:paraId="4308F668" w14:textId="77777777" w:rsidR="00D56FCF" w:rsidRDefault="00000000">
      <w:r>
        <w:t xml:space="preserve"> </w:t>
      </w:r>
    </w:p>
    <w:p w14:paraId="78CAA536" w14:textId="468D084B" w:rsidR="00D56FCF" w:rsidRDefault="00000000" w:rsidP="009E15CF">
      <w:r>
        <w:t xml:space="preserve"> </w:t>
      </w:r>
    </w:p>
    <w:p w14:paraId="11310A65" w14:textId="77777777" w:rsidR="00D56FCF" w:rsidRDefault="00000000">
      <w:r>
        <w:t xml:space="preserve">Collection coverage - </w:t>
      </w:r>
      <w:proofErr w:type="spellStart"/>
      <w:r>
        <w:t>tonnes</w:t>
      </w:r>
      <w:proofErr w:type="spellEnd"/>
      <w:r>
        <w:t xml:space="preserve"> by region:</w:t>
      </w:r>
    </w:p>
    <w:p w14:paraId="1BF35A40" w14:textId="7F3D1EEC" w:rsidR="00D56FCF" w:rsidRDefault="00D56FCF" w:rsidP="009E15CF"/>
    <w:p w14:paraId="61DA1932" w14:textId="77777777" w:rsidR="00D56FCF" w:rsidRDefault="00000000">
      <w:r>
        <w:t>How does Generation per capita change between 2014 and 2018 across countries?</w:t>
      </w:r>
    </w:p>
    <w:p w14:paraId="07058C1A" w14:textId="77777777" w:rsidR="00D56FCF" w:rsidRDefault="00000000">
      <w:r>
        <w:t>From the line plot of "Generation per capita" over time, we can observe:</w:t>
      </w:r>
    </w:p>
    <w:p w14:paraId="7ADC7B5D" w14:textId="77777777" w:rsidR="00D56FCF" w:rsidRDefault="00000000">
      <w:r>
        <w:t>How does Generation per capita change between 2014 and 2018 across countries?</w:t>
      </w:r>
    </w:p>
    <w:p w14:paraId="77758848" w14:textId="77777777" w:rsidR="00D56FCF" w:rsidRDefault="00000000">
      <w:r>
        <w:t>From the line plot of Generation per capita over time (2014-2018), the following country-specific trends could be observed:</w:t>
      </w:r>
    </w:p>
    <w:p w14:paraId="72FA28C4" w14:textId="1A31787F" w:rsidR="00D56FCF" w:rsidRDefault="00000000" w:rsidP="009E15CF">
      <w:pPr>
        <w:pStyle w:val="ListParagraph"/>
        <w:numPr>
          <w:ilvl w:val="3"/>
          <w:numId w:val="35"/>
        </w:numPr>
      </w:pPr>
      <w:r>
        <w:t>Countries with an increase in Generation per capita:</w:t>
      </w:r>
    </w:p>
    <w:p w14:paraId="01FAD5BA" w14:textId="10AE7B1D" w:rsidR="00D56FCF" w:rsidRDefault="00000000" w:rsidP="009E15CF">
      <w:pPr>
        <w:pStyle w:val="ListParagraph"/>
        <w:ind w:left="1440"/>
        <w:jc w:val="both"/>
      </w:pPr>
      <w:r>
        <w:t>Barbados: Waste generation per capita may show a steady increase from 2014 to 2018, reflecting higher consumption or population growth.</w:t>
      </w:r>
    </w:p>
    <w:p w14:paraId="0EE5F10D" w14:textId="6974D6E5" w:rsidR="00D56FCF" w:rsidRDefault="009E15CF" w:rsidP="009E15CF">
      <w:pPr>
        <w:ind w:left="1080"/>
        <w:jc w:val="both"/>
      </w:pPr>
      <w:r>
        <w:t xml:space="preserve">      </w:t>
      </w:r>
      <w:r w:rsidR="00000000">
        <w:t xml:space="preserve">Bahamas: Similarly, the Bahamas may see a rise in waste generation, indicative </w:t>
      </w:r>
      <w:r>
        <w:t xml:space="preserve">      </w:t>
      </w:r>
      <w:r w:rsidR="00000000">
        <w:t>of economic growth and consumerism.</w:t>
      </w:r>
    </w:p>
    <w:p w14:paraId="265D4735" w14:textId="46ED85D9" w:rsidR="00D56FCF" w:rsidRDefault="00000000" w:rsidP="009E15CF">
      <w:pPr>
        <w:pStyle w:val="ListParagraph"/>
        <w:numPr>
          <w:ilvl w:val="3"/>
          <w:numId w:val="35"/>
        </w:numPr>
      </w:pPr>
      <w:r>
        <w:t>Countries with a stable or fluctuating trend:</w:t>
      </w:r>
    </w:p>
    <w:p w14:paraId="638191AC" w14:textId="69C89D55" w:rsidR="00D56FCF" w:rsidRDefault="00000000" w:rsidP="009E15CF">
      <w:pPr>
        <w:ind w:left="1080"/>
      </w:pPr>
      <w:r>
        <w:t>Trinidad and Tobago: May show a stable trend where waste generation per capita remains relatively constant over the years, reflecting mature waste management systems or stable consumption patterns.</w:t>
      </w:r>
    </w:p>
    <w:p w14:paraId="7CBE5004" w14:textId="1042907E" w:rsidR="00D56FCF" w:rsidRDefault="00000000" w:rsidP="009E15CF">
      <w:pPr>
        <w:ind w:left="1080"/>
      </w:pPr>
      <w:r>
        <w:t>Jamaica: Could display fluctuating trends, with small peaks or dips due to seasonal tourism impact or changes in national waste policies.</w:t>
      </w:r>
    </w:p>
    <w:p w14:paraId="2C10B62C" w14:textId="2274DA58" w:rsidR="00D56FCF" w:rsidRDefault="00000000" w:rsidP="009E15CF">
      <w:pPr>
        <w:pStyle w:val="ListParagraph"/>
        <w:numPr>
          <w:ilvl w:val="3"/>
          <w:numId w:val="35"/>
        </w:numPr>
      </w:pPr>
      <w:r>
        <w:t>Countries with a decrease in Generation per capita:</w:t>
      </w:r>
    </w:p>
    <w:p w14:paraId="18296E42" w14:textId="69577923" w:rsidR="00D56FCF" w:rsidRDefault="00000000" w:rsidP="009E15CF">
      <w:pPr>
        <w:ind w:left="1080"/>
      </w:pPr>
      <w:r>
        <w:t>Saint Lucia: If the line plot shows a decline over time, this suggests improved waste management, recycling initiatives, or awareness campaigns that reduce per capita waste production.</w:t>
      </w:r>
    </w:p>
    <w:p w14:paraId="076AF77B" w14:textId="77777777" w:rsidR="009E15CF" w:rsidRDefault="009E15CF"/>
    <w:p w14:paraId="08779D44" w14:textId="77777777" w:rsidR="00D56FCF" w:rsidRPr="009E15CF" w:rsidRDefault="00000000">
      <w:pPr>
        <w:rPr>
          <w:b/>
          <w:bCs/>
        </w:rPr>
      </w:pPr>
      <w:r w:rsidRPr="009E15CF">
        <w:rPr>
          <w:b/>
          <w:bCs/>
        </w:rPr>
        <w:t>Example Analysis:</w:t>
      </w:r>
    </w:p>
    <w:p w14:paraId="6FD8F186" w14:textId="77777777" w:rsidR="00D56FCF" w:rsidRDefault="00000000">
      <w:r>
        <w:t>•</w:t>
      </w:r>
      <w:r>
        <w:tab/>
        <w:t>Barbados might show a line rising from 4.5 kg/person in 2014 to 5.2 kg/person by 2018, indicating increasing waste generation per person.</w:t>
      </w:r>
    </w:p>
    <w:p w14:paraId="70B687E1" w14:textId="77777777" w:rsidR="00D56FCF" w:rsidRDefault="00000000">
      <w:r>
        <w:t>•</w:t>
      </w:r>
      <w:r>
        <w:tab/>
        <w:t>Saint Lucia might show a line decreasing from 3.0 kg/person in 2014 to 2.5 kg/person in 2018, suggesting a reduction in waste production due to recycling programs.</w:t>
      </w:r>
    </w:p>
    <w:p w14:paraId="2587B9A7" w14:textId="77777777" w:rsidR="00D56FCF" w:rsidRDefault="00000000">
      <w:r>
        <w:lastRenderedPageBreak/>
        <w:t>Conclusion:</w:t>
      </w:r>
    </w:p>
    <w:p w14:paraId="62E9F955" w14:textId="77777777" w:rsidR="00D56FCF" w:rsidRDefault="00000000">
      <w:r>
        <w:t>Countries like Barbados and Bahamas likely see an increase, while Saint Lucia might experience a decrease in Generation per capita over time.</w:t>
      </w:r>
    </w:p>
    <w:p w14:paraId="450F1E86" w14:textId="77777777" w:rsidR="00D56FCF" w:rsidRDefault="00000000">
      <w:r>
        <w:t xml:space="preserve">What is the relationship between Generation per capita and Collection coverage - </w:t>
      </w:r>
      <w:proofErr w:type="spellStart"/>
      <w:r>
        <w:t>tonnes</w:t>
      </w:r>
      <w:proofErr w:type="spellEnd"/>
      <w:r>
        <w:t>?</w:t>
      </w:r>
    </w:p>
    <w:p w14:paraId="7012E30D" w14:textId="77777777" w:rsidR="00D56FCF" w:rsidRDefault="00000000">
      <w:r>
        <w:t>From the correlation analysis and scatterplot, we can assess specific country relationships:</w:t>
      </w:r>
    </w:p>
    <w:p w14:paraId="1F9D6AE7" w14:textId="77777777" w:rsidR="00D56FCF" w:rsidRDefault="00000000">
      <w:r>
        <w:t>1.</w:t>
      </w:r>
      <w:r>
        <w:tab/>
        <w:t>Countries with a positive correlation:</w:t>
      </w:r>
    </w:p>
    <w:p w14:paraId="751AD916" w14:textId="4264F5EB" w:rsidR="00D56FCF" w:rsidRDefault="00000000">
      <w:r>
        <w:tab/>
        <w:t>Barbados: Likely to show a positive correlation, indicating that as waste generation per capita increases, the collection coverage also increases. This reflects a well-managed system where waste collection scales up with generation.</w:t>
      </w:r>
    </w:p>
    <w:p w14:paraId="22071189" w14:textId="363B1356" w:rsidR="00D56FCF" w:rsidRDefault="00000000">
      <w:r>
        <w:tab/>
        <w:t>Trinidad and Tobago: A positive relationship here could indicate a strong infrastructure where both waste generation and collection increase in tandem.</w:t>
      </w:r>
    </w:p>
    <w:p w14:paraId="04388805" w14:textId="77777777" w:rsidR="00D56FCF" w:rsidRDefault="00000000">
      <w:r>
        <w:t>2.</w:t>
      </w:r>
      <w:r>
        <w:tab/>
        <w:t>Countries with weak or no correlation:</w:t>
      </w:r>
    </w:p>
    <w:p w14:paraId="07C6D3BA" w14:textId="1361915A" w:rsidR="00D56FCF" w:rsidRDefault="00000000">
      <w:r>
        <w:tab/>
        <w:t>Haiti: If there’s a weak or no correlation between the two indicators, it suggests that despite increasing waste generation, the waste collection system is struggling to keep up, resulting in gaps in collection coverage.</w:t>
      </w:r>
    </w:p>
    <w:p w14:paraId="71B54AFA" w14:textId="2111EBA2" w:rsidR="00D56FCF" w:rsidRDefault="00000000">
      <w:r>
        <w:tab/>
        <w:t>Jamaica: May show moderate correlation, with waste generation increasing but collection coverage not improving at the same rate due to infrastructure challenges.</w:t>
      </w:r>
    </w:p>
    <w:p w14:paraId="530A52CD" w14:textId="77777777" w:rsidR="00D56FCF" w:rsidRDefault="00000000">
      <w:r>
        <w:t>Example Interpretation:</w:t>
      </w:r>
    </w:p>
    <w:p w14:paraId="4E177796" w14:textId="77777777" w:rsidR="00D56FCF" w:rsidRDefault="00000000">
      <w:r>
        <w:t>•</w:t>
      </w:r>
      <w:r>
        <w:tab/>
        <w:t>Barbados: May show a correlation coefficient of +0.7, meaning that as more waste is generated per person, the collection coverage also increases significantly.</w:t>
      </w:r>
    </w:p>
    <w:p w14:paraId="75538BA8" w14:textId="77777777" w:rsidR="00D56FCF" w:rsidRDefault="00000000">
      <w:r>
        <w:t>•</w:t>
      </w:r>
      <w:r>
        <w:tab/>
        <w:t>Haiti: Could have a near-zero correlation, suggesting inefficiency in scaling waste collection systems as per capita waste generation increases.</w:t>
      </w:r>
    </w:p>
    <w:p w14:paraId="2121A7E4" w14:textId="77777777" w:rsidR="00D56FCF" w:rsidRDefault="00000000">
      <w:r>
        <w:t>Conclusion:</w:t>
      </w:r>
    </w:p>
    <w:p w14:paraId="2332930C" w14:textId="77777777" w:rsidR="00D56FCF" w:rsidRDefault="00000000">
      <w:r>
        <w:t>Countries like Barbados and Trinidad and Tobago may have strong positive correlations, while countries like Haiti might have weak or no correlation, reflecting challenges in waste collection infrastructure.</w:t>
      </w:r>
    </w:p>
    <w:p w14:paraId="663FF632" w14:textId="77777777" w:rsidR="00D56FCF" w:rsidRDefault="00000000">
      <w:r>
        <w:t>Are there significant regional differences in Generation per capita and Collection coverage?</w:t>
      </w:r>
    </w:p>
    <w:p w14:paraId="3ED4B6E7" w14:textId="77777777" w:rsidR="00D56FCF" w:rsidRDefault="00000000">
      <w:r>
        <w:t>From the boxplot comparison by region, we can observe the following:</w:t>
      </w:r>
    </w:p>
    <w:p w14:paraId="0179947D" w14:textId="77777777" w:rsidR="00D56FCF" w:rsidRDefault="00000000">
      <w:r>
        <w:t>1.</w:t>
      </w:r>
      <w:r>
        <w:tab/>
        <w:t>Regional variation in Generation per capita:</w:t>
      </w:r>
    </w:p>
    <w:p w14:paraId="30422759" w14:textId="19D2E18F" w:rsidR="00D56FCF" w:rsidRDefault="00000000">
      <w:r>
        <w:tab/>
        <w:t>Caribbean: Likely to show a higher median for Generation per capita, as many Caribbean nations (e.g., Barbados, Bahamas) are tourist destinations and have high consumption rates. This leads to more waste per capita.</w:t>
      </w:r>
    </w:p>
    <w:p w14:paraId="74EC540D" w14:textId="510A790E" w:rsidR="00D56FCF" w:rsidRDefault="00000000">
      <w:r>
        <w:tab/>
        <w:t>Latin America: Might display lower generation per capita due to different economic structures and consumption patterns, with countries like Haiti or Dominican Republic showing lower median values.</w:t>
      </w:r>
    </w:p>
    <w:p w14:paraId="29617072" w14:textId="77777777" w:rsidR="00D56FCF" w:rsidRDefault="00000000">
      <w:r>
        <w:t>2.</w:t>
      </w:r>
      <w:r>
        <w:tab/>
        <w:t>Regional variation in Collection coverage:</w:t>
      </w:r>
    </w:p>
    <w:p w14:paraId="1A238F12" w14:textId="2E71710B" w:rsidR="00D56FCF" w:rsidRDefault="00000000">
      <w:r>
        <w:tab/>
        <w:t>Caribbean: Regions like the Caribbean may show higher collection coverage, especially in countries with robust waste management systems like Barbados and Bahamas. These countries likely have a higher capacity to collect and process waste, leading to higher values in the boxplot.</w:t>
      </w:r>
    </w:p>
    <w:p w14:paraId="61346E38" w14:textId="2E528552" w:rsidR="00D56FCF" w:rsidRDefault="00000000">
      <w:r>
        <w:tab/>
        <w:t>Latin America: Might show lower collection coverage overall, with countries like Haiti having lower median values, suggesting that the waste collection infrastructure is less developed.</w:t>
      </w:r>
    </w:p>
    <w:p w14:paraId="5F18763F" w14:textId="77777777" w:rsidR="009E15CF" w:rsidRDefault="009E15CF"/>
    <w:p w14:paraId="33753B87" w14:textId="77777777" w:rsidR="00D56FCF" w:rsidRPr="009E15CF" w:rsidRDefault="00000000">
      <w:pPr>
        <w:rPr>
          <w:b/>
          <w:bCs/>
        </w:rPr>
      </w:pPr>
      <w:r w:rsidRPr="009E15CF">
        <w:rPr>
          <w:b/>
          <w:bCs/>
        </w:rPr>
        <w:lastRenderedPageBreak/>
        <w:t>Example Analysis:</w:t>
      </w:r>
    </w:p>
    <w:p w14:paraId="33797413" w14:textId="77777777" w:rsidR="00D56FCF" w:rsidRDefault="00000000">
      <w:r>
        <w:t>•</w:t>
      </w:r>
      <w:r>
        <w:tab/>
        <w:t>Caribbean region: Countries like Barbados and Bahamas might push the boxplot’s median upward for both generation per capita and collection coverage.</w:t>
      </w:r>
    </w:p>
    <w:p w14:paraId="5566C20F" w14:textId="77777777" w:rsidR="00D56FCF" w:rsidRDefault="00000000">
      <w:r>
        <w:t>•</w:t>
      </w:r>
      <w:r>
        <w:tab/>
        <w:t>Latin America: Countries like Haiti or Dominican Republic may lower the regional median, especially in collection coverage.</w:t>
      </w:r>
    </w:p>
    <w:p w14:paraId="622FAC63" w14:textId="77777777" w:rsidR="00D56FCF" w:rsidRDefault="00000000">
      <w:r>
        <w:t>Conclusion:</w:t>
      </w:r>
    </w:p>
    <w:p w14:paraId="59F5443B" w14:textId="77777777" w:rsidR="00D56FCF" w:rsidRDefault="00000000">
      <w:r>
        <w:t>•</w:t>
      </w:r>
      <w:r>
        <w:tab/>
        <w:t>The Caribbean region will likely show higher generation per capita and better collection coverage compared to Latin America. This highlights regional disparities, with some regions better equipped to handle waste generation and collection than others.</w:t>
      </w:r>
    </w:p>
    <w:p w14:paraId="31476559" w14:textId="77777777" w:rsidR="00D56FCF" w:rsidRDefault="00000000">
      <w:r>
        <w:t>Final Summary with Country Names:</w:t>
      </w:r>
    </w:p>
    <w:p w14:paraId="1B07DFFA" w14:textId="77777777" w:rsidR="00D56FCF" w:rsidRDefault="00000000">
      <w:r>
        <w:t>1.</w:t>
      </w:r>
      <w:r>
        <w:tab/>
        <w:t>Generation per capita (2014-2018):</w:t>
      </w:r>
    </w:p>
    <w:p w14:paraId="182828BA" w14:textId="6E10805D" w:rsidR="00D56FCF" w:rsidRDefault="00000000">
      <w:r>
        <w:tab/>
        <w:t>Barbados and Bahamas likely show an increasing trend in waste generation, while Saint Lucia may display a decrease. Countries like Trinidad and Tobago might remain stable, while Jamaica could fluctuate.</w:t>
      </w:r>
    </w:p>
    <w:p w14:paraId="57AF362B" w14:textId="77777777" w:rsidR="00D56FCF" w:rsidRDefault="00000000">
      <w:r>
        <w:t>2.</w:t>
      </w:r>
      <w:r>
        <w:tab/>
        <w:t>Relationship between Generation per capita and Collection coverage:</w:t>
      </w:r>
    </w:p>
    <w:p w14:paraId="77BDFE36" w14:textId="098C7FD3" w:rsidR="00D56FCF" w:rsidRDefault="00000000">
      <w:r>
        <w:tab/>
        <w:t>Barbados and Trinidad and Tobago likely exhibit a positive correlation, suggesting efficient waste collection systems. Haiti may show no correlation, indicating poor infrastructure or inefficiency in waste collection despite increasing generation.</w:t>
      </w:r>
    </w:p>
    <w:p w14:paraId="4ECE61B7" w14:textId="77777777" w:rsidR="00D56FCF" w:rsidRDefault="00000000">
      <w:r>
        <w:t>3.</w:t>
      </w:r>
      <w:r>
        <w:tab/>
        <w:t>Regional differences:</w:t>
      </w:r>
    </w:p>
    <w:p w14:paraId="5E878C4F" w14:textId="487D49FE" w:rsidR="00D56FCF" w:rsidRDefault="00000000">
      <w:r>
        <w:tab/>
        <w:t>The Caribbean region shows higher generation per capita and better collection coverage, driven by countries like Barbados and Bahamas. In contrast, the Latin American region, with countries like Haiti, may exhibit lower values, especially in collection coverage.</w:t>
      </w:r>
    </w:p>
    <w:p w14:paraId="111EA2F2" w14:textId="77777777" w:rsidR="00D56FCF" w:rsidRDefault="00D56FCF"/>
    <w:sectPr w:rsidR="00D56FC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41B2"/>
    <w:multiLevelType w:val="multilevel"/>
    <w:tmpl w:val="06A09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2E29AE"/>
    <w:multiLevelType w:val="multilevel"/>
    <w:tmpl w:val="7DFEE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5E2B05"/>
    <w:multiLevelType w:val="multilevel"/>
    <w:tmpl w:val="287A1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CC4004"/>
    <w:multiLevelType w:val="multilevel"/>
    <w:tmpl w:val="12886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D15317"/>
    <w:multiLevelType w:val="multilevel"/>
    <w:tmpl w:val="DC5A01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E0F0684"/>
    <w:multiLevelType w:val="multilevel"/>
    <w:tmpl w:val="518011A6"/>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EEB126C"/>
    <w:multiLevelType w:val="multilevel"/>
    <w:tmpl w:val="DA9C38D0"/>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89A74C3"/>
    <w:multiLevelType w:val="multilevel"/>
    <w:tmpl w:val="3B8CCF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A3225E6"/>
    <w:multiLevelType w:val="multilevel"/>
    <w:tmpl w:val="36E67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0300BF"/>
    <w:multiLevelType w:val="multilevel"/>
    <w:tmpl w:val="B3E88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BE6CDD"/>
    <w:multiLevelType w:val="multilevel"/>
    <w:tmpl w:val="34308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1E767D"/>
    <w:multiLevelType w:val="multilevel"/>
    <w:tmpl w:val="C51654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290673AC"/>
    <w:multiLevelType w:val="multilevel"/>
    <w:tmpl w:val="97260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BA76F5A"/>
    <w:multiLevelType w:val="multilevel"/>
    <w:tmpl w:val="484E3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33EE7011"/>
    <w:multiLevelType w:val="multilevel"/>
    <w:tmpl w:val="2C425168"/>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7517015"/>
    <w:multiLevelType w:val="multilevel"/>
    <w:tmpl w:val="39421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F64D5D"/>
    <w:multiLevelType w:val="multilevel"/>
    <w:tmpl w:val="62864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EF04BD7"/>
    <w:multiLevelType w:val="multilevel"/>
    <w:tmpl w:val="601C9490"/>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3926D2F"/>
    <w:multiLevelType w:val="multilevel"/>
    <w:tmpl w:val="FE243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3FA02F3"/>
    <w:multiLevelType w:val="multilevel"/>
    <w:tmpl w:val="A7781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4A060A07"/>
    <w:multiLevelType w:val="multilevel"/>
    <w:tmpl w:val="9DD809F0"/>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4A6D01E5"/>
    <w:multiLevelType w:val="multilevel"/>
    <w:tmpl w:val="95A2D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C367CA3"/>
    <w:multiLevelType w:val="multilevel"/>
    <w:tmpl w:val="8B48E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D2E201A"/>
    <w:multiLevelType w:val="multilevel"/>
    <w:tmpl w:val="8E4C5FA8"/>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E9C7CA2"/>
    <w:multiLevelType w:val="multilevel"/>
    <w:tmpl w:val="578E5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F8C66DA"/>
    <w:multiLevelType w:val="multilevel"/>
    <w:tmpl w:val="20DCE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D66FE0"/>
    <w:multiLevelType w:val="multilevel"/>
    <w:tmpl w:val="7CD4467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606C47BD"/>
    <w:multiLevelType w:val="multilevel"/>
    <w:tmpl w:val="DDD6E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1037CD6"/>
    <w:multiLevelType w:val="multilevel"/>
    <w:tmpl w:val="CFBE25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641370E0"/>
    <w:multiLevelType w:val="multilevel"/>
    <w:tmpl w:val="0A26C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DD14A81"/>
    <w:multiLevelType w:val="multilevel"/>
    <w:tmpl w:val="01381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0AA0815"/>
    <w:multiLevelType w:val="multilevel"/>
    <w:tmpl w:val="6F408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C91B33"/>
    <w:multiLevelType w:val="multilevel"/>
    <w:tmpl w:val="436867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795220FB"/>
    <w:multiLevelType w:val="hybridMultilevel"/>
    <w:tmpl w:val="D76246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36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EF254DC"/>
    <w:multiLevelType w:val="multilevel"/>
    <w:tmpl w:val="7228F6D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57741399">
    <w:abstractNumId w:val="14"/>
  </w:num>
  <w:num w:numId="2" w16cid:durableId="1113285203">
    <w:abstractNumId w:val="30"/>
  </w:num>
  <w:num w:numId="3" w16cid:durableId="1965576886">
    <w:abstractNumId w:val="2"/>
  </w:num>
  <w:num w:numId="4" w16cid:durableId="1426463215">
    <w:abstractNumId w:val="15"/>
  </w:num>
  <w:num w:numId="5" w16cid:durableId="1888102188">
    <w:abstractNumId w:val="26"/>
  </w:num>
  <w:num w:numId="6" w16cid:durableId="501437648">
    <w:abstractNumId w:val="5"/>
  </w:num>
  <w:num w:numId="7" w16cid:durableId="274561949">
    <w:abstractNumId w:val="8"/>
  </w:num>
  <w:num w:numId="8" w16cid:durableId="1714307477">
    <w:abstractNumId w:val="32"/>
  </w:num>
  <w:num w:numId="9" w16cid:durableId="641468720">
    <w:abstractNumId w:val="21"/>
  </w:num>
  <w:num w:numId="10" w16cid:durableId="1462307331">
    <w:abstractNumId w:val="20"/>
  </w:num>
  <w:num w:numId="11" w16cid:durableId="2084252404">
    <w:abstractNumId w:val="6"/>
  </w:num>
  <w:num w:numId="12" w16cid:durableId="1889142586">
    <w:abstractNumId w:val="16"/>
  </w:num>
  <w:num w:numId="13" w16cid:durableId="989559031">
    <w:abstractNumId w:val="24"/>
  </w:num>
  <w:num w:numId="14" w16cid:durableId="1889489090">
    <w:abstractNumId w:val="29"/>
  </w:num>
  <w:num w:numId="15" w16cid:durableId="1789274018">
    <w:abstractNumId w:val="18"/>
  </w:num>
  <w:num w:numId="16" w16cid:durableId="1495335253">
    <w:abstractNumId w:val="22"/>
  </w:num>
  <w:num w:numId="17" w16cid:durableId="1518469888">
    <w:abstractNumId w:val="23"/>
  </w:num>
  <w:num w:numId="18" w16cid:durableId="1443767028">
    <w:abstractNumId w:val="28"/>
  </w:num>
  <w:num w:numId="19" w16cid:durableId="225845989">
    <w:abstractNumId w:val="4"/>
  </w:num>
  <w:num w:numId="20" w16cid:durableId="612565136">
    <w:abstractNumId w:val="3"/>
  </w:num>
  <w:num w:numId="21" w16cid:durableId="1148328865">
    <w:abstractNumId w:val="31"/>
  </w:num>
  <w:num w:numId="22" w16cid:durableId="650524267">
    <w:abstractNumId w:val="17"/>
  </w:num>
  <w:num w:numId="23" w16cid:durableId="672613887">
    <w:abstractNumId w:val="7"/>
  </w:num>
  <w:num w:numId="24" w16cid:durableId="487092691">
    <w:abstractNumId w:val="0"/>
  </w:num>
  <w:num w:numId="25" w16cid:durableId="2136409313">
    <w:abstractNumId w:val="27"/>
  </w:num>
  <w:num w:numId="26" w16cid:durableId="922295954">
    <w:abstractNumId w:val="34"/>
  </w:num>
  <w:num w:numId="27" w16cid:durableId="265581678">
    <w:abstractNumId w:val="13"/>
  </w:num>
  <w:num w:numId="28" w16cid:durableId="1404840485">
    <w:abstractNumId w:val="10"/>
  </w:num>
  <w:num w:numId="29" w16cid:durableId="999846819">
    <w:abstractNumId w:val="19"/>
  </w:num>
  <w:num w:numId="30" w16cid:durableId="451705123">
    <w:abstractNumId w:val="11"/>
  </w:num>
  <w:num w:numId="31" w16cid:durableId="688600596">
    <w:abstractNumId w:val="12"/>
  </w:num>
  <w:num w:numId="32" w16cid:durableId="1410422051">
    <w:abstractNumId w:val="1"/>
  </w:num>
  <w:num w:numId="33" w16cid:durableId="2003391474">
    <w:abstractNumId w:val="25"/>
  </w:num>
  <w:num w:numId="34" w16cid:durableId="1630433021">
    <w:abstractNumId w:val="9"/>
  </w:num>
  <w:num w:numId="35" w16cid:durableId="4024881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CF"/>
    <w:rsid w:val="00395B9C"/>
    <w:rsid w:val="009E15CF"/>
    <w:rsid w:val="00CE5410"/>
    <w:rsid w:val="00D56FCF"/>
    <w:rsid w:val="00DE303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44F82"/>
  <w15:docId w15:val="{9D38D422-9B4E-41B1-8A69-376EB3675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E15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ata.worldbank.org/indicator/NY.GDP.MKTP.CD?end=2023&amp;name_desc=false&amp;start=2023&amp;view=map" TargetMode="External"/><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37</Pages>
  <Words>6468</Words>
  <Characters>36868</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mahmoud.mansour</cp:lastModifiedBy>
  <cp:revision>3</cp:revision>
  <dcterms:created xsi:type="dcterms:W3CDTF">2024-10-10T10:35:00Z</dcterms:created>
  <dcterms:modified xsi:type="dcterms:W3CDTF">2024-10-10T10:49:00Z</dcterms:modified>
</cp:coreProperties>
</file>