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B97C" w14:textId="77777777" w:rsidR="00466D49" w:rsidRDefault="00000000">
      <w:pPr>
        <w:spacing w:before="360" w:after="240" w:line="360" w:lineRule="auto"/>
      </w:pPr>
      <w:r>
        <w:rPr>
          <w:rFonts w:eastAsia="Times New Roman"/>
          <w:b/>
          <w:bCs/>
          <w:sz w:val="28"/>
          <w:szCs w:val="28"/>
        </w:rPr>
        <w:t>1. Introduction</w:t>
      </w:r>
    </w:p>
    <w:p w14:paraId="40CAB4E5" w14:textId="77777777" w:rsidR="00466D49" w:rsidRDefault="00000000">
      <w:pPr>
        <w:spacing w:after="120" w:line="360" w:lineRule="auto"/>
        <w:ind w:firstLine="720"/>
        <w:jc w:val="both"/>
      </w:pPr>
      <w:r>
        <w:rPr>
          <w:rFonts w:eastAsia="Times New Roman"/>
          <w:sz w:val="24"/>
          <w:szCs w:val="24"/>
        </w:rPr>
        <w:t>Silicon carbide (</w:t>
      </w:r>
      <w:proofErr w:type="spellStart"/>
      <w:r>
        <w:rPr>
          <w:rFonts w:eastAsia="Times New Roman"/>
          <w:sz w:val="24"/>
          <w:szCs w:val="24"/>
        </w:rPr>
        <w:t>SiC</w:t>
      </w:r>
      <w:proofErr w:type="spellEnd"/>
      <w:r>
        <w:rPr>
          <w:rFonts w:eastAsia="Times New Roman"/>
          <w:sz w:val="24"/>
          <w:szCs w:val="24"/>
        </w:rPr>
        <w:t xml:space="preserve">) ceramics are among the most versatile structural materials available today, owing to their exceptional hardness, high-temperature stability, chemical inertness, and favorable thermal conductivity </w:t>
      </w:r>
      <w:r>
        <w:rPr>
          <w:rFonts w:eastAsia="Times New Roman"/>
          <w:sz w:val="24"/>
          <w:szCs w:val="24"/>
          <w:vertAlign w:val="superscript"/>
        </w:rPr>
        <w:t>[1,2]</w:t>
      </w:r>
      <w:r>
        <w:rPr>
          <w:rFonts w:eastAsia="Times New Roman"/>
          <w:sz w:val="24"/>
          <w:szCs w:val="24"/>
        </w:rPr>
        <w:t xml:space="preserve">. These attributes have made </w:t>
      </w:r>
      <w:proofErr w:type="spellStart"/>
      <w:r>
        <w:rPr>
          <w:rFonts w:eastAsia="Times New Roman"/>
          <w:sz w:val="24"/>
          <w:szCs w:val="24"/>
        </w:rPr>
        <w:t>SiC</w:t>
      </w:r>
      <w:proofErr w:type="spellEnd"/>
      <w:r>
        <w:rPr>
          <w:rFonts w:eastAsia="Times New Roman"/>
          <w:sz w:val="24"/>
          <w:szCs w:val="24"/>
        </w:rPr>
        <w:t xml:space="preserve"> ceramics indispensable in aerospace propulsion, advanced electronics, and energy-conversion systems </w:t>
      </w:r>
      <w:r>
        <w:rPr>
          <w:rFonts w:eastAsia="Times New Roman"/>
          <w:sz w:val="24"/>
          <w:szCs w:val="24"/>
          <w:vertAlign w:val="superscript"/>
        </w:rPr>
        <w:t>[3]</w:t>
      </w:r>
      <w:r>
        <w:rPr>
          <w:rFonts w:eastAsia="Times New Roman"/>
          <w:sz w:val="24"/>
          <w:szCs w:val="24"/>
        </w:rPr>
        <w:t xml:space="preserve">. However, the intrinsic electrical conductivity of pure </w:t>
      </w:r>
      <w:proofErr w:type="spellStart"/>
      <w:r>
        <w:rPr>
          <w:rFonts w:eastAsia="Times New Roman"/>
          <w:sz w:val="24"/>
          <w:szCs w:val="24"/>
        </w:rPr>
        <w:t>SiC</w:t>
      </w:r>
      <w:proofErr w:type="spellEnd"/>
      <w:r>
        <w:rPr>
          <w:rFonts w:eastAsia="Times New Roman"/>
          <w:sz w:val="24"/>
          <w:szCs w:val="24"/>
        </w:rPr>
        <w:t xml:space="preserve"> (∼10⁻⁶–10⁻² S·m⁻¹) is too low for applications such as Joule heating elements, electromagnetic interference (EMI) shielding, electrostatic discharge (ESD) substrates, and electrochemical electrodes </w:t>
      </w:r>
      <w:r>
        <w:rPr>
          <w:rFonts w:eastAsia="Times New Roman"/>
          <w:sz w:val="24"/>
          <w:szCs w:val="24"/>
          <w:vertAlign w:val="superscript"/>
        </w:rPr>
        <w:t>[4,5]</w:t>
      </w:r>
      <w:r>
        <w:rPr>
          <w:rFonts w:eastAsia="Times New Roman"/>
          <w:sz w:val="24"/>
          <w:szCs w:val="24"/>
        </w:rPr>
        <w:t xml:space="preserve">. Overcoming this limitation without sacrificing the mechanical and thermal advantages of the </w:t>
      </w:r>
      <w:proofErr w:type="spellStart"/>
      <w:r>
        <w:rPr>
          <w:rFonts w:eastAsia="Times New Roman"/>
          <w:sz w:val="24"/>
          <w:szCs w:val="24"/>
        </w:rPr>
        <w:t>SiC</w:t>
      </w:r>
      <w:proofErr w:type="spellEnd"/>
      <w:r>
        <w:rPr>
          <w:rFonts w:eastAsia="Times New Roman"/>
          <w:sz w:val="24"/>
          <w:szCs w:val="24"/>
        </w:rPr>
        <w:t xml:space="preserve"> matrix is therefore a key challenge in current ceramic engineering </w:t>
      </w:r>
      <w:r>
        <w:rPr>
          <w:rFonts w:eastAsia="Times New Roman"/>
          <w:sz w:val="24"/>
          <w:szCs w:val="24"/>
          <w:vertAlign w:val="superscript"/>
        </w:rPr>
        <w:t>[6]</w:t>
      </w:r>
      <w:r>
        <w:rPr>
          <w:rFonts w:eastAsia="Times New Roman"/>
          <w:sz w:val="24"/>
          <w:szCs w:val="24"/>
        </w:rPr>
        <w:t>.</w:t>
      </w:r>
    </w:p>
    <w:p w14:paraId="3B8A8FEE" w14:textId="77777777" w:rsidR="00466D49" w:rsidRDefault="00000000">
      <w:pPr>
        <w:spacing w:after="120" w:line="360" w:lineRule="auto"/>
        <w:ind w:firstLine="720"/>
        <w:jc w:val="both"/>
      </w:pPr>
      <w:r>
        <w:rPr>
          <w:rFonts w:eastAsia="Times New Roman"/>
          <w:sz w:val="24"/>
          <w:szCs w:val="24"/>
        </w:rPr>
        <w:t xml:space="preserve">Since its isolation in 2004 </w:t>
      </w:r>
      <w:r>
        <w:rPr>
          <w:rFonts w:eastAsia="Times New Roman"/>
          <w:sz w:val="24"/>
          <w:szCs w:val="24"/>
          <w:vertAlign w:val="superscript"/>
        </w:rPr>
        <w:t>[29]</w:t>
      </w:r>
      <w:r>
        <w:rPr>
          <w:rFonts w:eastAsia="Times New Roman"/>
          <w:sz w:val="24"/>
          <w:szCs w:val="24"/>
        </w:rPr>
        <w:t xml:space="preserve">, graphene has attracted enormous attention as a multifunctional filler for ceramic matrices due to its outstanding electrical conductivity (∼10⁶ S·m⁻¹), high specific surface area (2630 m²·g⁻¹), and remarkable mechanical strength (∼130 </w:t>
      </w:r>
      <w:proofErr w:type="spellStart"/>
      <w:r>
        <w:rPr>
          <w:rFonts w:eastAsia="Times New Roman"/>
          <w:sz w:val="24"/>
          <w:szCs w:val="24"/>
        </w:rPr>
        <w:t>GPa</w:t>
      </w:r>
      <w:proofErr w:type="spellEnd"/>
      <w:r>
        <w:rPr>
          <w:rFonts w:eastAsia="Times New Roman"/>
          <w:sz w:val="24"/>
          <w:szCs w:val="24"/>
        </w:rPr>
        <w:t xml:space="preserve"> intrinsic strength) </w:t>
      </w:r>
      <w:r>
        <w:rPr>
          <w:rFonts w:eastAsia="Times New Roman"/>
          <w:sz w:val="24"/>
          <w:szCs w:val="24"/>
          <w:vertAlign w:val="superscript"/>
        </w:rPr>
        <w:t>[7,14,20,21]</w:t>
      </w:r>
      <w:r>
        <w:rPr>
          <w:rFonts w:eastAsia="Times New Roman"/>
          <w:sz w:val="24"/>
          <w:szCs w:val="24"/>
        </w:rPr>
        <w:t xml:space="preserve">. In </w:t>
      </w:r>
      <w:proofErr w:type="spellStart"/>
      <w:r>
        <w:rPr>
          <w:rFonts w:eastAsia="Times New Roman"/>
          <w:sz w:val="24"/>
          <w:szCs w:val="24"/>
        </w:rPr>
        <w:t>SiC</w:t>
      </w:r>
      <w:proofErr w:type="spellEnd"/>
      <w:r>
        <w:rPr>
          <w:rFonts w:eastAsia="Times New Roman"/>
          <w:sz w:val="24"/>
          <w:szCs w:val="24"/>
        </w:rPr>
        <w:t xml:space="preserve">-based composites, graphene nanoplatelets (GNPs) form a percolative conductive network at relatively low filler loadings, boosting room-temperature conductivity by up to three to four orders of magnitude compared with the undoped matrix </w:t>
      </w:r>
      <w:r>
        <w:rPr>
          <w:rFonts w:eastAsia="Times New Roman"/>
          <w:sz w:val="24"/>
          <w:szCs w:val="24"/>
          <w:vertAlign w:val="superscript"/>
        </w:rPr>
        <w:t>[12,31]</w:t>
      </w:r>
      <w:r>
        <w:rPr>
          <w:rFonts w:eastAsia="Times New Roman"/>
          <w:sz w:val="24"/>
          <w:szCs w:val="24"/>
        </w:rPr>
        <w:t xml:space="preserve">. Moreover, the two-dimensional morphology of GNPs activates crack-deflection and crack-bridging toughening mechanisms that simultaneously improve fracture toughness </w:t>
      </w:r>
      <w:r>
        <w:rPr>
          <w:rFonts w:eastAsia="Times New Roman"/>
          <w:sz w:val="24"/>
          <w:szCs w:val="24"/>
          <w:vertAlign w:val="superscript"/>
        </w:rPr>
        <w:t>[7,22]</w:t>
      </w:r>
      <w:r>
        <w:rPr>
          <w:rFonts w:eastAsia="Times New Roman"/>
          <w:sz w:val="24"/>
          <w:szCs w:val="24"/>
        </w:rPr>
        <w:t>. Recent comprehensive reviews have summarized the processing routes, microstructural design, and multifunctional properties of graphene/</w:t>
      </w:r>
      <w:proofErr w:type="spellStart"/>
      <w:r>
        <w:rPr>
          <w:rFonts w:eastAsia="Times New Roman"/>
          <w:sz w:val="24"/>
          <w:szCs w:val="24"/>
        </w:rPr>
        <w:t>SiC</w:t>
      </w:r>
      <w:proofErr w:type="spellEnd"/>
      <w:r>
        <w:rPr>
          <w:rFonts w:eastAsia="Times New Roman"/>
          <w:sz w:val="24"/>
          <w:szCs w:val="24"/>
        </w:rPr>
        <w:t xml:space="preserve"> composite ceramics </w:t>
      </w:r>
      <w:r>
        <w:rPr>
          <w:rFonts w:eastAsia="Times New Roman"/>
          <w:sz w:val="24"/>
          <w:szCs w:val="24"/>
          <w:vertAlign w:val="superscript"/>
        </w:rPr>
        <w:t>[14,20,21,35]</w:t>
      </w:r>
      <w:r>
        <w:rPr>
          <w:rFonts w:eastAsia="Times New Roman"/>
          <w:sz w:val="24"/>
          <w:szCs w:val="24"/>
        </w:rPr>
        <w:t>.</w:t>
      </w:r>
    </w:p>
    <w:p w14:paraId="4DC07607" w14:textId="77777777" w:rsidR="00466D49" w:rsidRDefault="00000000">
      <w:pPr>
        <w:spacing w:after="120" w:line="360" w:lineRule="auto"/>
        <w:ind w:firstLine="720"/>
        <w:jc w:val="both"/>
      </w:pPr>
      <w:r>
        <w:rPr>
          <w:rFonts w:eastAsia="Times New Roman"/>
          <w:sz w:val="24"/>
          <w:szCs w:val="24"/>
        </w:rPr>
        <w:t>Conventionally, dense graphene/</w:t>
      </w:r>
      <w:proofErr w:type="spellStart"/>
      <w:r>
        <w:rPr>
          <w:rFonts w:eastAsia="Times New Roman"/>
          <w:sz w:val="24"/>
          <w:szCs w:val="24"/>
        </w:rPr>
        <w:t>SiC</w:t>
      </w:r>
      <w:proofErr w:type="spellEnd"/>
      <w:r>
        <w:rPr>
          <w:rFonts w:eastAsia="Times New Roman"/>
          <w:sz w:val="24"/>
          <w:szCs w:val="24"/>
        </w:rPr>
        <w:t xml:space="preserve"> composites are produced by hot-pressing (HP) or spark plasma sintering (SPS) at temperatures above 1800 °C and pressures of 30–50 MPa </w:t>
      </w:r>
      <w:r>
        <w:rPr>
          <w:rFonts w:eastAsia="Times New Roman"/>
          <w:sz w:val="24"/>
          <w:szCs w:val="24"/>
          <w:vertAlign w:val="superscript"/>
        </w:rPr>
        <w:t>[12,31]</w:t>
      </w:r>
      <w:r>
        <w:rPr>
          <w:rFonts w:eastAsia="Times New Roman"/>
          <w:sz w:val="24"/>
          <w:szCs w:val="24"/>
        </w:rPr>
        <w:t xml:space="preserve">. While these techniques yield high relative densities (≥98%), they are inherently limited to simple bulk geometries—plates, discs, or cylinders—and the uniaxial pressure applied during sintering induces strong preferential alignment of GNPs perpendicular to the pressing axis, resulting in pronounced anisotropy of both electrical and thermal conductivity </w:t>
      </w:r>
      <w:r>
        <w:rPr>
          <w:rFonts w:eastAsia="Times New Roman"/>
          <w:sz w:val="24"/>
          <w:szCs w:val="24"/>
          <w:vertAlign w:val="superscript"/>
        </w:rPr>
        <w:t>[31,35]</w:t>
      </w:r>
      <w:r>
        <w:rPr>
          <w:rFonts w:eastAsia="Times New Roman"/>
          <w:sz w:val="24"/>
          <w:szCs w:val="24"/>
        </w:rPr>
        <w:t xml:space="preserve">. Furthermore, high sintering temperatures can degrade graphene through thermal reduction or reaction with the </w:t>
      </w:r>
      <w:proofErr w:type="spellStart"/>
      <w:r>
        <w:rPr>
          <w:rFonts w:eastAsia="Times New Roman"/>
          <w:sz w:val="24"/>
          <w:szCs w:val="24"/>
        </w:rPr>
        <w:t>SiC</w:t>
      </w:r>
      <w:proofErr w:type="spellEnd"/>
      <w:r>
        <w:rPr>
          <w:rFonts w:eastAsia="Times New Roman"/>
          <w:sz w:val="24"/>
          <w:szCs w:val="24"/>
        </w:rPr>
        <w:t xml:space="preserve"> matrix, diminishing the intended property enhancements </w:t>
      </w:r>
      <w:r>
        <w:rPr>
          <w:rFonts w:eastAsia="Times New Roman"/>
          <w:sz w:val="24"/>
          <w:szCs w:val="24"/>
          <w:vertAlign w:val="superscript"/>
        </w:rPr>
        <w:t>[7,14]</w:t>
      </w:r>
      <w:r>
        <w:rPr>
          <w:rFonts w:eastAsia="Times New Roman"/>
          <w:sz w:val="24"/>
          <w:szCs w:val="24"/>
        </w:rPr>
        <w:t xml:space="preserve">. These constraints motivate the exploration of additive manufacturing (AM) routes that can create three-dimensional </w:t>
      </w:r>
      <w:proofErr w:type="spellStart"/>
      <w:r>
        <w:rPr>
          <w:rFonts w:eastAsia="Times New Roman"/>
          <w:sz w:val="24"/>
          <w:szCs w:val="24"/>
        </w:rPr>
        <w:t>architectured</w:t>
      </w:r>
      <w:proofErr w:type="spellEnd"/>
      <w:r>
        <w:rPr>
          <w:rFonts w:eastAsia="Times New Roman"/>
          <w:sz w:val="24"/>
          <w:szCs w:val="24"/>
        </w:rPr>
        <w:t xml:space="preserve"> composites with controlled porosity and topology at substantially lower processing temperatures </w:t>
      </w:r>
      <w:r>
        <w:rPr>
          <w:rFonts w:eastAsia="Times New Roman"/>
          <w:sz w:val="24"/>
          <w:szCs w:val="24"/>
          <w:vertAlign w:val="superscript"/>
        </w:rPr>
        <w:t>[1,2]</w:t>
      </w:r>
      <w:r>
        <w:rPr>
          <w:rFonts w:eastAsia="Times New Roman"/>
          <w:sz w:val="24"/>
          <w:szCs w:val="24"/>
        </w:rPr>
        <w:t>.</w:t>
      </w:r>
    </w:p>
    <w:p w14:paraId="6B7CB8D7" w14:textId="77777777" w:rsidR="00466D49" w:rsidRDefault="00000000">
      <w:pPr>
        <w:spacing w:after="120" w:line="360" w:lineRule="auto"/>
        <w:ind w:firstLine="720"/>
        <w:jc w:val="both"/>
      </w:pPr>
      <w:r>
        <w:rPr>
          <w:rFonts w:eastAsia="Times New Roman"/>
          <w:sz w:val="24"/>
          <w:szCs w:val="24"/>
        </w:rPr>
        <w:lastRenderedPageBreak/>
        <w:t xml:space="preserve">Among the various AM techniques applicable to ceramics, direct ink writing (DIW)—also termed robocasting—has emerged as a particularly attractive approach </w:t>
      </w:r>
      <w:r>
        <w:rPr>
          <w:rFonts w:eastAsia="Times New Roman"/>
          <w:sz w:val="24"/>
          <w:szCs w:val="24"/>
          <w:vertAlign w:val="superscript"/>
        </w:rPr>
        <w:t>[2,5,30]</w:t>
      </w:r>
      <w:r>
        <w:rPr>
          <w:rFonts w:eastAsia="Times New Roman"/>
          <w:sz w:val="24"/>
          <w:szCs w:val="24"/>
        </w:rPr>
        <w:t xml:space="preserve">. In DIW, a viscoelastic ceramic-loaded ink is extruded through a fine nozzle in a computer-controlled pattern, enabling layer-by-layer construction of complex three-dimensional lattice structures with programmable pore size, strut diameter, and stacking architecture </w:t>
      </w:r>
      <w:r>
        <w:rPr>
          <w:rFonts w:eastAsia="Times New Roman"/>
          <w:sz w:val="24"/>
          <w:szCs w:val="24"/>
          <w:vertAlign w:val="superscript"/>
        </w:rPr>
        <w:t>[18,19,34]</w:t>
      </w:r>
      <w:r>
        <w:rPr>
          <w:rFonts w:eastAsia="Times New Roman"/>
          <w:sz w:val="24"/>
          <w:szCs w:val="24"/>
        </w:rPr>
        <w:t xml:space="preserve">. The technique operates at ambient temperature and pressure, which preserves the structural integrity of carbon fillers such as graphene and carbon nanotubes </w:t>
      </w:r>
      <w:r>
        <w:rPr>
          <w:rFonts w:eastAsia="Times New Roman"/>
          <w:sz w:val="24"/>
          <w:szCs w:val="24"/>
          <w:vertAlign w:val="superscript"/>
        </w:rPr>
        <w:t>[10,16,17]</w:t>
      </w:r>
      <w:r>
        <w:rPr>
          <w:rFonts w:eastAsia="Times New Roman"/>
          <w:sz w:val="24"/>
          <w:szCs w:val="24"/>
        </w:rPr>
        <w:t xml:space="preserve">. Significant progress has been made in ceramic DIW ink formulation, with recent meta-analyses and reviews systematically mapping the relationships among solid loading, rheological parameters, and printability </w:t>
      </w:r>
      <w:r>
        <w:rPr>
          <w:rFonts w:eastAsia="Times New Roman"/>
          <w:sz w:val="24"/>
          <w:szCs w:val="24"/>
          <w:vertAlign w:val="superscript"/>
        </w:rPr>
        <w:t>[13,18,19,28]</w:t>
      </w:r>
      <w:r>
        <w:rPr>
          <w:rFonts w:eastAsia="Times New Roman"/>
          <w:sz w:val="24"/>
          <w:szCs w:val="24"/>
        </w:rPr>
        <w:t>.</w:t>
      </w:r>
    </w:p>
    <w:p w14:paraId="2ACC0931" w14:textId="77777777" w:rsidR="00466D49" w:rsidRDefault="00000000">
      <w:pPr>
        <w:spacing w:after="120" w:line="360" w:lineRule="auto"/>
        <w:ind w:firstLine="720"/>
        <w:jc w:val="both"/>
      </w:pPr>
      <w:r>
        <w:rPr>
          <w:rFonts w:eastAsia="Times New Roman"/>
          <w:sz w:val="24"/>
          <w:szCs w:val="24"/>
        </w:rPr>
        <w:t xml:space="preserve">The pioneering work of Román-Manso et al. </w:t>
      </w:r>
      <w:r>
        <w:rPr>
          <w:rFonts w:eastAsia="Times New Roman"/>
          <w:sz w:val="24"/>
          <w:szCs w:val="24"/>
          <w:vertAlign w:val="superscript"/>
        </w:rPr>
        <w:t>[33]</w:t>
      </w:r>
      <w:r>
        <w:rPr>
          <w:rFonts w:eastAsia="Times New Roman"/>
          <w:sz w:val="24"/>
          <w:szCs w:val="24"/>
        </w:rPr>
        <w:t xml:space="preserve"> demonstrated that graphene/</w:t>
      </w:r>
      <w:proofErr w:type="spellStart"/>
      <w:r>
        <w:rPr>
          <w:rFonts w:eastAsia="Times New Roman"/>
          <w:sz w:val="24"/>
          <w:szCs w:val="24"/>
        </w:rPr>
        <w:t>SiC</w:t>
      </w:r>
      <w:proofErr w:type="spellEnd"/>
      <w:r>
        <w:rPr>
          <w:rFonts w:eastAsia="Times New Roman"/>
          <w:sz w:val="24"/>
          <w:szCs w:val="24"/>
        </w:rPr>
        <w:t xml:space="preserve"> scaffold structures fabricated by DIW and partially sintered at 1500“1800 °C can reach effective conductivities on the order of 611 S·m⁻¹, a value governed not only by the graphene content but also by the lattice architecture. Subsequent studies by Moyano et al. </w:t>
      </w:r>
      <w:r>
        <w:rPr>
          <w:rFonts w:eastAsia="Times New Roman"/>
          <w:sz w:val="24"/>
          <w:szCs w:val="24"/>
          <w:vertAlign w:val="superscript"/>
        </w:rPr>
        <w:t>[3,9,37]</w:t>
      </w:r>
      <w:r>
        <w:rPr>
          <w:rFonts w:eastAsia="Times New Roman"/>
          <w:sz w:val="24"/>
          <w:szCs w:val="24"/>
        </w:rPr>
        <w:t xml:space="preserve"> explored multiscale porosity design, recycling of </w:t>
      </w:r>
      <w:proofErr w:type="spellStart"/>
      <w:r>
        <w:rPr>
          <w:rFonts w:eastAsia="Times New Roman"/>
          <w:sz w:val="24"/>
          <w:szCs w:val="24"/>
        </w:rPr>
        <w:t>robocast</w:t>
      </w:r>
      <w:proofErr w:type="spellEnd"/>
      <w:r>
        <w:rPr>
          <w:rFonts w:eastAsia="Times New Roman"/>
          <w:sz w:val="24"/>
          <w:szCs w:val="24"/>
        </w:rPr>
        <w:t xml:space="preserve"> scraps, and the influence of partial sintering on the mechanical and electrical performance of these composites. Moreno-Sanabria et al. </w:t>
      </w:r>
      <w:r>
        <w:rPr>
          <w:rFonts w:eastAsia="Times New Roman"/>
          <w:sz w:val="24"/>
          <w:szCs w:val="24"/>
          <w:vertAlign w:val="superscript"/>
        </w:rPr>
        <w:t>[11,24,27]</w:t>
      </w:r>
      <w:r>
        <w:rPr>
          <w:rFonts w:eastAsia="Times New Roman"/>
          <w:sz w:val="24"/>
          <w:szCs w:val="24"/>
        </w:rPr>
        <w:t xml:space="preserve"> extended the DIW approach to coaxial multi-material scaffolds and investigated the effective mechanical properties of highly porous 3D-printed structures using both experiment and finite element modelling (FEM). An et al. </w:t>
      </w:r>
      <w:r>
        <w:rPr>
          <w:rFonts w:eastAsia="Times New Roman"/>
          <w:sz w:val="24"/>
          <w:szCs w:val="24"/>
          <w:vertAlign w:val="superscript"/>
        </w:rPr>
        <w:t>[8]</w:t>
      </w:r>
      <w:r>
        <w:rPr>
          <w:rFonts w:eastAsia="Times New Roman"/>
          <w:sz w:val="24"/>
          <w:szCs w:val="24"/>
        </w:rPr>
        <w:t xml:space="preserve"> reported 3D-printed </w:t>
      </w:r>
      <w:proofErr w:type="spellStart"/>
      <w:r>
        <w:rPr>
          <w:rFonts w:eastAsia="Times New Roman"/>
          <w:sz w:val="24"/>
          <w:szCs w:val="24"/>
        </w:rPr>
        <w:t>SiC</w:t>
      </w:r>
      <w:proofErr w:type="spellEnd"/>
      <w:r>
        <w:rPr>
          <w:rFonts w:eastAsia="Times New Roman"/>
          <w:sz w:val="24"/>
          <w:szCs w:val="24"/>
        </w:rPr>
        <w:t xml:space="preserve"> lattices with conductivities exceeding 1000 S·m⁻¹ through polymer-derived ceramic processing, while Xiao et al. </w:t>
      </w:r>
      <w:r>
        <w:rPr>
          <w:rFonts w:eastAsia="Times New Roman"/>
          <w:sz w:val="24"/>
          <w:szCs w:val="24"/>
          <w:vertAlign w:val="superscript"/>
        </w:rPr>
        <w:t>[26]</w:t>
      </w:r>
      <w:r>
        <w:rPr>
          <w:rFonts w:eastAsia="Times New Roman"/>
          <w:sz w:val="24"/>
          <w:szCs w:val="24"/>
        </w:rPr>
        <w:t xml:space="preserve"> achieved 670 S·m⁻¹ in DIW graphene/</w:t>
      </w:r>
      <w:proofErr w:type="spellStart"/>
      <w:r>
        <w:rPr>
          <w:rFonts w:eastAsia="Times New Roman"/>
          <w:sz w:val="24"/>
          <w:szCs w:val="24"/>
        </w:rPr>
        <w:t>SiCp</w:t>
      </w:r>
      <w:proofErr w:type="spellEnd"/>
      <w:r>
        <w:rPr>
          <w:rFonts w:eastAsia="Times New Roman"/>
          <w:sz w:val="24"/>
          <w:szCs w:val="24"/>
        </w:rPr>
        <w:t>/</w:t>
      </w:r>
      <w:proofErr w:type="spellStart"/>
      <w:r>
        <w:rPr>
          <w:rFonts w:eastAsia="Times New Roman"/>
          <w:sz w:val="24"/>
          <w:szCs w:val="24"/>
        </w:rPr>
        <w:t>SiC</w:t>
      </w:r>
      <w:proofErr w:type="spellEnd"/>
      <w:r>
        <w:rPr>
          <w:rFonts w:eastAsia="Times New Roman"/>
          <w:sz w:val="24"/>
          <w:szCs w:val="24"/>
        </w:rPr>
        <w:t xml:space="preserve"> composites via a similar route.</w:t>
      </w:r>
    </w:p>
    <w:p w14:paraId="708964A8" w14:textId="77777777" w:rsidR="00466D49" w:rsidRDefault="00000000">
      <w:pPr>
        <w:spacing w:after="120" w:line="360" w:lineRule="auto"/>
        <w:ind w:firstLine="720"/>
        <w:jc w:val="both"/>
      </w:pPr>
      <w:r>
        <w:rPr>
          <w:rFonts w:eastAsia="Times New Roman"/>
          <w:sz w:val="24"/>
          <w:szCs w:val="24"/>
        </w:rPr>
        <w:t xml:space="preserve">A critical yet under-explored variable in these studies is the role of lattice topology—i.e., the geometric arrangement of filaments within the structure—in determining the effective electrical transport properties of DIW ceramics. Different stacking patterns (e.g., orthogonal grid, rotated honeycomb, offset scaffold) produce fundamentally different interlayer contact areas, filament alignment relative to the applied electric field, and current density distributions </w:t>
      </w:r>
      <w:r>
        <w:rPr>
          <w:rFonts w:eastAsia="Times New Roman"/>
          <w:sz w:val="24"/>
          <w:szCs w:val="24"/>
          <w:vertAlign w:val="superscript"/>
        </w:rPr>
        <w:t>[6,33]</w:t>
      </w:r>
      <w:r>
        <w:rPr>
          <w:rFonts w:eastAsia="Times New Roman"/>
          <w:sz w:val="24"/>
          <w:szCs w:val="24"/>
        </w:rPr>
        <w:t xml:space="preserve">. Tabares et al. </w:t>
      </w:r>
      <w:r>
        <w:rPr>
          <w:rFonts w:eastAsia="Times New Roman"/>
          <w:sz w:val="24"/>
          <w:szCs w:val="24"/>
          <w:vertAlign w:val="superscript"/>
        </w:rPr>
        <w:t>[6]</w:t>
      </w:r>
      <w:r>
        <w:rPr>
          <w:rFonts w:eastAsia="Times New Roman"/>
          <w:sz w:val="24"/>
          <w:szCs w:val="24"/>
        </w:rPr>
        <w:t xml:space="preserve"> showed that lattice topology strongly influences the mechanical response of DIW structures, and analogous architecture-dependent effects on electrical properties have been observed for 3D-printed graphene-based composites </w:t>
      </w:r>
      <w:r>
        <w:rPr>
          <w:rFonts w:eastAsia="Times New Roman"/>
          <w:sz w:val="24"/>
          <w:szCs w:val="24"/>
          <w:vertAlign w:val="superscript"/>
        </w:rPr>
        <w:t>[15,23,25]</w:t>
      </w:r>
      <w:r>
        <w:rPr>
          <w:rFonts w:eastAsia="Times New Roman"/>
          <w:sz w:val="24"/>
          <w:szCs w:val="24"/>
        </w:rPr>
        <w:t>. However, a systematic comparison of multiple lattice topologies under identical material and printing conditions, with explicit quantification of the topology–conductivity relationship, remains absent in the literature.</w:t>
      </w:r>
    </w:p>
    <w:p w14:paraId="61E76249" w14:textId="77777777" w:rsidR="00466D49" w:rsidRDefault="00000000">
      <w:pPr>
        <w:spacing w:after="120" w:line="360" w:lineRule="auto"/>
        <w:ind w:firstLine="720"/>
        <w:jc w:val="both"/>
      </w:pPr>
      <w:r>
        <w:rPr>
          <w:rFonts w:eastAsia="Times New Roman"/>
          <w:sz w:val="24"/>
          <w:szCs w:val="24"/>
        </w:rPr>
        <w:t xml:space="preserve">Finite element modelling (FEM) provides a powerful complementary approach for understanding these architecture–property relationships. By solving Maxwell’s equations (or </w:t>
      </w:r>
      <w:r>
        <w:rPr>
          <w:rFonts w:eastAsia="Times New Roman"/>
          <w:sz w:val="24"/>
          <w:szCs w:val="24"/>
        </w:rPr>
        <w:lastRenderedPageBreak/>
        <w:t xml:space="preserve">their DC-conduction simplification) on a </w:t>
      </w:r>
      <w:proofErr w:type="spellStart"/>
      <w:r>
        <w:rPr>
          <w:rFonts w:eastAsia="Times New Roman"/>
          <w:sz w:val="24"/>
          <w:szCs w:val="24"/>
        </w:rPr>
        <w:t>digitised</w:t>
      </w:r>
      <w:proofErr w:type="spellEnd"/>
      <w:r>
        <w:rPr>
          <w:rFonts w:eastAsia="Times New Roman"/>
          <w:sz w:val="24"/>
          <w:szCs w:val="24"/>
        </w:rPr>
        <w:t xml:space="preserve"> representation of the actual lattice geometry, FEM can predict effective conductivity, map local current-density (J-field) distributions, and identify bottleneck regions that govern macroscopic transport </w:t>
      </w:r>
      <w:r>
        <w:rPr>
          <w:rFonts w:eastAsia="Times New Roman"/>
          <w:sz w:val="24"/>
          <w:szCs w:val="24"/>
          <w:vertAlign w:val="superscript"/>
        </w:rPr>
        <w:t>[27,36]</w:t>
      </w:r>
      <w:r>
        <w:rPr>
          <w:rFonts w:eastAsia="Times New Roman"/>
          <w:sz w:val="24"/>
          <w:szCs w:val="24"/>
        </w:rPr>
        <w:t xml:space="preserve">. Ramírez et al. </w:t>
      </w:r>
      <w:r>
        <w:rPr>
          <w:rFonts w:eastAsia="Times New Roman"/>
          <w:sz w:val="24"/>
          <w:szCs w:val="24"/>
          <w:vertAlign w:val="superscript"/>
        </w:rPr>
        <w:t>[36]</w:t>
      </w:r>
      <w:r>
        <w:rPr>
          <w:rFonts w:eastAsia="Times New Roman"/>
          <w:sz w:val="24"/>
          <w:szCs w:val="24"/>
        </w:rPr>
        <w:t xml:space="preserve"> proposed an analytical/numerical model for the conductivity of bulk graphene/</w:t>
      </w:r>
      <w:proofErr w:type="spellStart"/>
      <w:r>
        <w:rPr>
          <w:rFonts w:eastAsia="Times New Roman"/>
          <w:sz w:val="24"/>
          <w:szCs w:val="24"/>
        </w:rPr>
        <w:t>SiC</w:t>
      </w:r>
      <w:proofErr w:type="spellEnd"/>
      <w:r>
        <w:rPr>
          <w:rFonts w:eastAsia="Times New Roman"/>
          <w:sz w:val="24"/>
          <w:szCs w:val="24"/>
        </w:rPr>
        <w:t xml:space="preserve"> nanocomposites, and Moreno-Sanabria et al. </w:t>
      </w:r>
      <w:r>
        <w:rPr>
          <w:rFonts w:eastAsia="Times New Roman"/>
          <w:sz w:val="24"/>
          <w:szCs w:val="24"/>
          <w:vertAlign w:val="superscript"/>
        </w:rPr>
        <w:t>[27]</w:t>
      </w:r>
      <w:r>
        <w:rPr>
          <w:rFonts w:eastAsia="Times New Roman"/>
          <w:sz w:val="24"/>
          <w:szCs w:val="24"/>
        </w:rPr>
        <w:t xml:space="preserve"> recently demonstrated the use of FEM to explain the thermal </w:t>
      </w:r>
      <w:proofErr w:type="spellStart"/>
      <w:r>
        <w:rPr>
          <w:rFonts w:eastAsia="Times New Roman"/>
          <w:sz w:val="24"/>
          <w:szCs w:val="24"/>
        </w:rPr>
        <w:t>behaviour</w:t>
      </w:r>
      <w:proofErr w:type="spellEnd"/>
      <w:r>
        <w:rPr>
          <w:rFonts w:eastAsia="Times New Roman"/>
          <w:sz w:val="24"/>
          <w:szCs w:val="24"/>
        </w:rPr>
        <w:t xml:space="preserve"> of coaxially 3D-printed ceramic scaffolds. Despite these advances, no study has applied full three-dimensional FEM simulation—especially DC conduction analysis using commercial solvers such as ANSYS Maxwell 3D—to compare the electrical performance of different DIW lattice architectures of graphene/</w:t>
      </w:r>
      <w:proofErr w:type="spellStart"/>
      <w:r>
        <w:rPr>
          <w:rFonts w:eastAsia="Times New Roman"/>
          <w:sz w:val="24"/>
          <w:szCs w:val="24"/>
        </w:rPr>
        <w:t>SiC</w:t>
      </w:r>
      <w:proofErr w:type="spellEnd"/>
      <w:r>
        <w:rPr>
          <w:rFonts w:eastAsia="Times New Roman"/>
          <w:sz w:val="24"/>
          <w:szCs w:val="24"/>
        </w:rPr>
        <w:t xml:space="preserve"> composites, correlating the simulation output with experimentally measured conductivities.</w:t>
      </w:r>
    </w:p>
    <w:p w14:paraId="04B28209" w14:textId="77777777" w:rsidR="00466D49" w:rsidRDefault="00000000">
      <w:pPr>
        <w:spacing w:after="120" w:line="360" w:lineRule="auto"/>
        <w:ind w:firstLine="720"/>
        <w:jc w:val="both"/>
      </w:pPr>
      <w:r>
        <w:rPr>
          <w:rFonts w:eastAsia="Times New Roman"/>
          <w:sz w:val="24"/>
          <w:szCs w:val="24"/>
        </w:rPr>
        <w:t>The present study addresses this gap by combining ANSYS Maxwell 3D DC conduction FEM simulation with four-probe experimental measurements to systematically investigate the effective electrical conductivity of three representative lattice architectures—Grid, Honeycomb, and Scaffold—fabricated from the same graphene/</w:t>
      </w:r>
      <w:proofErr w:type="spellStart"/>
      <w:r>
        <w:rPr>
          <w:rFonts w:eastAsia="Times New Roman"/>
          <w:sz w:val="24"/>
          <w:szCs w:val="24"/>
        </w:rPr>
        <w:t>SiC</w:t>
      </w:r>
      <w:proofErr w:type="spellEnd"/>
      <w:r>
        <w:rPr>
          <w:rFonts w:eastAsia="Times New Roman"/>
          <w:sz w:val="24"/>
          <w:szCs w:val="24"/>
        </w:rPr>
        <w:t xml:space="preserve"> composite ink by DIW. Specifically, the work aims to answer three research questions: (</w:t>
      </w:r>
      <w:proofErr w:type="spellStart"/>
      <w:r>
        <w:rPr>
          <w:rFonts w:eastAsia="Times New Roman"/>
          <w:sz w:val="24"/>
          <w:szCs w:val="24"/>
        </w:rPr>
        <w:t>i</w:t>
      </w:r>
      <w:proofErr w:type="spellEnd"/>
      <w:r>
        <w:rPr>
          <w:rFonts w:eastAsia="Times New Roman"/>
          <w:sz w:val="24"/>
          <w:szCs w:val="24"/>
        </w:rPr>
        <w:t xml:space="preserve">) How does lattice architecture determine the effective conductivity </w:t>
      </w:r>
      <w:proofErr w:type="spellStart"/>
      <w:r>
        <w:rPr>
          <w:rFonts w:eastAsia="Times New Roman"/>
          <w:sz w:val="24"/>
          <w:szCs w:val="24"/>
        </w:rPr>
        <w:t>σ</w:t>
      </w:r>
      <w:r>
        <w:rPr>
          <w:rFonts w:eastAsia="Times New Roman"/>
          <w:sz w:val="24"/>
          <w:szCs w:val="24"/>
          <w:vertAlign w:val="superscript"/>
        </w:rPr>
        <w:t>eff</w:t>
      </w:r>
      <w:proofErr w:type="spellEnd"/>
      <w:r>
        <w:rPr>
          <w:rFonts w:eastAsia="Times New Roman"/>
          <w:sz w:val="24"/>
          <w:szCs w:val="24"/>
        </w:rPr>
        <w:t xml:space="preserve"> when the solid-phase volume fraction is held constant? (ii) What are the respective roles of the interlayer contact area (</w:t>
      </w:r>
      <w:proofErr w:type="spellStart"/>
      <w:r>
        <w:rPr>
          <w:rFonts w:eastAsia="Times New Roman"/>
          <w:sz w:val="24"/>
          <w:szCs w:val="24"/>
        </w:rPr>
        <w:t>A</w:t>
      </w:r>
      <w:r>
        <w:rPr>
          <w:rFonts w:eastAsia="Times New Roman"/>
          <w:sz w:val="24"/>
          <w:szCs w:val="24"/>
          <w:vertAlign w:val="subscript"/>
        </w:rPr>
        <w:t>int</w:t>
      </w:r>
      <w:proofErr w:type="spellEnd"/>
      <w:r>
        <w:rPr>
          <w:rFonts w:eastAsia="Times New Roman"/>
          <w:sz w:val="24"/>
          <w:szCs w:val="24"/>
        </w:rPr>
        <w:t>) and filament–field alignment angle in governing the current transport? (iii) How do the local J-field distributions differ among the three architectures, and what functional trade-offs (uniformity vs. peak conductivity) do they imply?</w:t>
      </w:r>
    </w:p>
    <w:p w14:paraId="4F333BE1" w14:textId="77777777" w:rsidR="00466D49" w:rsidRDefault="00000000">
      <w:pPr>
        <w:spacing w:after="120" w:line="360" w:lineRule="auto"/>
        <w:ind w:firstLine="720"/>
        <w:jc w:val="both"/>
      </w:pPr>
      <w:r>
        <w:rPr>
          <w:rFonts w:eastAsia="Times New Roman"/>
          <w:sz w:val="24"/>
          <w:szCs w:val="24"/>
        </w:rPr>
        <w:t xml:space="preserve">The remainder of this paper is </w:t>
      </w:r>
      <w:proofErr w:type="spellStart"/>
      <w:r>
        <w:rPr>
          <w:rFonts w:eastAsia="Times New Roman"/>
          <w:sz w:val="24"/>
          <w:szCs w:val="24"/>
        </w:rPr>
        <w:t>organised</w:t>
      </w:r>
      <w:proofErr w:type="spellEnd"/>
      <w:r>
        <w:rPr>
          <w:rFonts w:eastAsia="Times New Roman"/>
          <w:sz w:val="24"/>
          <w:szCs w:val="24"/>
        </w:rPr>
        <w:t xml:space="preserve"> as follows. Section 2 describes the experimental procedures, including ink preparation, DIW printing parameters, sintering protocol, and four-probe electrical </w:t>
      </w:r>
      <w:proofErr w:type="spellStart"/>
      <w:r>
        <w:rPr>
          <w:rFonts w:eastAsia="Times New Roman"/>
          <w:sz w:val="24"/>
          <w:szCs w:val="24"/>
        </w:rPr>
        <w:t>characterisation</w:t>
      </w:r>
      <w:proofErr w:type="spellEnd"/>
      <w:r>
        <w:rPr>
          <w:rFonts w:eastAsia="Times New Roman"/>
          <w:sz w:val="24"/>
          <w:szCs w:val="24"/>
        </w:rPr>
        <w:t xml:space="preserve">, as well as the FEM simulation methodology (solver settings, boundary conditions, mesh convergence, and post-processing). Section 3 presents the simulation and experimental results for the three lattice architectures, with a detailed analysis of conductivity, resistance, and current-density fields. Section 4 discusses the key findings in the context of the existing literature, and Section 5 </w:t>
      </w:r>
      <w:proofErr w:type="spellStart"/>
      <w:r>
        <w:rPr>
          <w:rFonts w:eastAsia="Times New Roman"/>
          <w:sz w:val="24"/>
          <w:szCs w:val="24"/>
        </w:rPr>
        <w:t>summarises</w:t>
      </w:r>
      <w:proofErr w:type="spellEnd"/>
      <w:r>
        <w:rPr>
          <w:rFonts w:eastAsia="Times New Roman"/>
          <w:sz w:val="24"/>
          <w:szCs w:val="24"/>
        </w:rPr>
        <w:t xml:space="preserve"> the conclusions and outlines future work.</w:t>
      </w:r>
    </w:p>
    <w:p w14:paraId="7B8D11CF" w14:textId="77777777" w:rsidR="00466D49" w:rsidRDefault="00466D49">
      <w:pPr>
        <w:spacing w:before="480"/>
      </w:pPr>
    </w:p>
    <w:p w14:paraId="6DF121B1" w14:textId="77777777" w:rsidR="00466D49" w:rsidRDefault="00000000">
      <w:pPr>
        <w:spacing w:before="360" w:after="240" w:line="360" w:lineRule="auto"/>
      </w:pPr>
      <w:r>
        <w:rPr>
          <w:rFonts w:eastAsia="Times New Roman"/>
          <w:b/>
          <w:bCs/>
          <w:sz w:val="28"/>
          <w:szCs w:val="28"/>
        </w:rPr>
        <w:t>References</w:t>
      </w:r>
    </w:p>
    <w:p w14:paraId="56A667EE" w14:textId="77777777" w:rsidR="00466D49" w:rsidRDefault="00000000">
      <w:pPr>
        <w:spacing w:after="60" w:line="276" w:lineRule="auto"/>
        <w:ind w:left="360" w:hanging="360"/>
        <w:jc w:val="both"/>
      </w:pPr>
      <w:r>
        <w:rPr>
          <w:rFonts w:eastAsia="Times New Roman"/>
        </w:rPr>
        <w:t xml:space="preserve">[1] Y. Lakhdar, C. Tuck, J. Binner, A. Terry, R. Goodridge, Additive manufacturing of advanced ceramic </w:t>
      </w:r>
      <w:r>
        <w:rPr>
          <w:rFonts w:eastAsia="Times New Roman"/>
        </w:rPr>
        <w:lastRenderedPageBreak/>
        <w:t>materials, Prog. Mater. Sci. 116 (2021) 100736.</w:t>
      </w:r>
    </w:p>
    <w:p w14:paraId="48EDED34" w14:textId="77777777" w:rsidR="00466D49" w:rsidRDefault="00000000">
      <w:pPr>
        <w:spacing w:after="60" w:line="276" w:lineRule="auto"/>
        <w:ind w:left="360" w:hanging="360"/>
        <w:jc w:val="both"/>
      </w:pPr>
      <w:r>
        <w:rPr>
          <w:rFonts w:eastAsia="Times New Roman"/>
        </w:rPr>
        <w:t xml:space="preserve">[2] A. Shahzad, I. </w:t>
      </w:r>
      <w:proofErr w:type="spellStart"/>
      <w:r>
        <w:rPr>
          <w:rFonts w:eastAsia="Times New Roman"/>
        </w:rPr>
        <w:t>Lazoglu</w:t>
      </w:r>
      <w:proofErr w:type="spellEnd"/>
      <w:r>
        <w:rPr>
          <w:rFonts w:eastAsia="Times New Roman"/>
        </w:rPr>
        <w:t>, Direct ink writing (DIW) of structural and functional ceramics: recent achievements and future challenges, Compos. Part B: Eng. 225 (2021) 109249.</w:t>
      </w:r>
    </w:p>
    <w:p w14:paraId="6AB1B243" w14:textId="77777777" w:rsidR="00466D49" w:rsidRDefault="00000000">
      <w:pPr>
        <w:spacing w:after="60" w:line="276" w:lineRule="auto"/>
        <w:ind w:left="360" w:hanging="360"/>
        <w:jc w:val="both"/>
      </w:pPr>
      <w:r>
        <w:rPr>
          <w:rFonts w:eastAsia="Times New Roman"/>
        </w:rPr>
        <w:t xml:space="preserve">[3] J.J. Moyano, E. </w:t>
      </w:r>
      <w:proofErr w:type="spellStart"/>
      <w:r>
        <w:rPr>
          <w:rFonts w:eastAsia="Times New Roman"/>
        </w:rPr>
        <w:t>Camposilvan</w:t>
      </w:r>
      <w:proofErr w:type="spellEnd"/>
      <w:r>
        <w:rPr>
          <w:rFonts w:eastAsia="Times New Roman"/>
        </w:rPr>
        <w:t xml:space="preserve">, M. Belmonte, M.I. </w:t>
      </w:r>
      <w:proofErr w:type="spellStart"/>
      <w:r>
        <w:rPr>
          <w:rFonts w:eastAsia="Times New Roman"/>
        </w:rPr>
        <w:t>Osendi</w:t>
      </w:r>
      <w:proofErr w:type="spellEnd"/>
      <w:r>
        <w:rPr>
          <w:rFonts w:eastAsia="Times New Roman"/>
        </w:rPr>
        <w:t xml:space="preserve">, P. </w:t>
      </w:r>
      <w:proofErr w:type="spellStart"/>
      <w:r>
        <w:rPr>
          <w:rFonts w:eastAsia="Times New Roman"/>
        </w:rPr>
        <w:t>Miranzo</w:t>
      </w:r>
      <w:proofErr w:type="spellEnd"/>
      <w:r>
        <w:rPr>
          <w:rFonts w:eastAsia="Times New Roman"/>
        </w:rPr>
        <w:t>, Strong and light cellular silicon carbide/graphene composites prepared by direct ink writing and partial sintering, Carbon 177 (2021) 289–302.</w:t>
      </w:r>
    </w:p>
    <w:p w14:paraId="3E10B465" w14:textId="77777777" w:rsidR="00466D49" w:rsidRDefault="00000000">
      <w:pPr>
        <w:spacing w:after="60" w:line="276" w:lineRule="auto"/>
        <w:ind w:left="360" w:hanging="360"/>
        <w:jc w:val="both"/>
      </w:pPr>
      <w:r>
        <w:rPr>
          <w:rFonts w:eastAsia="Times New Roman"/>
        </w:rPr>
        <w:t xml:space="preserve">[4] C. Ramírez, M. Belmonte, P. </w:t>
      </w:r>
      <w:proofErr w:type="spellStart"/>
      <w:r>
        <w:rPr>
          <w:rFonts w:eastAsia="Times New Roman"/>
        </w:rPr>
        <w:t>Miranzo</w:t>
      </w:r>
      <w:proofErr w:type="spellEnd"/>
      <w:r>
        <w:rPr>
          <w:rFonts w:eastAsia="Times New Roman"/>
        </w:rPr>
        <w:t xml:space="preserve">, M.I. </w:t>
      </w:r>
      <w:proofErr w:type="spellStart"/>
      <w:r>
        <w:rPr>
          <w:rFonts w:eastAsia="Times New Roman"/>
        </w:rPr>
        <w:t>Osendi</w:t>
      </w:r>
      <w:proofErr w:type="spellEnd"/>
      <w:r>
        <w:rPr>
          <w:rFonts w:eastAsia="Times New Roman"/>
        </w:rPr>
        <w:t>, Applications of ceramic/graphene composites and hybrids, Materials 14(8) (2021) 2071.</w:t>
      </w:r>
    </w:p>
    <w:p w14:paraId="21E54A6E" w14:textId="77777777" w:rsidR="00466D49" w:rsidRDefault="00000000">
      <w:pPr>
        <w:spacing w:after="60" w:line="276" w:lineRule="auto"/>
        <w:ind w:left="360" w:hanging="360"/>
        <w:jc w:val="both"/>
      </w:pPr>
      <w:r>
        <w:rPr>
          <w:rFonts w:eastAsia="Times New Roman"/>
        </w:rPr>
        <w:t>[5] M.L. Sesso, S.S.L. Chan, G.V. Franks, Direct ink writing of hierarchically porous alumina using emulsified ceramic inks, J. Am. Ceram. Soc. 104(10) (2021) 4977–4990.</w:t>
      </w:r>
    </w:p>
    <w:p w14:paraId="7465193A" w14:textId="77777777" w:rsidR="00466D49" w:rsidRDefault="00000000">
      <w:pPr>
        <w:spacing w:after="60" w:line="276" w:lineRule="auto"/>
        <w:ind w:left="360" w:hanging="360"/>
        <w:jc w:val="both"/>
      </w:pPr>
      <w:r>
        <w:rPr>
          <w:rFonts w:eastAsia="Times New Roman"/>
        </w:rPr>
        <w:t xml:space="preserve">[6] E. Tabares, B. Justa, Y. Torres, M. Belmonte, Mechanical </w:t>
      </w:r>
      <w:proofErr w:type="spellStart"/>
      <w:r>
        <w:rPr>
          <w:rFonts w:eastAsia="Times New Roman"/>
        </w:rPr>
        <w:t>characterisation</w:t>
      </w:r>
      <w:proofErr w:type="spellEnd"/>
      <w:r>
        <w:rPr>
          <w:rFonts w:eastAsia="Times New Roman"/>
        </w:rPr>
        <w:t xml:space="preserve"> of lattice structures fabricated by direct ink writing, Ceram. Int. 47(12) (2021) 17456–17465.</w:t>
      </w:r>
    </w:p>
    <w:p w14:paraId="6585B9E8" w14:textId="77777777" w:rsidR="00466D49" w:rsidRDefault="00000000">
      <w:pPr>
        <w:spacing w:after="60" w:line="276" w:lineRule="auto"/>
        <w:ind w:left="360" w:hanging="360"/>
        <w:jc w:val="both"/>
      </w:pPr>
      <w:r>
        <w:rPr>
          <w:rFonts w:eastAsia="Times New Roman"/>
        </w:rPr>
        <w:t xml:space="preserve">[7] W. Zhao, C. Ma, H. Wang, L. Chen, Z. Huang, Effects of graphene content on the microstructure and properties of </w:t>
      </w:r>
      <w:proofErr w:type="spellStart"/>
      <w:r>
        <w:rPr>
          <w:rFonts w:eastAsia="Times New Roman"/>
        </w:rPr>
        <w:t>SiC</w:t>
      </w:r>
      <w:proofErr w:type="spellEnd"/>
      <w:r>
        <w:rPr>
          <w:rFonts w:eastAsia="Times New Roman"/>
        </w:rPr>
        <w:t xml:space="preserve"> ceramics, Ceram. Int. 47(24) (2021) 33941–33955.</w:t>
      </w:r>
    </w:p>
    <w:p w14:paraId="5639F297" w14:textId="77777777" w:rsidR="00466D49" w:rsidRDefault="00000000">
      <w:pPr>
        <w:spacing w:after="60" w:line="276" w:lineRule="auto"/>
        <w:ind w:left="360" w:hanging="360"/>
        <w:jc w:val="both"/>
      </w:pPr>
      <w:r>
        <w:rPr>
          <w:rFonts w:eastAsia="Times New Roman"/>
        </w:rPr>
        <w:t>[8] L. An, B. Liang, Z. Guo, J. Wang, C. Li, Y. Huang, Y. Hu, Z. Li, J.N. Armstrong, C. Zhou, R. Wu, 3D-printed electrically conductive silicon carbide, Addit. Manuf. 58 (2022) 103041.</w:t>
      </w:r>
    </w:p>
    <w:p w14:paraId="081C679F" w14:textId="77777777" w:rsidR="00466D49" w:rsidRDefault="00000000">
      <w:pPr>
        <w:spacing w:after="60" w:line="276" w:lineRule="auto"/>
        <w:ind w:left="360" w:hanging="360"/>
        <w:jc w:val="both"/>
      </w:pPr>
      <w:r>
        <w:rPr>
          <w:rFonts w:eastAsia="Times New Roman"/>
        </w:rPr>
        <w:t xml:space="preserve">[9] J.J. Moyano, A. Fernández, M. Belmonte, M.I. </w:t>
      </w:r>
      <w:proofErr w:type="spellStart"/>
      <w:r>
        <w:rPr>
          <w:rFonts w:eastAsia="Times New Roman"/>
        </w:rPr>
        <w:t>Osendi</w:t>
      </w:r>
      <w:proofErr w:type="spellEnd"/>
      <w:r>
        <w:rPr>
          <w:rFonts w:eastAsia="Times New Roman"/>
        </w:rPr>
        <w:t xml:space="preserve">, P. </w:t>
      </w:r>
      <w:proofErr w:type="spellStart"/>
      <w:r>
        <w:rPr>
          <w:rFonts w:eastAsia="Times New Roman"/>
        </w:rPr>
        <w:t>Miranzo</w:t>
      </w:r>
      <w:proofErr w:type="spellEnd"/>
      <w:r>
        <w:rPr>
          <w:rFonts w:eastAsia="Times New Roman"/>
        </w:rPr>
        <w:t xml:space="preserve">, Multiscale porosity by direct ink writing and </w:t>
      </w:r>
      <w:proofErr w:type="spellStart"/>
      <w:r>
        <w:rPr>
          <w:rFonts w:eastAsia="Times New Roman"/>
        </w:rPr>
        <w:t>pressureless</w:t>
      </w:r>
      <w:proofErr w:type="spellEnd"/>
      <w:r>
        <w:rPr>
          <w:rFonts w:eastAsia="Times New Roman"/>
        </w:rPr>
        <w:t xml:space="preserve"> partial sintering of graphene/</w:t>
      </w:r>
      <w:proofErr w:type="spellStart"/>
      <w:r>
        <w:rPr>
          <w:rFonts w:eastAsia="Times New Roman"/>
        </w:rPr>
        <w:t>SiC</w:t>
      </w:r>
      <w:proofErr w:type="spellEnd"/>
      <w:r>
        <w:rPr>
          <w:rFonts w:eastAsia="Times New Roman"/>
        </w:rPr>
        <w:t xml:space="preserve"> composites, Open Ceram. 8 (2022) 100192.</w:t>
      </w:r>
    </w:p>
    <w:p w14:paraId="44BFED4B" w14:textId="77777777" w:rsidR="00466D49" w:rsidRDefault="00000000">
      <w:pPr>
        <w:spacing w:after="60" w:line="276" w:lineRule="auto"/>
        <w:ind w:left="360" w:hanging="360"/>
        <w:jc w:val="both"/>
      </w:pPr>
      <w:r>
        <w:rPr>
          <w:rFonts w:eastAsia="Times New Roman"/>
        </w:rPr>
        <w:t>[10] A.J. Allen, I. Levin, S.E. Witt, Research, standards, and data needs for industrialization of ceramic direct ink writing, Int. J. Ceram. Eng. Sci. 4(5) (2022) 330–339.</w:t>
      </w:r>
    </w:p>
    <w:p w14:paraId="11FF285F" w14:textId="77777777" w:rsidR="00466D49" w:rsidRDefault="00000000">
      <w:pPr>
        <w:spacing w:after="60" w:line="276" w:lineRule="auto"/>
        <w:ind w:left="360" w:hanging="360"/>
        <w:jc w:val="both"/>
      </w:pPr>
      <w:r>
        <w:rPr>
          <w:rFonts w:eastAsia="Times New Roman"/>
        </w:rPr>
        <w:t xml:space="preserve">[11] L. Moreno-Sanabria, M. Belmonte, M.I. </w:t>
      </w:r>
      <w:proofErr w:type="spellStart"/>
      <w:r>
        <w:rPr>
          <w:rFonts w:eastAsia="Times New Roman"/>
        </w:rPr>
        <w:t>Osendi</w:t>
      </w:r>
      <w:proofErr w:type="spellEnd"/>
      <w:r>
        <w:rPr>
          <w:rFonts w:eastAsia="Times New Roman"/>
        </w:rPr>
        <w:t xml:space="preserve">, P. </w:t>
      </w:r>
      <w:proofErr w:type="spellStart"/>
      <w:r>
        <w:rPr>
          <w:rFonts w:eastAsia="Times New Roman"/>
        </w:rPr>
        <w:t>Miranzo</w:t>
      </w:r>
      <w:proofErr w:type="spellEnd"/>
      <w:r>
        <w:rPr>
          <w:rFonts w:eastAsia="Times New Roman"/>
        </w:rPr>
        <w:t xml:space="preserve">, </w:t>
      </w:r>
      <w:proofErr w:type="gramStart"/>
      <w:r>
        <w:rPr>
          <w:rFonts w:eastAsia="Times New Roman"/>
        </w:rPr>
        <w:t>Enhanced</w:t>
      </w:r>
      <w:proofErr w:type="gramEnd"/>
      <w:r>
        <w:rPr>
          <w:rFonts w:eastAsia="Times New Roman"/>
        </w:rPr>
        <w:t xml:space="preserve"> thermal and mechanical properties of 3D printed highly porous structures based on </w:t>
      </w:r>
      <w:proofErr w:type="spellStart"/>
      <w:r>
        <w:rPr>
          <w:rFonts w:eastAsia="Times New Roman"/>
        </w:rPr>
        <w:t>γ-Al₂O</w:t>
      </w:r>
      <w:proofErr w:type="spellEnd"/>
      <w:r>
        <w:rPr>
          <w:rFonts w:eastAsia="Times New Roman"/>
        </w:rPr>
        <w:t>₃ by adding graphene nanoplatelets, Adv. Mater. Technol. 7(8) (2022) 2101455.</w:t>
      </w:r>
    </w:p>
    <w:p w14:paraId="04BC7AFD" w14:textId="77777777" w:rsidR="00466D49" w:rsidRDefault="00000000">
      <w:pPr>
        <w:spacing w:after="60" w:line="276" w:lineRule="auto"/>
        <w:ind w:left="360" w:hanging="360"/>
        <w:jc w:val="both"/>
      </w:pPr>
      <w:r>
        <w:rPr>
          <w:rFonts w:eastAsia="Times New Roman"/>
        </w:rPr>
        <w:t xml:space="preserve">[12] R. Sedlák, A. Kovalcíková, C. Balázsi, J. Dusza, </w:t>
      </w:r>
      <w:proofErr w:type="spellStart"/>
      <w:r>
        <w:rPr>
          <w:rFonts w:eastAsia="Times New Roman"/>
        </w:rPr>
        <w:t>SiC</w:t>
      </w:r>
      <w:proofErr w:type="spellEnd"/>
      <w:r>
        <w:rPr>
          <w:rFonts w:eastAsia="Times New Roman"/>
        </w:rPr>
        <w:t>-based ceramics with remarkable electrical conductivity prepared by ultrafast high-temperature sintering, Ceram. Int. 49(11) (2023) 18091–18098.</w:t>
      </w:r>
    </w:p>
    <w:p w14:paraId="4DC6F169" w14:textId="77777777" w:rsidR="00466D49" w:rsidRDefault="00000000">
      <w:pPr>
        <w:spacing w:after="60" w:line="276" w:lineRule="auto"/>
        <w:ind w:left="360" w:hanging="360"/>
        <w:jc w:val="both"/>
      </w:pPr>
      <w:r>
        <w:rPr>
          <w:rFonts w:eastAsia="Times New Roman"/>
        </w:rPr>
        <w:t xml:space="preserve">[13] A. Shahzad, A. Mahajani, I. </w:t>
      </w:r>
      <w:proofErr w:type="spellStart"/>
      <w:r>
        <w:rPr>
          <w:rFonts w:eastAsia="Times New Roman"/>
        </w:rPr>
        <w:t>Lazoglu</w:t>
      </w:r>
      <w:proofErr w:type="spellEnd"/>
      <w:r>
        <w:rPr>
          <w:rFonts w:eastAsia="Times New Roman"/>
        </w:rPr>
        <w:t>, An overview of ceramic 3D printing: the path towards industrialization, J. Eur. Ceram. Soc. 43(16) (2023) 7482–7510.</w:t>
      </w:r>
    </w:p>
    <w:p w14:paraId="64281725" w14:textId="77777777" w:rsidR="00466D49" w:rsidRDefault="00000000">
      <w:pPr>
        <w:spacing w:after="60" w:line="276" w:lineRule="auto"/>
        <w:ind w:left="360" w:hanging="360"/>
        <w:jc w:val="both"/>
      </w:pPr>
      <w:r>
        <w:rPr>
          <w:rFonts w:eastAsia="Times New Roman"/>
        </w:rPr>
        <w:t>[14] J. Chen, B. Liu, G. Zhang, H. Li, W. Zhang, Preparation and properties of graphene/</w:t>
      </w:r>
      <w:proofErr w:type="spellStart"/>
      <w:r>
        <w:rPr>
          <w:rFonts w:eastAsia="Times New Roman"/>
        </w:rPr>
        <w:t>SiC</w:t>
      </w:r>
      <w:proofErr w:type="spellEnd"/>
      <w:r>
        <w:rPr>
          <w:rFonts w:eastAsia="Times New Roman"/>
        </w:rPr>
        <w:t xml:space="preserve"> composite ceramics: a review, J. Mater. Sci. 58(4) (2023) 1625–1651.</w:t>
      </w:r>
    </w:p>
    <w:p w14:paraId="710CC3A6" w14:textId="77777777" w:rsidR="00466D49" w:rsidRDefault="00000000">
      <w:pPr>
        <w:spacing w:after="60" w:line="276" w:lineRule="auto"/>
        <w:ind w:left="360" w:hanging="360"/>
        <w:jc w:val="both"/>
      </w:pPr>
      <w:r>
        <w:rPr>
          <w:rFonts w:eastAsia="Times New Roman"/>
        </w:rPr>
        <w:t>[15] B. Fan, H. Guo, J. Shi, C. Shi, Y. Jia, H. Wang, D. Chen, Y. Yang, H. Lu, H. Xu, R. Zhang, 3D printed graphene and graphene/polymer composites for multifunctional applications, Polymers 15(17) (2023) 3622.</w:t>
      </w:r>
    </w:p>
    <w:p w14:paraId="11BAB603" w14:textId="77777777" w:rsidR="00466D49" w:rsidRDefault="00000000">
      <w:pPr>
        <w:spacing w:after="60" w:line="276" w:lineRule="auto"/>
        <w:ind w:left="360" w:hanging="360"/>
        <w:jc w:val="both"/>
      </w:pPr>
      <w:r>
        <w:rPr>
          <w:rFonts w:eastAsia="Times New Roman"/>
        </w:rPr>
        <w:t xml:space="preserve">[16] I.S. Elizarova, L. </w:t>
      </w:r>
      <w:proofErr w:type="spellStart"/>
      <w:r>
        <w:rPr>
          <w:rFonts w:eastAsia="Times New Roman"/>
        </w:rPr>
        <w:t>Vandeperre</w:t>
      </w:r>
      <w:proofErr w:type="spellEnd"/>
      <w:r>
        <w:rPr>
          <w:rFonts w:eastAsia="Times New Roman"/>
        </w:rPr>
        <w:t xml:space="preserve">, E. Saiz, Conformable green bodies: plastic forming of </w:t>
      </w:r>
      <w:proofErr w:type="spellStart"/>
      <w:r>
        <w:rPr>
          <w:rFonts w:eastAsia="Times New Roman"/>
        </w:rPr>
        <w:t>robocasted</w:t>
      </w:r>
      <w:proofErr w:type="spellEnd"/>
      <w:r>
        <w:rPr>
          <w:rFonts w:eastAsia="Times New Roman"/>
        </w:rPr>
        <w:t xml:space="preserve"> advanced ceramics, J. Eur. Ceram. Soc. 43(6) (2023) 2832–2841.</w:t>
      </w:r>
    </w:p>
    <w:p w14:paraId="42E54A8F" w14:textId="77777777" w:rsidR="00466D49" w:rsidRDefault="00000000">
      <w:pPr>
        <w:spacing w:after="60" w:line="276" w:lineRule="auto"/>
        <w:ind w:left="360" w:hanging="360"/>
        <w:jc w:val="both"/>
      </w:pPr>
      <w:r>
        <w:rPr>
          <w:rFonts w:eastAsia="Times New Roman"/>
        </w:rPr>
        <w:t>[17] Y. Zhao, J. Zhu, W. He, Y. Liu, X. Sang, R. Liu, 3D printing of unsupported multi-scale and large-span ceramic via near-infrared assisted direct ink writing, Nat. Commun. 14 (2023) 2381.</w:t>
      </w:r>
    </w:p>
    <w:p w14:paraId="716A3600" w14:textId="77777777" w:rsidR="00466D49" w:rsidRDefault="00000000">
      <w:pPr>
        <w:spacing w:after="60" w:line="276" w:lineRule="auto"/>
        <w:ind w:left="360" w:hanging="360"/>
        <w:jc w:val="both"/>
      </w:pPr>
      <w:r>
        <w:rPr>
          <w:rFonts w:eastAsia="Times New Roman"/>
        </w:rPr>
        <w:t xml:space="preserve">[18] Y. Lakhdar, L. </w:t>
      </w:r>
      <w:proofErr w:type="spellStart"/>
      <w:r>
        <w:rPr>
          <w:rFonts w:eastAsia="Times New Roman"/>
        </w:rPr>
        <w:t>Biasetto</w:t>
      </w:r>
      <w:proofErr w:type="spellEnd"/>
      <w:r>
        <w:rPr>
          <w:rFonts w:eastAsia="Times New Roman"/>
        </w:rPr>
        <w:t>, P. Colombo, E. García-Tuñón, Ink formulation in direct ink writing of ceramics: a meta-analysis, J. Eur. Ceram. Soc. 44(14) (2024) 116665.</w:t>
      </w:r>
    </w:p>
    <w:p w14:paraId="12A686FA" w14:textId="77777777" w:rsidR="00466D49" w:rsidRDefault="00000000">
      <w:pPr>
        <w:spacing w:after="60" w:line="276" w:lineRule="auto"/>
        <w:ind w:left="360" w:hanging="360"/>
        <w:jc w:val="both"/>
      </w:pPr>
      <w:r>
        <w:rPr>
          <w:rFonts w:eastAsia="Times New Roman"/>
        </w:rPr>
        <w:t>[19] A. Dey, M.B. Rashid, F. Wang, S. Mahmud, J. Jin, Direct ink writing 3D printing of ceramics: a review, Ceram. Int. 50(24) (2024) 55027–55064.</w:t>
      </w:r>
    </w:p>
    <w:p w14:paraId="1994EABB" w14:textId="77777777" w:rsidR="00466D49" w:rsidRDefault="00000000">
      <w:pPr>
        <w:spacing w:after="60" w:line="276" w:lineRule="auto"/>
        <w:ind w:left="360" w:hanging="360"/>
        <w:jc w:val="both"/>
      </w:pPr>
      <w:r>
        <w:rPr>
          <w:rFonts w:eastAsia="Times New Roman"/>
        </w:rPr>
        <w:t>[20] W. Zou, S. Li, G. Wang, Z. Zhang, Y. Zhou, Graphene reinforced silicon carbide ceramic composites: processing, properties and applications, Ceram. Int. 50(17) (2024) 29866–29876.</w:t>
      </w:r>
    </w:p>
    <w:p w14:paraId="00FDCD79" w14:textId="77777777" w:rsidR="00466D49" w:rsidRDefault="00000000">
      <w:pPr>
        <w:spacing w:after="60" w:line="276" w:lineRule="auto"/>
        <w:ind w:left="360" w:hanging="360"/>
        <w:jc w:val="both"/>
      </w:pPr>
      <w:r>
        <w:rPr>
          <w:rFonts w:eastAsia="Times New Roman"/>
        </w:rPr>
        <w:t xml:space="preserve">[21] M. Singh, V. Sharma, B. Singh, Graphene reinforced </w:t>
      </w:r>
      <w:proofErr w:type="spellStart"/>
      <w:r>
        <w:rPr>
          <w:rFonts w:eastAsia="Times New Roman"/>
        </w:rPr>
        <w:t>SiC</w:t>
      </w:r>
      <w:proofErr w:type="spellEnd"/>
      <w:r>
        <w:rPr>
          <w:rFonts w:eastAsia="Times New Roman"/>
        </w:rPr>
        <w:t xml:space="preserve"> ceramic composites using powder metallurgy route: a short review, Silicon 16(9) (2024) 3617–3635.</w:t>
      </w:r>
    </w:p>
    <w:p w14:paraId="23C03DA7" w14:textId="77777777" w:rsidR="00466D49" w:rsidRDefault="00000000">
      <w:pPr>
        <w:spacing w:after="60" w:line="276" w:lineRule="auto"/>
        <w:ind w:left="360" w:hanging="360"/>
        <w:jc w:val="both"/>
      </w:pPr>
      <w:r>
        <w:rPr>
          <w:rFonts w:eastAsia="Times New Roman"/>
        </w:rPr>
        <w:t xml:space="preserve">[22] A. </w:t>
      </w:r>
      <w:proofErr w:type="spellStart"/>
      <w:r>
        <w:rPr>
          <w:rFonts w:eastAsia="Times New Roman"/>
        </w:rPr>
        <w:t>Almansoori</w:t>
      </w:r>
      <w:proofErr w:type="spellEnd"/>
      <w:r>
        <w:rPr>
          <w:rFonts w:eastAsia="Times New Roman"/>
        </w:rPr>
        <w:t>, K.O. Mustapha, A. Alshammari, M. Alkahtani, Advances, challenges, and applications of graphene and carbon nanotube-reinforced engineering ceramics, Nanomaterials 14(23) (2024) 1899.</w:t>
      </w:r>
    </w:p>
    <w:p w14:paraId="2109E6F8" w14:textId="77777777" w:rsidR="00466D49" w:rsidRDefault="00000000">
      <w:pPr>
        <w:spacing w:after="60" w:line="276" w:lineRule="auto"/>
        <w:ind w:left="360" w:hanging="360"/>
        <w:jc w:val="both"/>
      </w:pPr>
      <w:r>
        <w:rPr>
          <w:rFonts w:eastAsia="Times New Roman"/>
        </w:rPr>
        <w:t xml:space="preserve">[23] R. Harikrishnan, M.I. Shajahan, R. </w:t>
      </w:r>
      <w:proofErr w:type="spellStart"/>
      <w:r>
        <w:rPr>
          <w:rFonts w:eastAsia="Times New Roman"/>
        </w:rPr>
        <w:t>Čep</w:t>
      </w:r>
      <w:proofErr w:type="spellEnd"/>
      <w:r>
        <w:rPr>
          <w:rFonts w:eastAsia="Times New Roman"/>
        </w:rPr>
        <w:t xml:space="preserve">, S. Salunkhe, A.P. Murali, G. Sharad, H.M.A. Hussein, E. </w:t>
      </w:r>
      <w:proofErr w:type="spellStart"/>
      <w:r>
        <w:rPr>
          <w:rFonts w:eastAsia="Times New Roman"/>
        </w:rPr>
        <w:t>Abouel</w:t>
      </w:r>
      <w:proofErr w:type="spellEnd"/>
      <w:r>
        <w:rPr>
          <w:rFonts w:eastAsia="Times New Roman"/>
        </w:rPr>
        <w:t xml:space="preserve"> Nasr, Electrical conductivity analysis of extrusion-based 3D-printed graphene, Front. Mater. 11 (2024) </w:t>
      </w:r>
      <w:r>
        <w:rPr>
          <w:rFonts w:eastAsia="Times New Roman"/>
        </w:rPr>
        <w:lastRenderedPageBreak/>
        <w:t>1328347.</w:t>
      </w:r>
    </w:p>
    <w:p w14:paraId="13EE7906" w14:textId="77777777" w:rsidR="00466D49" w:rsidRDefault="00000000">
      <w:pPr>
        <w:spacing w:after="60" w:line="276" w:lineRule="auto"/>
        <w:ind w:left="360" w:hanging="360"/>
        <w:jc w:val="both"/>
      </w:pPr>
      <w:r>
        <w:rPr>
          <w:rFonts w:eastAsia="Times New Roman"/>
        </w:rPr>
        <w:t xml:space="preserve">[24] L. Moreno-Sanabria, T. Uhlířová, W. Pabst, M. Koller, H. Seiner, M.I. </w:t>
      </w:r>
      <w:proofErr w:type="spellStart"/>
      <w:r>
        <w:rPr>
          <w:rFonts w:eastAsia="Times New Roman"/>
        </w:rPr>
        <w:t>Osendi</w:t>
      </w:r>
      <w:proofErr w:type="spellEnd"/>
      <w:r>
        <w:rPr>
          <w:rFonts w:eastAsia="Times New Roman"/>
        </w:rPr>
        <w:t xml:space="preserve">, M. Belmonte, P. </w:t>
      </w:r>
      <w:proofErr w:type="spellStart"/>
      <w:r>
        <w:rPr>
          <w:rFonts w:eastAsia="Times New Roman"/>
        </w:rPr>
        <w:t>Miranzo</w:t>
      </w:r>
      <w:proofErr w:type="spellEnd"/>
      <w:r>
        <w:rPr>
          <w:rFonts w:eastAsia="Times New Roman"/>
        </w:rPr>
        <w:t>, Effective Young’s modulus of highly porous 3D printed mono-material and coaxial structures, J. Eur. Ceram. Soc. 44(15) (2024) 116771.</w:t>
      </w:r>
    </w:p>
    <w:p w14:paraId="3EA58A7F" w14:textId="77777777" w:rsidR="00466D49" w:rsidRDefault="00000000">
      <w:pPr>
        <w:spacing w:after="60" w:line="276" w:lineRule="auto"/>
        <w:ind w:left="360" w:hanging="360"/>
        <w:jc w:val="both"/>
      </w:pPr>
      <w:r>
        <w:rPr>
          <w:rFonts w:eastAsia="Times New Roman"/>
        </w:rPr>
        <w:t>[25] E. Choi, S. Kim, S. Lee, Mechanical and electrical properties of 3D-printed highly conductive reduced graphene oxide/polylactic acid composite, Adv. Eng. Mater. 26(5) (2024) 2301732.</w:t>
      </w:r>
    </w:p>
    <w:p w14:paraId="6FBF0BE1" w14:textId="77777777" w:rsidR="00466D49" w:rsidRDefault="00000000">
      <w:pPr>
        <w:spacing w:after="60" w:line="276" w:lineRule="auto"/>
        <w:ind w:left="360" w:hanging="360"/>
        <w:jc w:val="both"/>
      </w:pPr>
      <w:r>
        <w:rPr>
          <w:rFonts w:eastAsia="Times New Roman"/>
        </w:rPr>
        <w:t>[26] S. Xiao, H. Liu, Z. Ren, J. Lin, J. Fan, 3D printing of polymer-derived graphene/</w:t>
      </w:r>
      <w:proofErr w:type="spellStart"/>
      <w:r>
        <w:rPr>
          <w:rFonts w:eastAsia="Times New Roman"/>
        </w:rPr>
        <w:t>SiCp</w:t>
      </w:r>
      <w:proofErr w:type="spellEnd"/>
      <w:r>
        <w:rPr>
          <w:rFonts w:eastAsia="Times New Roman"/>
        </w:rPr>
        <w:t>/</w:t>
      </w:r>
      <w:proofErr w:type="spellStart"/>
      <w:r>
        <w:rPr>
          <w:rFonts w:eastAsia="Times New Roman"/>
        </w:rPr>
        <w:t>SiC</w:t>
      </w:r>
      <w:proofErr w:type="spellEnd"/>
      <w:r>
        <w:rPr>
          <w:rFonts w:eastAsia="Times New Roman"/>
        </w:rPr>
        <w:t xml:space="preserve"> composite by direct ink writing, Crystals 15(1) (2025) 11.</w:t>
      </w:r>
    </w:p>
    <w:p w14:paraId="0F37A1E4" w14:textId="77777777" w:rsidR="00466D49" w:rsidRDefault="00000000">
      <w:pPr>
        <w:spacing w:after="60" w:line="276" w:lineRule="auto"/>
        <w:ind w:left="360" w:hanging="360"/>
        <w:jc w:val="both"/>
      </w:pPr>
      <w:r>
        <w:rPr>
          <w:rFonts w:eastAsia="Times New Roman"/>
        </w:rPr>
        <w:t>[27] L. Moreno-Sanabria, I. Díaz-</w:t>
      </w:r>
      <w:proofErr w:type="spellStart"/>
      <w:r>
        <w:rPr>
          <w:rFonts w:eastAsia="Times New Roman"/>
        </w:rPr>
        <w:t>Herrezuelo</w:t>
      </w:r>
      <w:proofErr w:type="spellEnd"/>
      <w:r>
        <w:rPr>
          <w:rFonts w:eastAsia="Times New Roman"/>
        </w:rPr>
        <w:t xml:space="preserve">, M.I. </w:t>
      </w:r>
      <w:proofErr w:type="spellStart"/>
      <w:r>
        <w:rPr>
          <w:rFonts w:eastAsia="Times New Roman"/>
        </w:rPr>
        <w:t>Osendi</w:t>
      </w:r>
      <w:proofErr w:type="spellEnd"/>
      <w:r>
        <w:rPr>
          <w:rFonts w:eastAsia="Times New Roman"/>
        </w:rPr>
        <w:t xml:space="preserve">, M. Belmonte, P. </w:t>
      </w:r>
      <w:proofErr w:type="spellStart"/>
      <w:r>
        <w:rPr>
          <w:rFonts w:eastAsia="Times New Roman"/>
        </w:rPr>
        <w:t>Miranzo</w:t>
      </w:r>
      <w:proofErr w:type="spellEnd"/>
      <w:r>
        <w:rPr>
          <w:rFonts w:eastAsia="Times New Roman"/>
        </w:rPr>
        <w:t xml:space="preserve">, </w:t>
      </w:r>
      <w:proofErr w:type="gramStart"/>
      <w:r>
        <w:rPr>
          <w:rFonts w:eastAsia="Times New Roman"/>
        </w:rPr>
        <w:t>Coaxially</w:t>
      </w:r>
      <w:proofErr w:type="gramEnd"/>
      <w:r>
        <w:rPr>
          <w:rFonts w:eastAsia="Times New Roman"/>
        </w:rPr>
        <w:t xml:space="preserve"> 3D-printed ceramic scaffolds for thermal energy storage applications, J. Eur. Ceram. Soc. 45(14) (2025) 117531.</w:t>
      </w:r>
    </w:p>
    <w:p w14:paraId="644A51B6" w14:textId="77777777" w:rsidR="00466D49" w:rsidRDefault="00000000">
      <w:pPr>
        <w:spacing w:after="60" w:line="276" w:lineRule="auto"/>
        <w:ind w:left="360" w:hanging="360"/>
        <w:jc w:val="both"/>
      </w:pPr>
      <w:r>
        <w:rPr>
          <w:rFonts w:eastAsia="Times New Roman"/>
        </w:rPr>
        <w:t xml:space="preserve">[28] V. Bishop, S.C. Mathur, N. Nguyen, B. Sharma, M. Drouin, B. Li, C. Park, W. Wei, A review of direct ink writing of polymer derived ceramics, Virtual Phys. </w:t>
      </w:r>
      <w:proofErr w:type="spellStart"/>
      <w:r>
        <w:rPr>
          <w:rFonts w:eastAsia="Times New Roman"/>
        </w:rPr>
        <w:t>Prototyp</w:t>
      </w:r>
      <w:proofErr w:type="spellEnd"/>
      <w:r>
        <w:rPr>
          <w:rFonts w:eastAsia="Times New Roman"/>
        </w:rPr>
        <w:t>. 20(1) (2025) 2499938.</w:t>
      </w:r>
    </w:p>
    <w:p w14:paraId="122DA191" w14:textId="77777777" w:rsidR="00466D49" w:rsidRDefault="00000000">
      <w:pPr>
        <w:spacing w:after="60" w:line="276" w:lineRule="auto"/>
        <w:ind w:left="360" w:hanging="360"/>
        <w:jc w:val="both"/>
      </w:pPr>
      <w:r>
        <w:rPr>
          <w:rFonts w:eastAsia="Times New Roman"/>
        </w:rPr>
        <w:t xml:space="preserve">[29] K.S. Novoselov, A.K. Geim, S.V. Morozov, D. Jiang, Y. Zhang, S.V. </w:t>
      </w:r>
      <w:proofErr w:type="spellStart"/>
      <w:r>
        <w:rPr>
          <w:rFonts w:eastAsia="Times New Roman"/>
        </w:rPr>
        <w:t>Dubonos</w:t>
      </w:r>
      <w:proofErr w:type="spellEnd"/>
      <w:r>
        <w:rPr>
          <w:rFonts w:eastAsia="Times New Roman"/>
        </w:rPr>
        <w:t>, I.V. Grigorieva, A.A. Firsov, Electric field effect in atomically thin carbon films, Science 306(5696) (2004) 666–669.</w:t>
      </w:r>
    </w:p>
    <w:p w14:paraId="7B9BE11C" w14:textId="77777777" w:rsidR="00466D49" w:rsidRDefault="00000000">
      <w:pPr>
        <w:spacing w:after="60" w:line="276" w:lineRule="auto"/>
        <w:ind w:left="360" w:hanging="360"/>
        <w:jc w:val="both"/>
      </w:pPr>
      <w:r>
        <w:rPr>
          <w:rFonts w:eastAsia="Times New Roman"/>
        </w:rPr>
        <w:t xml:space="preserve">[30] J.A. Lewis, Direct ink writing of 3D functional materials, Adv. </w:t>
      </w:r>
      <w:proofErr w:type="spellStart"/>
      <w:r>
        <w:rPr>
          <w:rFonts w:eastAsia="Times New Roman"/>
        </w:rPr>
        <w:t>Funct</w:t>
      </w:r>
      <w:proofErr w:type="spellEnd"/>
      <w:r>
        <w:rPr>
          <w:rFonts w:eastAsia="Times New Roman"/>
        </w:rPr>
        <w:t>. Mater. 16(17) (2006) 2193–2204.</w:t>
      </w:r>
    </w:p>
    <w:p w14:paraId="2617DA2C" w14:textId="77777777" w:rsidR="00466D49" w:rsidRDefault="00000000">
      <w:pPr>
        <w:spacing w:after="60" w:line="276" w:lineRule="auto"/>
        <w:ind w:left="360" w:hanging="360"/>
        <w:jc w:val="both"/>
      </w:pPr>
      <w:r>
        <w:rPr>
          <w:rFonts w:eastAsia="Times New Roman"/>
        </w:rPr>
        <w:t xml:space="preserve">[31] B. Román-Manso, F.M. Figueiredo, B. </w:t>
      </w:r>
      <w:proofErr w:type="spellStart"/>
      <w:r>
        <w:rPr>
          <w:rFonts w:eastAsia="Times New Roman"/>
        </w:rPr>
        <w:t>Achiaga</w:t>
      </w:r>
      <w:proofErr w:type="spellEnd"/>
      <w:r>
        <w:rPr>
          <w:rFonts w:eastAsia="Times New Roman"/>
        </w:rPr>
        <w:t xml:space="preserve">, M. Belmonte, M.I. </w:t>
      </w:r>
      <w:proofErr w:type="spellStart"/>
      <w:r>
        <w:rPr>
          <w:rFonts w:eastAsia="Times New Roman"/>
        </w:rPr>
        <w:t>Osendi</w:t>
      </w:r>
      <w:proofErr w:type="spellEnd"/>
      <w:r>
        <w:rPr>
          <w:rFonts w:eastAsia="Times New Roman"/>
        </w:rPr>
        <w:t xml:space="preserve">, P. </w:t>
      </w:r>
      <w:proofErr w:type="spellStart"/>
      <w:r>
        <w:rPr>
          <w:rFonts w:eastAsia="Times New Roman"/>
        </w:rPr>
        <w:t>Miranzo</w:t>
      </w:r>
      <w:proofErr w:type="spellEnd"/>
      <w:r>
        <w:rPr>
          <w:rFonts w:eastAsia="Times New Roman"/>
        </w:rPr>
        <w:t>, Enhanced electrical conductivity of silicon carbide ceramics by addition of graphene nanoplatelets, J. Eur. Ceram. Soc. 35(10) (2015) 2723–2731.</w:t>
      </w:r>
    </w:p>
    <w:p w14:paraId="7C198C25" w14:textId="77777777" w:rsidR="00466D49" w:rsidRDefault="00000000">
      <w:pPr>
        <w:spacing w:after="60" w:line="276" w:lineRule="auto"/>
        <w:ind w:left="360" w:hanging="360"/>
        <w:jc w:val="both"/>
      </w:pPr>
      <w:r>
        <w:rPr>
          <w:rFonts w:eastAsia="Times New Roman"/>
        </w:rPr>
        <w:t xml:space="preserve">[32] N.P. </w:t>
      </w:r>
      <w:proofErr w:type="spellStart"/>
      <w:r>
        <w:rPr>
          <w:rFonts w:eastAsia="Times New Roman"/>
        </w:rPr>
        <w:t>Padture</w:t>
      </w:r>
      <w:proofErr w:type="spellEnd"/>
      <w:r>
        <w:rPr>
          <w:rFonts w:eastAsia="Times New Roman"/>
        </w:rPr>
        <w:t>, Advanced structural ceramics in aerospace propulsion, Nat. Mater. 15(8) (2016) 804–809.</w:t>
      </w:r>
    </w:p>
    <w:p w14:paraId="7B225030" w14:textId="77777777" w:rsidR="00466D49" w:rsidRDefault="00000000">
      <w:pPr>
        <w:spacing w:after="60" w:line="276" w:lineRule="auto"/>
        <w:ind w:left="360" w:hanging="360"/>
        <w:jc w:val="both"/>
      </w:pPr>
      <w:r>
        <w:rPr>
          <w:rFonts w:eastAsia="Times New Roman"/>
        </w:rPr>
        <w:t xml:space="preserve">[33] B. Román-Manso, F.M. Figueiredo, B. </w:t>
      </w:r>
      <w:proofErr w:type="spellStart"/>
      <w:r>
        <w:rPr>
          <w:rFonts w:eastAsia="Times New Roman"/>
        </w:rPr>
        <w:t>Achiaga</w:t>
      </w:r>
      <w:proofErr w:type="spellEnd"/>
      <w:r>
        <w:rPr>
          <w:rFonts w:eastAsia="Times New Roman"/>
        </w:rPr>
        <w:t xml:space="preserve">, R. Barea, D. Perez-Coll, A. Morelos-Gómez, M. Terrones, M.I. </w:t>
      </w:r>
      <w:proofErr w:type="spellStart"/>
      <w:r>
        <w:rPr>
          <w:rFonts w:eastAsia="Times New Roman"/>
        </w:rPr>
        <w:t>Osendi</w:t>
      </w:r>
      <w:proofErr w:type="spellEnd"/>
      <w:r>
        <w:rPr>
          <w:rFonts w:eastAsia="Times New Roman"/>
        </w:rPr>
        <w:t xml:space="preserve">, M. Belmonte, P. </w:t>
      </w:r>
      <w:proofErr w:type="spellStart"/>
      <w:r>
        <w:rPr>
          <w:rFonts w:eastAsia="Times New Roman"/>
        </w:rPr>
        <w:t>Miranzo</w:t>
      </w:r>
      <w:proofErr w:type="spellEnd"/>
      <w:r>
        <w:rPr>
          <w:rFonts w:eastAsia="Times New Roman"/>
        </w:rPr>
        <w:t xml:space="preserve">, </w:t>
      </w:r>
      <w:proofErr w:type="gramStart"/>
      <w:r>
        <w:rPr>
          <w:rFonts w:eastAsia="Times New Roman"/>
        </w:rPr>
        <w:t>Electrically</w:t>
      </w:r>
      <w:proofErr w:type="gramEnd"/>
      <w:r>
        <w:rPr>
          <w:rFonts w:eastAsia="Times New Roman"/>
        </w:rPr>
        <w:t xml:space="preserve"> functional 3D-architectured graphene/</w:t>
      </w:r>
      <w:proofErr w:type="spellStart"/>
      <w:r>
        <w:rPr>
          <w:rFonts w:eastAsia="Times New Roman"/>
        </w:rPr>
        <w:t>SiC</w:t>
      </w:r>
      <w:proofErr w:type="spellEnd"/>
      <w:r>
        <w:rPr>
          <w:rFonts w:eastAsia="Times New Roman"/>
        </w:rPr>
        <w:t xml:space="preserve"> composites, Carbon 100 (2016) 318–328.</w:t>
      </w:r>
    </w:p>
    <w:p w14:paraId="6E6B3F3D" w14:textId="77777777" w:rsidR="00466D49" w:rsidRDefault="00000000">
      <w:pPr>
        <w:spacing w:after="60" w:line="276" w:lineRule="auto"/>
        <w:ind w:left="360" w:hanging="360"/>
        <w:jc w:val="both"/>
      </w:pPr>
      <w:r>
        <w:rPr>
          <w:rFonts w:eastAsia="Times New Roman"/>
        </w:rPr>
        <w:t>[34] E. Feilden, E. García-</w:t>
      </w:r>
      <w:proofErr w:type="spellStart"/>
      <w:r>
        <w:rPr>
          <w:rFonts w:eastAsia="Times New Roman"/>
        </w:rPr>
        <w:t>Tuñón</w:t>
      </w:r>
      <w:proofErr w:type="spellEnd"/>
      <w:r>
        <w:rPr>
          <w:rFonts w:eastAsia="Times New Roman"/>
        </w:rPr>
        <w:t xml:space="preserve"> Blanca, F. Giuliani, E. Saiz, L. </w:t>
      </w:r>
      <w:proofErr w:type="spellStart"/>
      <w:r>
        <w:rPr>
          <w:rFonts w:eastAsia="Times New Roman"/>
        </w:rPr>
        <w:t>Vandeperre</w:t>
      </w:r>
      <w:proofErr w:type="spellEnd"/>
      <w:r>
        <w:rPr>
          <w:rFonts w:eastAsia="Times New Roman"/>
        </w:rPr>
        <w:t>, Robocasting of structural ceramic parts with hydrogel inks, J. Eur. Ceram. Soc. 36(10) (2016) 2525–2533.</w:t>
      </w:r>
    </w:p>
    <w:p w14:paraId="23660677" w14:textId="77777777" w:rsidR="00466D49" w:rsidRDefault="00000000">
      <w:pPr>
        <w:spacing w:after="60" w:line="276" w:lineRule="auto"/>
        <w:ind w:left="360" w:hanging="360"/>
        <w:jc w:val="both"/>
      </w:pPr>
      <w:r>
        <w:rPr>
          <w:rFonts w:eastAsia="Times New Roman"/>
        </w:rPr>
        <w:t xml:space="preserve">[35] P. </w:t>
      </w:r>
      <w:proofErr w:type="spellStart"/>
      <w:r>
        <w:rPr>
          <w:rFonts w:eastAsia="Times New Roman"/>
        </w:rPr>
        <w:t>Miranzo</w:t>
      </w:r>
      <w:proofErr w:type="spellEnd"/>
      <w:r>
        <w:rPr>
          <w:rFonts w:eastAsia="Times New Roman"/>
        </w:rPr>
        <w:t xml:space="preserve">, M. Belmonte, M.I. </w:t>
      </w:r>
      <w:proofErr w:type="spellStart"/>
      <w:r>
        <w:rPr>
          <w:rFonts w:eastAsia="Times New Roman"/>
        </w:rPr>
        <w:t>Osendi</w:t>
      </w:r>
      <w:proofErr w:type="spellEnd"/>
      <w:r>
        <w:rPr>
          <w:rFonts w:eastAsia="Times New Roman"/>
        </w:rPr>
        <w:t>, From bulk to cellular structures: a review on ceramic/graphene filler composites, J. Eur. Ceram. Soc. 37(12) (2017) 3649–3671.</w:t>
      </w:r>
    </w:p>
    <w:p w14:paraId="1C12CE16" w14:textId="77777777" w:rsidR="00466D49" w:rsidRDefault="00000000">
      <w:pPr>
        <w:spacing w:after="60" w:line="276" w:lineRule="auto"/>
        <w:ind w:left="360" w:hanging="360"/>
        <w:jc w:val="both"/>
      </w:pPr>
      <w:r>
        <w:rPr>
          <w:rFonts w:eastAsia="Times New Roman"/>
        </w:rPr>
        <w:t xml:space="preserve">[36] C. Ramírez, M.I. </w:t>
      </w:r>
      <w:proofErr w:type="spellStart"/>
      <w:r>
        <w:rPr>
          <w:rFonts w:eastAsia="Times New Roman"/>
        </w:rPr>
        <w:t>Osendi</w:t>
      </w:r>
      <w:proofErr w:type="spellEnd"/>
      <w:r>
        <w:rPr>
          <w:rFonts w:eastAsia="Times New Roman"/>
        </w:rPr>
        <w:t xml:space="preserve">, P. </w:t>
      </w:r>
      <w:proofErr w:type="spellStart"/>
      <w:r>
        <w:rPr>
          <w:rFonts w:eastAsia="Times New Roman"/>
        </w:rPr>
        <w:t>Miranzo</w:t>
      </w:r>
      <w:proofErr w:type="spellEnd"/>
      <w:r>
        <w:rPr>
          <w:rFonts w:eastAsia="Times New Roman"/>
        </w:rPr>
        <w:t>, M. Belmonte, F.M. Figueiredo, Modelling the electrical conductivity of graphene/</w:t>
      </w:r>
      <w:proofErr w:type="spellStart"/>
      <w:r>
        <w:rPr>
          <w:rFonts w:eastAsia="Times New Roman"/>
        </w:rPr>
        <w:t>SiC</w:t>
      </w:r>
      <w:proofErr w:type="spellEnd"/>
      <w:r>
        <w:rPr>
          <w:rFonts w:eastAsia="Times New Roman"/>
        </w:rPr>
        <w:t>-ceramic nanocomposites, Ceram. Int. 43(15) (2017) 11930–11938.</w:t>
      </w:r>
    </w:p>
    <w:p w14:paraId="1878E714" w14:textId="77777777" w:rsidR="00466D49" w:rsidRDefault="00000000">
      <w:pPr>
        <w:spacing w:after="60" w:line="276" w:lineRule="auto"/>
        <w:ind w:left="360" w:hanging="360"/>
        <w:jc w:val="both"/>
      </w:pPr>
      <w:r>
        <w:rPr>
          <w:rFonts w:eastAsia="Times New Roman"/>
        </w:rPr>
        <w:t xml:space="preserve">[37] J.J. Moyano, M. Belmonte, P. </w:t>
      </w:r>
      <w:proofErr w:type="spellStart"/>
      <w:r>
        <w:rPr>
          <w:rFonts w:eastAsia="Times New Roman"/>
        </w:rPr>
        <w:t>Miranzo</w:t>
      </w:r>
      <w:proofErr w:type="spellEnd"/>
      <w:r>
        <w:rPr>
          <w:rFonts w:eastAsia="Times New Roman"/>
        </w:rPr>
        <w:t xml:space="preserve">, M.I. </w:t>
      </w:r>
      <w:proofErr w:type="spellStart"/>
      <w:r>
        <w:rPr>
          <w:rFonts w:eastAsia="Times New Roman"/>
        </w:rPr>
        <w:t>Osendi</w:t>
      </w:r>
      <w:proofErr w:type="spellEnd"/>
      <w:r>
        <w:rPr>
          <w:rFonts w:eastAsia="Times New Roman"/>
        </w:rPr>
        <w:t xml:space="preserve">, Recycling of graphene and silicon carbide from ground scraps of </w:t>
      </w:r>
      <w:proofErr w:type="spellStart"/>
      <w:r>
        <w:rPr>
          <w:rFonts w:eastAsia="Times New Roman"/>
        </w:rPr>
        <w:t>robocast</w:t>
      </w:r>
      <w:proofErr w:type="spellEnd"/>
      <w:r>
        <w:rPr>
          <w:rFonts w:eastAsia="Times New Roman"/>
        </w:rPr>
        <w:t xml:space="preserve"> structures for use in new ceramic inks, Ceram. Int. 45(15) (2019) 18797–18805.</w:t>
      </w:r>
    </w:p>
    <w:sectPr w:rsidR="00466D4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4374E"/>
    <w:multiLevelType w:val="hybridMultilevel"/>
    <w:tmpl w:val="E08E65FC"/>
    <w:lvl w:ilvl="0" w:tplc="EBB2AFE4">
      <w:start w:val="1"/>
      <w:numFmt w:val="bullet"/>
      <w:lvlText w:val="●"/>
      <w:lvlJc w:val="left"/>
      <w:pPr>
        <w:ind w:left="720" w:hanging="360"/>
      </w:pPr>
    </w:lvl>
    <w:lvl w:ilvl="1" w:tplc="4088F50E">
      <w:start w:val="1"/>
      <w:numFmt w:val="bullet"/>
      <w:lvlText w:val="○"/>
      <w:lvlJc w:val="left"/>
      <w:pPr>
        <w:ind w:left="1440" w:hanging="360"/>
      </w:pPr>
    </w:lvl>
    <w:lvl w:ilvl="2" w:tplc="C82CB554">
      <w:start w:val="1"/>
      <w:numFmt w:val="bullet"/>
      <w:lvlText w:val="■"/>
      <w:lvlJc w:val="left"/>
      <w:pPr>
        <w:ind w:left="2160" w:hanging="360"/>
      </w:pPr>
    </w:lvl>
    <w:lvl w:ilvl="3" w:tplc="E25681F8">
      <w:start w:val="1"/>
      <w:numFmt w:val="bullet"/>
      <w:lvlText w:val="●"/>
      <w:lvlJc w:val="left"/>
      <w:pPr>
        <w:ind w:left="2880" w:hanging="360"/>
      </w:pPr>
    </w:lvl>
    <w:lvl w:ilvl="4" w:tplc="8BE44D52">
      <w:start w:val="1"/>
      <w:numFmt w:val="bullet"/>
      <w:lvlText w:val="○"/>
      <w:lvlJc w:val="left"/>
      <w:pPr>
        <w:ind w:left="3600" w:hanging="360"/>
      </w:pPr>
    </w:lvl>
    <w:lvl w:ilvl="5" w:tplc="AEAED6DE">
      <w:start w:val="1"/>
      <w:numFmt w:val="bullet"/>
      <w:lvlText w:val="■"/>
      <w:lvlJc w:val="left"/>
      <w:pPr>
        <w:ind w:left="4320" w:hanging="360"/>
      </w:pPr>
    </w:lvl>
    <w:lvl w:ilvl="6" w:tplc="A55648EA">
      <w:start w:val="1"/>
      <w:numFmt w:val="bullet"/>
      <w:lvlText w:val="●"/>
      <w:lvlJc w:val="left"/>
      <w:pPr>
        <w:ind w:left="5040" w:hanging="360"/>
      </w:pPr>
    </w:lvl>
    <w:lvl w:ilvl="7" w:tplc="9CE0ED34">
      <w:start w:val="1"/>
      <w:numFmt w:val="bullet"/>
      <w:lvlText w:val="●"/>
      <w:lvlJc w:val="left"/>
      <w:pPr>
        <w:ind w:left="5760" w:hanging="360"/>
      </w:pPr>
    </w:lvl>
    <w:lvl w:ilvl="8" w:tplc="6FD4AA16">
      <w:start w:val="1"/>
      <w:numFmt w:val="bullet"/>
      <w:lvlText w:val="●"/>
      <w:lvlJc w:val="left"/>
      <w:pPr>
        <w:ind w:left="6480" w:hanging="360"/>
      </w:pPr>
    </w:lvl>
  </w:abstractNum>
  <w:num w:numId="1" w16cid:durableId="1875537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D49"/>
    <w:rsid w:val="00466D49"/>
    <w:rsid w:val="008F3621"/>
    <w:rsid w:val="00CF4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39161"/>
  <w15:docId w15:val="{83F8637C-D738-4C22-B8D6-93F60A442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2207</Words>
  <Characters>12585</Characters>
  <Application>Microsoft Office Word</Application>
  <DocSecurity>0</DocSecurity>
  <Lines>104</Lines>
  <Paragraphs>29</Paragraphs>
  <ScaleCrop>false</ScaleCrop>
  <Company/>
  <LinksUpToDate>false</LinksUpToDate>
  <CharactersWithSpaces>14763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Дмитрий Яцковский</cp:lastModifiedBy>
  <cp:revision>2</cp:revision>
  <dcterms:created xsi:type="dcterms:W3CDTF">2026-03-04T09:39:00Z</dcterms:created>
  <dcterms:modified xsi:type="dcterms:W3CDTF">2026-03-04T09:39:00Z</dcterms:modified>
</cp:coreProperties>
</file>