
<file path=[Content_Types].xml><?xml version="1.0" encoding="utf-8"?>
<Types xmlns="http://schemas.openxmlformats.org/package/2006/content-types">
  <Default ContentType="image/jpeg" Extension="jpeg"/>
  <Default ContentType="image/.jpg" Extension="jpg"/>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1200" w:lineRule="exact"/>
        <w:ind w:firstLine="0" w:firstLineChars="0"/>
        <w:jc w:val="center"/>
        <w:rPr>
          <w:rFonts w:hint="eastAsia" w:ascii="华文行楷" w:eastAsia="华文行楷"/>
          <w:color w:val="FF0000"/>
          <w:sz w:val="120"/>
          <w:szCs w:val="120"/>
        </w:rPr>
      </w:pPr>
      <w:r>
        <w:rPr>
          <w:rFonts w:hint="eastAsia" w:ascii="华文行楷" w:eastAsia="华文行楷"/>
          <w:color w:val="FF0000"/>
          <w:sz w:val="120"/>
          <w:szCs w:val="120"/>
        </w:rPr>
        <w:t>合规日报</w:t>
      </w:r>
    </w:p>
    <w:p>
      <w:pPr>
        <w:ind w:firstLine="0" w:firstLineChars="0"/>
        <w:jc w:val="center"/>
        <w:rPr>
          <w:b/>
          <w:color w:val="FF0000"/>
          <w:sz w:val="30"/>
          <w:szCs w:val="30"/>
        </w:rPr>
      </w:pPr>
      <w:r>
        <w:rPr>
          <w:b/>
          <w:color w:val="FF0000"/>
          <w:sz w:val="30"/>
          <w:szCs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338455</wp:posOffset>
                </wp:positionV>
                <wp:extent cx="6392545" cy="2540"/>
                <wp:effectExtent l="0" t="0" r="0" b="0"/>
                <wp:wrapNone/>
                <wp:docPr id="1001" name="Line 2"/>
                <wp:cNvGraphicFramePr/>
                <a:graphic xmlns:a="http://schemas.openxmlformats.org/drawingml/2006/main">
                  <a:graphicData uri="http://schemas.microsoft.com/office/word/2010/wordprocessingShape">
                    <wps:wsp>
                      <wps:cNvCnPr/>
                      <wps:spPr>
                        <a:xfrm flipV="1">
                          <a:off x="0" y="0"/>
                          <a:ext cx="6392545" cy="254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Line 2" o:spid="_x0000_s1026" o:spt="20" style="position:absolute;left:0pt;flip:y;margin-left:0pt;margin-top:26.65pt;height:0.2pt;width:503.35pt;z-index:251660288;mso-width-relative:page;mso-height-relative:page;" filled="f" stroked="t" coordsize="21600,21600" o:gfxdata="UEsDBAoAAAAAAIdO4kAAAAAAAAAAAAAAAAAEAAAAZHJzL1BLAwQUAAAACACHTuJAxgjn9NQAAAAH AQAADwAAAGRycy9kb3ducmV2LnhtbE2PzU7DMBCE70i8g7VIXBC1Q0WLQpweIuWGhBoQ4riNt3FE vA6x+/f2dU5wnJ3VzDfF5uwGcaQp9J41ZAsFgrj1pudOw+dH/fgCIkRkg4Nn0nChAJvy9qbA3PgT b+nYxE6kEA45arAxjrmUobXkMCz8SJy8vZ8cxiSnTpoJTyncDfJJqZV02HNqsDhSZan9aQ5OQ2Xj vv5tHr6/thVn1ZvCrH5faX1/l6lXEJHO8e8ZZvyEDmVi2vkDmyAGDWlI1PC8XIKY3dS1BrGbL2uQ ZSH/85dXUEsDBBQAAAAIAIdO4kBGsJCE6gEAAOkDAAAOAAAAZHJzL2Uyb0RvYy54bWytU8mOEzEQ vSPxD5bvpBcmo5lWOiMxIVxGEInl7njptuRNLied/D1ldwgwXHLgYpVd5VfvPZdXTydryFFG0N71 tFnUlEjHvdBu6On3b9t3D5RAYk4w453s6VkCfVq/fbOaQidbP3ojZCQI4qCbQk/HlEJXVcBHaRks fJAOk8pHyxJu41CJyCZEt6Zq6/q+mnwUIXouAfB0MyfpBTHeAuiV0lxuPD9Y6dKMGqVhCSXBqAPQ dWGrlOTpi1IgEzE9RaWprNgE431eq/WKdUNkYdT8QoHdQuGVJsu0w6ZXqA1LjByi/gfKah49eJUW 3NtqFlIcQRVN/cqbryMLsmhBqyFcTYf/B8s/H3eRaIGTUNcNJY5ZfPMX7SRpszlTgA5rnt0uXnYQ djErPaloiTI6/MC7RTuqIadi7flqrTwlwvHw/v1ju7xbUsIxh1FxvppRMlqIkD5Jb0kOemqQQMFk xxdI2BlLf5XkcuPI1NPHZZsRGU6hwtfH0AZUAm4od8EbLbbamHwD4rB/NpEcGU7C3fah+bDJ+hD3 r7LcZMNgnOtKap6RUTLx0QmSzgENcvg1aKZgpaDESPxJOUJA1iWmzS2V2No4ZJAtnk3N0d6LM77I IUQ9jOhEU1jmDE5A4XuZ1jxif+4L0u8fuv4J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VwQAAFtDb250ZW50X1R5cGVzXS54bWxQSwECFAAKAAAA AACHTuJAAAAAAAAAAAAAAAAABgAAAAAAAAAAABAAAAA5AwAAX3JlbHMvUEsBAhQAFAAAAAgAh07i QIoUZjzRAAAAlAEAAAsAAAAAAAAAAQAgAAAAXQMAAF9yZWxzLy5yZWxzUEsBAhQACgAAAAAAh07i QAAAAAAAAAAAAAAAAAQAAAAAAAAAAAAQAAAAAAAAAGRycy9QSwECFAAUAAAACACHTuJAxgjn9NQA AAAHAQAADwAAAAAAAAABACAAAAAiAAAAZHJzL2Rvd25yZXYueG1sUEsBAhQAFAAAAAgAh07iQEaw kITqAQAA6QMAAA4AAAAAAAAAAQAgAAAAIwEAAGRycy9lMm9Eb2MueG1sUEsFBgAAAAAGAAYAWQEA AH8FAAAAAA== ">
                <v:fill on="f" focussize="0,0"/>
                <v:stroke color="#4F81BD" joinstyle="round"/>
                <v:imagedata o:title=""/>
                <o:lock v:ext="edit" aspectratio="f"/>
              </v:line>
            </w:pict>
          </mc:Fallback>
        </mc:AlternateContent>
      </w:r>
      <w:r>
        <w:rPr>
          <w:b/>
          <w:color w:val="FF0000"/>
          <w:sz w:val="30"/>
          <w:szCs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67945</wp:posOffset>
                </wp:positionV>
                <wp:extent cx="6392545" cy="2540"/>
                <wp:effectExtent l="0" t="0" r="0" b="0"/>
                <wp:wrapNone/>
                <wp:docPr id="1002" name="Line 3"/>
                <wp:cNvGraphicFramePr/>
                <a:graphic xmlns:a="http://schemas.openxmlformats.org/drawingml/2006/main">
                  <a:graphicData uri="http://schemas.microsoft.com/office/word/2010/wordprocessingShape">
                    <wps:wsp>
                      <wps:cNvCnPr/>
                      <wps:spPr>
                        <a:xfrm flipV="1">
                          <a:off x="0" y="0"/>
                          <a:ext cx="6392545" cy="2540"/>
                        </a:xfrm>
                        <a:prstGeom prst="line">
                          <a:avLst/>
                        </a:prstGeom>
                        <a:ln w="9525" cap="flat" cmpd="sng">
                          <a:solidFill>
                            <a:srgbClr val="4F81BD"/>
                          </a:solidFill>
                          <a:prstDash val="solid"/>
                          <a:headEnd type="none" w="med" len="med"/>
                          <a:tailEnd type="none" w="med" len="med"/>
                        </a:ln>
                      </wps:spPr>
                      <wps:bodyPr upright="1"/>
                    </wps:wsp>
                  </a:graphicData>
                </a:graphic>
              </wp:anchor>
            </w:drawing>
          </mc:Choice>
          <mc:Fallback>
            <w:pict>
              <v:line id="Line 3" o:spid="_x0000_s1026" o:spt="20" style="position:absolute;left:0pt;flip:y;margin-left:0pt;margin-top:5.35pt;height:0.2pt;width:503.35pt;z-index:251659264;mso-width-relative:page;mso-height-relative:page;" filled="f" stroked="t" coordsize="21600,21600" o:gfxdata="UEsDBAoAAAAAAIdO4kAAAAAAAAAAAAAAAAAEAAAAZHJzL1BLAwQUAAAACACHTuJA3w/ic9MAAAAH AQAADwAAAGRycy9kb3ducmV2LnhtbE2PzU7EMAyE70i8Q2QkLohNwmFBpekeKvWGhLYgxNHbeNuK xilN9oe3x3uC29hjzXwuN+cwqSMtaYzswK4MKOIu+pF7B+9vzf0TqJSRPU6RycEPJdhU11clFj6e eEvHNvdKQjgV6GDIeS60Tt1AAdMqzsTi7eMSMMu49NoveJLwMOkHY9Y64MjSMOBM9UDdV3sIDuoh 75vv9u7zY1uzrV8M2uZ17dztjTXPoDKd898xXPAFHSph2sUD+6QmB/JIlq15BHVxpUvUTpS1oKtS /+evfgFQSwMEFAAAAAgAh07iQAkXUKTrAQAA6QMAAA4AAABkcnMvZTJvRG9jLnhtbK1Ty27bMBC8 F+g/ELzXkpU4SATLARrXvQStgTa903xIBPgCl7bsv++SctwmvfjQC7HkLmdnhsvl49EacpARtHcd nc9qSqTjXmjXd/Tl5+bTPSWQmBPMeCc7epJAH1cfPyzH0MrGD94IGQmCOGjH0NEhpdBWFfBBWgYz H6TDpPLRsoTb2FcishHRramaur6rRh9FiJ5LADxdT0l6RozXAHqlNJdrz/dWujShRmlYQkkw6AB0 VdgqJXn6rhTIRExHUWkqKzbBeJfXarVkbR9ZGDQ/U2DXUHinyTLtsOkFas0SI/uo/4GymkcPXqUZ 97aahBRHUMW8fufNj4EFWbSg1RAupsP/g+XfDttItMBJqOuGEscsvvmzdpLcZHPGAC3WPLltPO8g bGNWelTREmV0+IV3i3ZUQ47F2tPFWnlMhOPh3c1Ds7hdUMIxh1FxvppQMlqIkL5Kb0kOOmqQQMFk h2dI2BlLX0tyuXFk7OjDosmIDKdQ4etjaAMqAdeXu+CNFhttTL4Bsd89mUgODCfhdnM//7zO+hD3 TVlusmYwTHUlNc3IIJn44gRJp4AGOfwaNFOwUlBiJP6kHCEgaxPT5ppKbG0cMsgWT6bmaOfFCV9k H6LuB3RiXljmDE5A4Xue1jxif+8L0p8fuvoNUEsDBAoAAAAAAIdO4kAAAAAAAAAAAAAAAAAGAAAA X3JlbHMvUEsDBBQAAAAIAIdO4kCKFGY80QAAAJQBAAALAAAAX3JlbHMvLnJlbHOlkMFqwzAMhu+D vYPRfXGawxijTi+j0GvpHsDYimMaW0Yy2fr28w6DZfS2o36h7xP//vCZFrUiS6RsYNf1oDA78jEH A++X49MLKKk2e7tQRgM3FDiMjw/7My62tiOZYxHVKFkMzLWWV63FzZisdFQwt81EnGxtIwddrLva gHro+2fNvxkwbpjq5A3wyQ+gLrfSzH/YKTomoal2jpKmaYruHlUHtmWO7sg24Ru5RrMcsBrwLBoH alnXfgR9X7/7p97TRz7jutV+h4zrj1dvuhy/AFBLAwQUAAAACACHTuJAfublIPcAAADhAQAAEwAA AFtDb250ZW50X1R5cGVzXS54bWyVkUFOwzAQRfdI3MHyFiVOu0AIJemCtEtAqBxgZE8Si2RseUxo b4+TthtEkVjaM/+/J7vcHMZBTBjYOqrkKi+kQNLOWOoq+b7fZQ9ScAQyMDjCSh6R5aa+vSn3R48s Upq4kn2M/lEp1j2OwLnzSGnSujBCTMfQKQ/6AzpU66K4V9pRRIpZnDtkXTbYwucQxfaQrk8mAQeW 4um0OLMqCd4PVkNMpmoi84OSnQl5Si473FvPd0lDql8J8+Q64Jx7SU8TrEHxCiE+w5g0lAmsjPui gFP+d8lsOXLm2tZqzJvATYq94XSxutaOa9c4/d/y7ZK6dKvlg+pvUEsBAhQAFAAAAAgAh07iQH7m 5SD3AAAA4QEAABMAAAAAAAAAAQAgAAAAVwQAAFtDb250ZW50X1R5cGVzXS54bWxQSwECFAAKAAAA AACHTuJAAAAAAAAAAAAAAAAABgAAAAAAAAAAABAAAAA5AwAAX3JlbHMvUEsBAhQAFAAAAAgAh07i QIoUZjzRAAAAlAEAAAsAAAAAAAAAAQAgAAAAXQMAAF9yZWxzLy5yZWxzUEsBAhQACgAAAAAAh07i QAAAAAAAAAAAAAAAAAQAAAAAAAAAAAAQAAAAAAAAAGRycy9QSwECFAAUAAAACACHTuJA3w/ic9MA AAAHAQAADwAAAAAAAAABACAAAAAiAAAAZHJzL2Rvd25yZXYueG1sUEsBAhQAFAAAAAgAh07iQAkX UKTrAQAA6QMAAA4AAAAAAAAAAQAgAAAAIgEAAGRycy9lMm9Eb2MueG1sUEsFBgAAAAAGAAYAWQEA AH8FAAAAAA== ">
                <v:fill on="f" focussize="0,0"/>
                <v:stroke color="#4F81BD" joinstyle="round"/>
                <v:imagedata o:title=""/>
                <o:lock v:ext="edit" aspectratio="f"/>
              </v:line>
            </w:pict>
          </mc:Fallback>
        </mc:AlternateContent>
      </w:r>
      <w:r>
        <w:rPr>
          <w:rFonts w:hint="eastAsia"/>
          <w:b/>
          <w:color w:val="FF0000"/>
          <w:sz w:val="30"/>
          <w:szCs w:val="30"/>
          <w:lang w:val="en-US" w:eastAsia="zh-CN"/>
        </w:rPr>
        <w:t>2023</w:t>
      </w:r>
      <w:r>
        <w:rPr>
          <w:rFonts w:hint="eastAsia"/>
          <w:b/>
          <w:color w:val="FF0000"/>
          <w:sz w:val="30"/>
          <w:szCs w:val="30"/>
        </w:rPr>
        <w:t>年</w:t>
      </w:r>
      <w:r>
        <w:rPr>
          <w:b/>
          <w:color w:val="FF0000"/>
          <w:sz w:val="30"/>
          <w:szCs w:val="30"/>
        </w:rPr>
        <w:t>第</w:t>
      </w:r>
      <w:r>
        <w:rPr>
          <w:rFonts w:hint="eastAsia"/>
          <w:b/>
          <w:color w:val="FF0000"/>
          <w:sz w:val="30"/>
          <w:szCs w:val="30"/>
          <w:lang w:val="en-US" w:eastAsia="zh-CN"/>
        </w:rPr>
        <w:t>324</w:t>
      </w:r>
      <w:r>
        <w:rPr>
          <w:b/>
          <w:color w:val="FF0000"/>
          <w:sz w:val="30"/>
          <w:szCs w:val="30"/>
        </w:rPr>
        <w:t>期</w:t>
      </w:r>
    </w:p>
    <w:p>
      <w:pPr>
        <w:pStyle w:val="13"/>
        <w:ind w:left="0" w:leftChars="0" w:firstLine="0" w:firstLineChars="0"/>
        <w:rPr>
          <w:rFonts w:hint="default"/>
          <w:b/>
          <w:sz w:val="22"/>
          <w:szCs w:val="22"/>
          <w:lang w:val="en-US"/>
        </w:rPr>
      </w:pPr>
      <w:r>
        <w:rPr>
          <w:lang w:val="en-US"/>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260350</wp:posOffset>
                </wp:positionV>
                <wp:extent cx="6392545" cy="2540"/>
                <wp:effectExtent l="0" t="13970" r="8255" b="21590"/>
                <wp:wrapNone/>
                <wp:docPr id="1003" name="Line 4"/>
                <wp:cNvGraphicFramePr/>
                <a:graphic xmlns:a="http://schemas.openxmlformats.org/drawingml/2006/main">
                  <a:graphicData uri="http://schemas.microsoft.com/office/word/2010/wordprocessingShape">
                    <wps:wsp>
                      <wps:cNvCnPr/>
                      <wps:spPr>
                        <a:xfrm flipV="1">
                          <a:off x="0" y="0"/>
                          <a:ext cx="6392545" cy="2540"/>
                        </a:xfrm>
                        <a:prstGeom prst="line">
                          <a:avLst/>
                        </a:prstGeom>
                        <a:ln w="28575" cap="flat" cmpd="sng">
                          <a:solidFill>
                            <a:srgbClr val="4F81BD"/>
                          </a:solidFill>
                          <a:prstDash val="solid"/>
                          <a:headEnd type="none" w="med" len="med"/>
                          <a:tailEnd type="none" w="med" len="med"/>
                        </a:ln>
                      </wps:spPr>
                      <wps:bodyPr upright="1"/>
                    </wps:wsp>
                  </a:graphicData>
                </a:graphic>
              </wp:anchor>
            </w:drawing>
          </mc:Choice>
          <mc:Fallback>
            <w:pict>
              <v:line id="Line 4" o:spid="_x0000_s1026" o:spt="20" style="position:absolute;left:0pt;flip:y;margin-left:0pt;margin-top:20.5pt;height:0.2pt;width:503.35pt;z-index:251661312;mso-width-relative:page;mso-height-relative:page;" filled="f" stroked="t" coordsize="21600,21600" o:gfxdata="UEsDBAoAAAAAAIdO4kAAAAAAAAAAAAAAAAAEAAAAZHJzL1BLAwQUAAAACACHTuJABWpKCNQAAAAH AQAADwAAAGRycy9kb3ducmV2LnhtbE2PT0/DMAzF70h8h8hI3FjSqSqo1J0AwQVOjCF2zBqvrWic qsn+8O1xT3Cy7Ge993vV6uwHdaQp9oERsoUBRdwE13OLsPl4ubkDFZNlZ4fAhPBDEVb15UVlSxdO /E7HdWqVmHAsLUKX0lhqHZuOvI2LMBKLtg+Tt0nWqdVusicx94NeGlNob3uWhM6O9NRR870+eITn uHk0Yf9QvDZvRVh+9Tl9breI11eZuQeV6Jz+nmHGF3SohWkXDuyiGhCkSELIM5mzKlm3oHbzJQdd V/o/f/0LUEsDBBQAAAAIAIdO4kAuI+wn6wEAAOoDAAAOAAAAZHJzL2Uyb0RvYy54bWytU01vGjEQ vVfqf7B8L7sQSMmKJVJD6SVqkdr0bvyxa8lf8hgW/n3HXkLb9MKhF2vsGb9573m8ejxZQ44ygvau pdNJTYl03Avtupa+/Nh+WFICiTnBjHeypWcJ9HH9/t1qCI2c+d4bISNBEAfNEFrapxSaqgLeS8tg 4oN0mFQ+WpZwG7tKRDYgujXVrK7vq8FHEaLnEgBPN2OSXhDjLYBeKc3lxvODlS6NqFEallAS9DoA XRe2SkmevikFMhHTUlSayopNMN7ntVqvWNNFFnrNLxTYLRTeaLJMO2x6hdqwxMgh6n+grObRg1dp wr2tRiHFEVQxrd94871nQRYtaDWEq+nw/2D51+MuEi1wEur6jhLHLL75s3aSzLM5Q4AGa57cLl52 EHYxKz2paIkyOvzEu0U7qiGnYu35aq08JcLx8P7uYbaYLyjhmMOoOF+NKBktREhfpLckBy01SKBg suMzJOyMpa8ludw4MiDOcvExQzIcQ4XPj6ENKAVcVy6DN1pstTH5CsRu/2QiOTIchfl2Of20yQIR +K+y3GXDoB/rSmockl4y8dkJks4BHXL4N2jmYKWgxEj8SjlCQNYkps0tldjaOGSQPR5dzdHeizM+ ySFE3fVoxbSwzBkcgcL3Mq55xv7cF6TfX3T9C1BLAwQKAAAAAACHTuJAAAAAAAAAAAAAAAAABgAA AF9yZWxzL1BLAwQUAAAACACHTuJAihRmPNEAAACUAQAACwAAAF9yZWxzLy5yZWxzpZDBasMwDIbv g72D0X1xmsMYo04vo9Br6R7A2IpjGltGMtn69vMOg2X0tqN+oe8T//7wmRa1IkukbGDX9aAwO/Ix BwPvl+PTCyipNnu7UEYDNxQ4jI8P+zMutrYjmWMR1ShZDMy1lletxc2YrHRUMLfNRJxsbSMHXay7 2oB66Ptnzb8ZMG6Y6uQN8MkPoC630sx/2Ck6JqGpdo6SpmmK7h5VB7Zlju7INuEbuUazHLAa8Cwa B2pZ134EfV+/+6fe00c+47rVfoeM649Xb7ocvwBQSwMEFAAAAAgAh07iQH7m5SD3AAAA4QEAABMA AABbQ29udGVudF9UeXBlc10ueG1slZFBTsMwEEX3SNzB8hYlTrtACCXpgrRLQKgcYGRPEotkbHlM aG+Pk7YbRJFY2jP/vye73BzGQUwY2Dqq5CovpEDSzljqKvm+32UPUnAEMjA4wkoekeWmvr0p90eP LFKauJJ9jP5RKdY9jsC580hp0rowQkzH0CkP+gM6VOuiuFfaUUSKWZw7ZF022MLnEMX2kK5PJgEH luLptDizKgneD1ZDTKZqIvODkp0JeUouO9xbz3dJQ6pfCfPkOuCce0lPE6xB8QohPsOYNJQJrIz7 ooBT/nfJbDly5trWasybwE2KveF0sbrWjmvXOP3f8u2SunSr5YPqb1BLAQIUABQAAAAIAIdO4kB+ 5uUg9wAAAOEBAAATAAAAAAAAAAEAIAAAAFgEAABbQ29udGVudF9UeXBlc10ueG1sUEsBAhQACgAA AAAAh07iQAAAAAAAAAAAAAAAAAYAAAAAAAAAAAAQAAAAOgMAAF9yZWxzL1BLAQIUABQAAAAIAIdO 4kCKFGY80QAAAJQBAAALAAAAAAAAAAEAIAAAAF4DAABfcmVscy8ucmVsc1BLAQIUAAoAAAAAAIdO 4kAAAAAAAAAAAAAAAAAEAAAAAAAAAAAAEAAAAAAAAABkcnMvUEsBAhQAFAAAAAgAh07iQAVqSgjU AAAABwEAAA8AAAAAAAAAAQAgAAAAIgAAAGRycy9kb3ducmV2LnhtbFBLAQIUABQAAAAIAIdO4kAu I+wn6wEAAOoDAAAOAAAAAAAAAAEAIAAAACMBAABkcnMvZTJvRG9jLnhtbFBLBQYAAAAABgAGAFkB AACABQAAAAA= ">
                <v:fill on="f" focussize="0,0"/>
                <v:stroke weight="2.25pt" color="#4F81BD" joinstyle="round"/>
                <v:imagedata o:title=""/>
                <o:lock v:ext="edit" aspectratio="f"/>
              </v:line>
            </w:pict>
          </mc:Fallback>
        </mc:AlternateContent>
      </w:r>
      <w:r>
        <w:rPr>
          <w:rFonts w:hint="eastAsia"/>
          <w:b/>
          <w:sz w:val="22"/>
          <w:szCs w:val="22"/>
        </w:rPr>
        <w:t>主办</w:t>
      </w:r>
      <w:r>
        <w:rPr>
          <w:rFonts w:hint="eastAsia"/>
          <w:b/>
          <w:sz w:val="22"/>
          <w:szCs w:val="22"/>
          <w:lang w:val="en-US" w:eastAsia="zh-CN"/>
        </w:rPr>
        <w:t>部门</w:t>
      </w:r>
      <w:r>
        <w:rPr>
          <w:rFonts w:hint="eastAsia"/>
          <w:b/>
          <w:sz w:val="22"/>
          <w:szCs w:val="22"/>
        </w:rPr>
        <w:t>：合规管理部</w:t>
      </w:r>
      <w:r>
        <w:rPr>
          <w:rFonts w:hint="eastAsia"/>
          <w:b/>
          <w:sz w:val="22"/>
          <w:szCs w:val="22"/>
          <w:lang w:val="en-US" w:eastAsia="zh-CN"/>
        </w:rPr>
        <w:t xml:space="preserve">                                                      </w:t>
      </w:r>
      <w:bookmarkStart w:id="0" w:name="_Hlk514743469"/>
      <w:r>
        <w:rPr>
          <w:rFonts w:hint="eastAsia"/>
          <w:b/>
          <w:sz w:val="22"/>
          <w:szCs w:val="22"/>
          <w:lang w:val="en-US" w:eastAsia="zh-CN"/>
        </w:rPr>
        <w:t>2023年11月20日</w:t>
      </w:r>
    </w:p>
    <w:p>
      <w:pPr>
        <w:widowControl/>
        <w:tabs>
          <w:tab w:val="right" w:pos="10091"/>
        </w:tabs>
        <w:spacing w:before="156" w:beforeLines="50" w:after="156" w:afterLines="50" w:line="360" w:lineRule="auto"/>
        <w:ind w:left="0" w:leftChars="0" w:firstLine="0" w:firstLineChars="0"/>
        <w:jc w:val="center"/>
        <w:outlineLvl w:val="0"/>
        <w:rPr>
          <w:rFonts w:hint="eastAsia"/>
          <w:lang w:val="en-US" w:eastAsia="zh-CN"/>
        </w:rPr>
      </w:pPr>
      <w:r>
        <w:rPr>
          <w:rFonts w:hint="eastAsia" w:ascii="Times New Roman" w:hAnsi="Times New Roman" w:eastAsia="宋体" w:cs="Times New Roman"/>
          <w:b/>
          <w:bCs/>
          <w:kern w:val="2"/>
          <w:sz w:val="28"/>
          <w:szCs w:val="24"/>
          <w:lang w:val="en-US" w:eastAsia="zh-CN" w:bidi="ar-SA"/>
        </w:rPr>
        <w:t>本期内容</w:t>
      </w:r>
      <w:r>
        <w:rPr>
          <w:rFonts w:cs="宋体"/>
          <w:b/>
          <w:lang w:val="en-US"/>
        </w:rPr>
        <w:fldChar w:fldCharType="begin"/>
      </w:r>
      <w:r>
        <w:rPr>
          <w:rFonts w:cs="宋体"/>
          <w:b/>
          <w:lang w:val="en-US"/>
        </w:rPr>
        <w:instrText xml:space="preserve"> TOC \o "1-3" \n \h \z \u </w:instrText>
      </w:r>
      <w:r>
        <w:rPr>
          <w:rFonts w:cs="宋体"/>
          <w:b/>
          <w:lang w:val="en-US"/>
        </w:rPr>
        <w:fldChar w:fldCharType="separate"/>
      </w:r>
      <w:r>
        <w:fldChar w:fldCharType="end"/>
      </w:r>
      <w:r>
        <w:rPr>
          <w:lang w:val="en-US"/>
        </w:rPr>
        <w:fldChar w:fldCharType="begin"/>
      </w:r>
      <w:r>
        <w:rPr>
          <w:lang w:val="en-US"/>
        </w:rPr>
        <w:instrText xml:space="preserve"> TOC \o "1-3" \n \h \z \u </w:instrText>
      </w:r>
      <w:r>
        <w:rPr>
          <w:lang w:val="en-US"/>
        </w:rPr>
        <w:fldChar w:fldCharType="separate"/>
      </w:r>
    </w:p>
    <w:p>
      <w:pPr>
        <w:pStyle w:val="11"/>
        <w:tabs>
          <w:tab w:val="right" w:leader="dot" w:pos="10091"/>
          <w:tab w:val="clear" w:pos="10081"/>
        </w:tabs>
        <w:rPr>
          <w:rFonts w:hint="eastAsia"/>
          <w:lang w:val="en-US" w:eastAsia="zh-CN"/>
        </w:rPr>
      </w:pPr>
      <w:r>
        <w:rPr>
          <w:rFonts w:hint="eastAsia"/>
          <w:lang w:val="en-US" w:eastAsia="zh-CN"/>
        </w:rPr>
        <w:t>第一部分 监管动态</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2023年9月云南辖区资本市场概况</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关于对云南大泽电极科技股份有限公司及相关责任人采取出具警示函措施的决定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黑龙江证监局2023年度上市公司现场检查随机抽查情况公示公告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2023年9月云南、昆明证券期货市场基本情况</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关于注销尚智逢源（北京）基金销售有限公司公募证券投资基金销售业务许可证的公告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厚植文化底蕴 矢志金融报国——宁夏证监局召开辖区证券基金行业文化建设座谈会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中国证券监督管理委员会甘肃监管局行政处罚决定书〔2023〕1号</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关于公布2023年上市公司现场检查随机抽查结果的公告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贵州证监局行政许可申请、受理及审核情况公示通告（截至2023年11月17日)</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中国证券监督管理委员会深圳监管局市场禁入决定书〔2023〕1号</w:t>
      </w:r>
    </w:p>
    <w:p>
      <w:pPr>
        <w:rPr>
          <w:rFonts w:hint="default"/>
          <w:lang w:val="en-US" w:eastAsia="zh-CN"/>
        </w:rPr>
      </w:pPr>
    </w:p>
    <w:p>
      <w:pPr>
        <w:pStyle w:val="11"/>
        <w:tabs>
          <w:tab w:val="right" w:leader="dot" w:pos="10091"/>
          <w:tab w:val="clear" w:pos="10081"/>
        </w:tabs>
        <w:rPr>
          <w:rFonts w:hint="eastAsia"/>
          <w:lang w:val="en-US" w:eastAsia="zh-CN"/>
        </w:rPr>
      </w:pPr>
      <w:r>
        <w:rPr>
          <w:rFonts w:hint="eastAsia"/>
          <w:lang w:val="en-US" w:eastAsia="zh-CN"/>
        </w:rPr>
        <w:t>第二部分 法律法规和准则</w:t>
      </w:r>
    </w:p>
    <w:p>
      <w:pPr>
        <w:pStyle w:val="11"/>
        <w:tabs>
          <w:tab w:val="right" w:leader="dot" w:pos="10091"/>
          <w:tab w:val="clear" w:pos="10081"/>
        </w:tabs>
        <w:rPr>
          <w:rFonts w:hint="default"/>
          <w:lang w:val="en-US" w:eastAsia="zh-CN"/>
        </w:rPr>
      </w:pPr>
    </w:p>
    <w:p>
      <w:pPr>
        <w:pStyle w:val="11"/>
        <w:tabs>
          <w:tab w:val="right" w:leader="dot" w:pos="10091"/>
          <w:tab w:val="clear" w:pos="10081"/>
        </w:tabs>
        <w:rPr>
          <w:rFonts w:hint="eastAsia"/>
          <w:lang w:val="en-US" w:eastAsia="zh-CN"/>
        </w:rPr>
      </w:pPr>
      <w:r>
        <w:rPr>
          <w:rFonts w:hint="eastAsia"/>
          <w:lang w:val="en-US" w:eastAsia="zh-CN"/>
        </w:rPr>
        <w:t>第三部分 监管处罚案例</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湖北证监局关于对湖北广济药业股份有限公司、阮澍、胡明峰、郑彬采取出具警示函措施的决定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中国证券监督管理委员会深圳监管局行政处罚决定书〔2023〕10号</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深圳证监局关于对深圳市全新好股份有限公司、黄国铭、陆波、陈桂采取出具警示函措施的决定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深圳证监局关于对深圳瑞和建筑装饰股份有限公司、李介平、李冬阳、林望春采取出具警示函措施的决定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深圳证监局关于对深圳市新星轻合金材料股份有限公司、陈学敏、卢现友采取出具警示函措施的决定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湘财股份：湘财股份关于控股股东及一致行动人股份质押及解除质押的公告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华西证券：华西证券股份有限公司2023年面向专业投资者公开发行公司债券（第三期）募集说明书摘要</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华西证券：华西证券股份有限公司2023年面向专业投资者公开发行公司债券（第三期）募集说明书</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华西证券：华西证券股份有限公司2023年面向专业投资者公开发行公司债券（第三期）发行公告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关于对上海海希工业通讯股份有限公司采取出具警示函措施的决定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关于对夏永辉采取出具警示函措施的决定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关于对浙江浩腾电子科技股份有限公司及相关人员采取责令改正措施的决定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关于对鸿博股份有限公司及相关责任人员采取出具警示函措施的决定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关于对烟台园城黄金股份有限公司及相关责任人员采取出具警示函措施的决定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中国证监会行政处罚决定书（汤丽君）</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关于对亿阳信通股份有限公司、王文锋、袁义祥、曹星、戚勇采取出具警示函措施的决定(监管措施〔2023〕18号）</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关于对郑晓宇采取出具警示函措施的决定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关于对上海钜澎资产管理有限公司采取出具警示函措施的决定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关于对LI TONG采取出具警示函措施的决定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华西证券：华西证券股份有限公司2023年度第一期短期融资券兑付完成的公告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深圳证监局关于对深圳欣锐科技股份有限公司、吴壬华、何兴泰采取出具警示函措施的决定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关于对青岛伊森新材料股份有限公司、孙昌东、姜艳玉采取出具警示函措施的决定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国信证券：国信证券股份有限公司2023年面向专业投资者公开发行公司债券（第六期）发行结果公告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国联证券：国联证券股份有限公司关于召开2023年第三季度业绩说明会的公告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五矿资本：五矿资本股份有限公司关于“五资优1”优先股全部赎回及摘牌完成的公告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华西证券：华西证券股份有限公司2023年面向专业投资者公开发行公司债券（第三期）信用评级报告</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关于对蔡丹采取出具警示函措施的决定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华西证券：华西证券股份有限公司2023年面向专业投资者公开发行公司债券（第三期）更名公告</w:t>
      </w:r>
    </w:p>
    <w:p>
      <w:pPr>
        <w:pStyle w:val="11"/>
        <w:tabs>
          <w:tab w:val="right" w:leader="dot" w:pos="10091"/>
          <w:tab w:val="clear" w:pos="10081"/>
        </w:tabs>
        <w:rPr>
          <w:rFonts w:hint="default"/>
          <w:lang w:val="en-US" w:eastAsia="zh-CN"/>
        </w:rPr>
      </w:pPr>
    </w:p>
    <w:p>
      <w:pPr>
        <w:pStyle w:val="11"/>
        <w:tabs>
          <w:tab w:val="right" w:leader="dot" w:pos="10091"/>
          <w:tab w:val="clear" w:pos="10081"/>
        </w:tabs>
        <w:rPr>
          <w:rFonts w:hint="eastAsia"/>
          <w:lang w:val="en-US" w:eastAsia="zh-CN"/>
        </w:rPr>
      </w:pPr>
      <w:r>
        <w:rPr>
          <w:rFonts w:hint="eastAsia"/>
          <w:lang w:val="en-US" w:eastAsia="zh-CN"/>
        </w:rPr>
        <w:t>第四部分 司法裁判案例</w:t>
      </w:r>
    </w:p>
    <w:p>
      <w:pPr>
        <w:pStyle w:val="11"/>
        <w:tabs>
          <w:tab w:val="right" w:leader="dot" w:pos="10091"/>
          <w:tab w:val="clear" w:pos="10081"/>
        </w:tabs>
        <w:rPr>
          <w:rFonts w:hint="default"/>
          <w:lang w:val="en-US" w:eastAsia="zh-CN"/>
        </w:rPr>
      </w:pPr>
    </w:p>
    <w:p>
      <w:pPr>
        <w:pStyle w:val="11"/>
        <w:tabs>
          <w:tab w:val="right" w:leader="dot" w:pos="10091"/>
          <w:tab w:val="clear" w:pos="10081"/>
        </w:tabs>
        <w:rPr>
          <w:rFonts w:hint="eastAsia"/>
          <w:lang w:val="en-US" w:eastAsia="zh-CN"/>
        </w:rPr>
      </w:pPr>
      <w:r>
        <w:rPr>
          <w:rFonts w:hint="eastAsia"/>
          <w:lang w:val="en-US" w:eastAsia="zh-CN"/>
        </w:rPr>
        <w:t>第五部分 反洗钱监管处罚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龙岩市分行行政处罚信息公示表（岩银罚决字〔2023〕8号-10号）</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中国人民银行深圳市分行行政处罚公示表（2023年第42期）</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中国人民银行深圳市分行行政处罚公示表（2023年第41期）.</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漳州市分行行政处罚信息公示表（漳银罚决字〔2023〕9号-10号）</w:t>
      </w:r>
    </w:p>
    <w:p>
      <w:pPr>
        <w:rPr>
          <w:rFonts w:hint="default"/>
          <w:lang w:val="en-US" w:eastAsia="zh-CN"/>
        </w:rPr>
      </w:pPr>
    </w:p>
    <w:p>
      <w:pPr>
        <w:pStyle w:val="11"/>
        <w:tabs>
          <w:tab w:val="right" w:leader="dot" w:pos="10091"/>
          <w:tab w:val="clear" w:pos="10081"/>
        </w:tabs>
        <w:rPr>
          <w:rFonts w:hint="default"/>
          <w:lang w:val="en-US" w:eastAsia="zh-CN"/>
        </w:rPr>
      </w:pPr>
      <w:r>
        <w:rPr>
          <w:rFonts w:hint="eastAsia"/>
          <w:lang w:val="en-US" w:eastAsia="zh-CN"/>
        </w:rPr>
        <w:t>第六部分 外汇局处罚案例</w:t>
      </w:r>
    </w:p>
    <w:p>
      <w:pPr>
        <w:rPr>
          <w:rFonts w:hint="default"/>
          <w:lang w:val="en-US" w:eastAsia="zh-CN"/>
        </w:rPr>
      </w:pPr>
    </w:p>
    <w:p>
      <w:pPr>
        <w:pStyle w:val="11"/>
        <w:tabs>
          <w:tab w:val="right" w:leader="dot" w:pos="10091"/>
          <w:tab w:val="clear" w:pos="10081"/>
        </w:tabs>
        <w:rPr>
          <w:rFonts w:hint="default"/>
          <w:lang w:val="en-US" w:eastAsia="zh-CN"/>
        </w:rPr>
      </w:pPr>
      <w:r>
        <w:rPr>
          <w:rFonts w:hint="eastAsia"/>
          <w:lang w:val="en-US" w:eastAsia="zh-CN"/>
        </w:rPr>
        <w:t>第七部分 财经新闻</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2023-11-20 13:22 中原证券：铸魂聚力 奋力开启高质量发展新篇章</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2023-11-17 06:43 券商年度策略会密集召开 机构一致看多明年权益市场　　近期，多家券商陆续召开年度策略会或发布年度展望报告，对新一年宏观经济及市场走势作出研判。综合多家机构观点来看，2024年国内宏观经济向好趋势不变，权益市场投资机会逐步显现。</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2023-11-20 07:49 持续发力证券业务 指南针再次抛出股权激励计划</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机构策略：短线关注汽车、互联网服务等板块</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汽车整车探底回升，海马汽车大涨超8%，前10月产销数据谁最亮眼？</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11月20日午间资讯汇总</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资金抢滩“播种”上证50指数产品 机构称配置大盘蓝筹核心资产正当时</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午评：沪指探底回升涨0.52%，汽车、地产等板块拉升，机器人概念活跃</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减肥药概念发力走高，博瑞医药一度涨超10%，甘李药业等拉升</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机器人概念走势活跃，亚威股份连续3日涨停，银宝山新斩获7连板</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A股探底回升三大股指全面翻红：沪指涨0.52%，深成指涨0.59%</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培育钻石概念强势拉升，四方达一度涨停，惠丰钻石等大涨</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沪指连涨四周 “周五红”如期而至</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证券行业积极应变 财富管理转型或成突破口</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持续发力证券业务 指南针再次抛出股权激励计划</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中金：增加国际航班或助力零售复苏</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中信证券：预计消费电子景气有望复苏迎拐点</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国金证券党委书记、董事长冉云：践行金融强国使命，培育一流投行</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平安证券党委书记、董事长何之江：深入贯彻落实中央金融工作会议精神，推动金融高质量发展</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方正证券执行委员会主任、总裁何亚刚：践行高质量发展战略助力金融强国建设</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人工智能驱动下的证券行业变革</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上海宝钢包装股份有限公司2023年第三季度业绩说明会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服务资本市场 申万宏源与上海证券报携手合作</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大和证券：持续为中国资本市场发展增添新元素 为中小企业成长注入新活力</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【机会挖掘】上海：持续推动手机直连等技术试验 加快布局卫星互联网落地运营服务</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2023-11-20 08:20 多家券商披露股票回购进展 半月新增规模超2亿元</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收评：沪指放量涨0.46%，农业、汽车等板块走强，机器人概念爆发</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64股获机构买入型评级 兰石重装、居然之家等关注度最高</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6连板牛股，跳水跌停！抖音概念股又火了</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AH股折价率正在缩小，有巨头公司出现倒挂！港股吸引力正在加大</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光大证券党委书记、董事长赵陵：打造一流投资银行，同心共筑金融强国</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人工智能对货币政策影响几何？</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2023-11-20 07:12 国信证券：加强文化建设 深入开展“财富中国行”系列活动 更好服务群众财富管理需求</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2023-11-17 06:41 前三季度券商共承销224只科创公司债券 合计金额2455.72亿元　　中国证券业协会11月16日发布了2023年前三季度证券公司债券承销业务专项统计结果。结果显示，今年前三季度作为科技创新公司债券主承销商的证券公司共53家，承销224只债券，合计金额2455.72亿元。</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【研报掘金】机构：人形机器人技术加速演进 发展潜力大、应用前景广</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券商晨会精华：中小市值成长风格优势有望延续</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农业板块走高，猪肉、鸡肉概念股亮眼，新五丰等涨停</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岩山科技、兴森科技等10股获特大单资金净流入超2亿元</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科技股将成反弹先锋？这一板块获券商密集调研</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20日北向资金净买入13.73亿元</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今日64股涨停 主要集中在计算机、机械设备等行业</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年底一大波券商APP更新迭代！中信证券APP官宣迈入5.0时代，亮点大盘点，都有ETF主战区</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宁德时代出手，首次回购金额1.88亿，上市公司密集回购正打造托底效应</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每天产出近2篇研报，不是在出研报，就是在出研报的路上，且看30位最勤奋分析师</w:t>
      </w:r>
    </w:p>
    <w:p>
      <w:pPr>
        <w:pStyle w:val="11"/>
        <w:keepNext w:val="0"/>
        <w:keepLines w:val="0"/>
        <w:suppressLineNumbers w:val="0"/>
        <w:tabs>
          <w:tab w:val="right" w:leader="dot" w:pos="10091"/>
          <w:tab w:val="clear" w:pos="10081"/>
        </w:tabs>
        <w:spacing w:before="0" w:beforeAutospacing="0" w:after="0" w:afterAutospacing="0"/>
        <w:ind w:left="0" w:right="0" w:firstLine="1120" w:firstLineChars="400"/>
        <w:rPr>
          <w:rFonts w:hint="default"/>
          <w:lang w:val="en-US" w:eastAsia="zh-CN"/>
        </w:rPr>
      </w:pPr>
      <w:r>
        <w:rPr>
          <w:rFonts w:hint="default"/>
          <w:lang w:val="en-US" w:eastAsia="zh-CN"/>
        </w:rPr>
        <w:t>A股岁末行情可期？投资主线有哪些？十大券商策略来了</w:t>
      </w:r>
    </w:p>
    <w:p>
      <w:pPr>
        <w:pStyle w:val="2"/>
        <w:rPr>
          <w:rFonts w:hint="default"/>
          <w:lang w:val="en-US" w:eastAsia="zh-CN"/>
        </w:rPr>
      </w:pPr>
    </w:p>
    <w:p>
      <w:pPr>
        <w:pStyle w:val="2"/>
        <w:rPr>
          <w:rFonts w:hint="default"/>
          <w:lang w:val="en-US" w:eastAsia="zh-CN"/>
        </w:rPr>
      </w:pPr>
    </w:p>
    <w:p>
      <w:pPr>
        <w:pStyle w:val="11"/>
        <w:tabs>
          <w:tab w:val="right" w:leader="dot" w:pos="10091"/>
          <w:tab w:val="clear" w:pos="10081"/>
        </w:tabs>
        <w:rPr>
          <w:rFonts w:hint="default"/>
          <w:lang w:val="en-US" w:eastAsia="zh-CN"/>
        </w:rPr>
      </w:pPr>
    </w:p>
    <w:p>
      <w:pPr>
        <w:widowControl/>
        <w:tabs>
          <w:tab w:val="right" w:pos="10091"/>
        </w:tabs>
        <w:spacing w:before="156" w:beforeLines="50" w:after="156" w:afterLines="50" w:line="360" w:lineRule="auto"/>
        <w:ind w:left="0" w:leftChars="0" w:firstLine="0" w:firstLineChars="0"/>
        <w:jc w:val="center"/>
        <w:outlineLvl w:val="0"/>
        <w:rPr>
          <w:rStyle w:val="31"/>
          <w:rFonts w:hint="eastAsia"/>
          <w:lang w:val="en-US" w:eastAsia="zh-CN" w:bidi="ar-SA"/>
        </w:rPr>
      </w:pPr>
      <w:r>
        <w:fldChar w:fldCharType="end"/>
      </w:r>
      <w:bookmarkEnd w:id="0"/>
      <w:r>
        <w:rPr>
          <w:rStyle w:val="31"/>
          <w:rFonts w:hint="eastAsia"/>
          <w:lang w:val="en-US" w:eastAsia="zh-CN" w:bidi="ar-SA"/>
        </w:rPr>
        <w:t>第一部分 监管动态</w:t>
      </w:r>
    </w:p>
    <w:p>
      <w:pPr>
        <w:pStyle w:val="4"/>
        <w:bidi w:val="0"/>
        <w:ind w:firstLine="840" w:firstLineChars="300"/>
        <w:rPr>
          <w:rFonts w:hint="eastAsia"/>
          <w:lang w:val="en-US" w:eastAsia="zh-CN"/>
        </w:rPr>
      </w:pPr>
      <w:r>
        <w:rPr>
          <w:rFonts w:hint="eastAsia"/>
          <w:lang w:val="en-US" w:eastAsia="zh-CN"/>
        </w:rPr>
        <w:t>2023年9月云南辖区资本市场概况</w:t>
      </w:r>
    </w:p>
    <w:p>
      <w:pPr>
        <w:bidi w:val="0"/>
        <w:ind w:firstLine="840" w:firstLineChars="300"/>
        <w:rPr>
          <w:rFonts w:hint="eastAsia"/>
          <w:lang w:val="en-US" w:eastAsia="zh-CN"/>
        </w:rPr>
      </w:pPr>
      <w:r>
        <w:rPr>
          <w:rFonts w:hint="eastAsia"/>
          <w:lang w:val="en-US" w:eastAsia="zh-CN"/>
        </w:rPr>
        <w:t xml:space="preserve">一、上市公司、拟上市公司及融资情况 本月，辖区无新增上市公司。截至9月末，辖区共有上市公司41家，其中沪市16家（主板16家、科创板0家）、深市23家（主板17家、创业板6家）、北交所2家，总股本699.73亿股，总市值7852.73亿元；拟上市公司共计10家，其中在审公司1家（天宝营养），在辅导公司9家（赛诺制药、鑫联环保、博浩生物、云景林纸、瑞和锦程、合续环境、海底鹰、曲靖阳光、航天检测）。 本月无新增融资。截至9月末，本年累计融资92.11(不含北交所82.11)亿元。辖区累计实现上市公司首发融资0亿元，再融资92.11亿元（其中增发融资92.11亿元，配股融资0亿元，可转债0亿元）。此外，1家上市公司再融资申请获得中国证监会审核通过（云煤能源拟增发融资11亿元）；0家上市公司再融资申请获得中国证监会受理；1家上市公司再融资申请获得深交所受理（沃森生物拟发行可转债12.35亿元）；1家上市公司再融资申请获得上交所受理（云天化拟增发融资49.49亿元）；4家上市公司公告再融资预案（昆工科技拟增发融资3.08亿元、龙津药业拟增发融资3亿元、一心堂拟发行可转债15亿元、神农集团拟增发融资11.5亿元）。 本月无新增重大资产重组。截至9月末，本年辖区累计2家次上市公司完成实施重大资产重组，交易金额合计52.34亿元（建设工业交易金额49.64亿元、景谷林业交易金额2.7亿元）。此外，1家上市公司的重大资产重组正在进行中（云南城投两次交易金额分别为30.09亿元、18.7亿元）。 二、“新三板”挂牌公司、拟挂牌公司及融资情况 本月无新增挂牌公司，2家挂牌公司在审。截至9月末，全省共有挂牌公司54家，其中创新层17家、基础层37家，做市挂牌交易6家、集合竞价交易48家。本月辖区1家挂牌公司融资2,000万元。 三、交易所市场债券发行融资情况 本月，辖区企业通过交易所市场新增发行公司债券5只，金额36.64亿元；新增3只资产证券化产品，金额5亿元。 截至9月末，本年辖区企业累计通过交易所市场发行公司债券26只，金额195.74亿元；累计发行资产证券化产品12只，金额31.7亿元。 截至9月末，辖区存续公司债券92只，金额712.86亿元；存续资产证券化产品50只，金额156.64亿元。 四、证券经营机构及交易情况 截至9月末，辖区共有证券公司2家，证券投资咨询公司1家，证券公司分公司35家，证券营业部146家(联储证券昆明白云路证券营业部撤销)。辖区2家证券公司总资产536.19亿元、净资产325.06亿元、核心净资本263.37亿元。证券经营机构通过保荐上市、发行债券等中介服务，以及开展股权质押融资、资产证券化等业务为云南企业融入资金余额1105.29亿元。 9月，辖区证券市场交易额2878.24亿元，其中股票交易额1168.77亿元，公募基金交易额250.69亿元；本年辖区证券市场累计交易额为28336.65亿元；客户资产4596.60亿元；新增合格主资金账户数15902户，累计合格主资金账户数3469662户。 五、期货经营机构及交易情况 截至9月末，辖区共有期货公司2家，期货分公司6家，期货营业部24家。辖区2家期货公司总资产35.45亿元、净资产14.65亿元、净资本8.51亿元 9月，辖区期货市场交易额为3414.29亿元，本年期货市场累计交易额为26279.28亿元。新增账户343户，累计期货账户数51703户。客户权益43.02亿元。 六、私募投资基金情况 截至9月末，辖区已完成登记的私募基金管理人共68家，备案基金180只，管理基金规模1058.44亿元。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关于对云南大泽电极科技股份有限公司及相关责任人采取出具警示函措施的决定</w:t>
      </w:r>
    </w:p>
    <w:p>
      <w:pPr>
        <w:bidi w:val="0"/>
        <w:ind w:firstLine="840" w:firstLineChars="300"/>
        <w:rPr>
          <w:rFonts w:hint="eastAsia"/>
          <w:lang w:val="en-US" w:eastAsia="zh-CN"/>
        </w:rPr>
      </w:pPr>
      <w:r>
        <w:rPr>
          <w:rFonts w:hint="eastAsia"/>
          <w:lang w:val="en-US" w:eastAsia="zh-CN"/>
        </w:rPr>
        <w:t xml:space="preserve">云南大泽电极科技股份有限公司、张国义、吴蓉： 云南大泽电极科技股份有限公司两次发布《前期会计差错更正公告》，对2021年年报和2022年半年报披露的信息进行了大额会计差错更正，公司2021年年报、2022年半年报营业收入、净利润等财务指标金额及比例与前期披露的2021年年报、2022年半年报信息存在较大差异。 上述行为违反了《非上市公众公司信息披露管理办法》（证监会令第191号）第三条第一款和第五条的规定。按照《非上市公众公司信息披露管理办法》第二十八条第二款的规定，时任公司董事长兼总经理张国义、时任财务负责人吴蓉应承担主要责任。根据《非上市公众公司信息披露管理办法》（证监会令第191号）第四十五条的规定,现对你公司及相关责任人张国义、吴蓉采取出具警示函的监管措施，并记入资本市场诚信档案。 如果对本监督管理措施不服的，可以在收到本决定书之日起60日内向中国证券监督管理委员会提出行政复议申请，也可以在收到本决定书之日起6个月内向有管辖权的人民法院提起诉讼。复议与诉讼期间，上述监督管理措施不停止执行。   云南证监局  2023年11月13日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黑龙江证监局2023年度上市公司现场检查随机抽查情况公示公告</w:t>
      </w:r>
    </w:p>
    <w:p>
      <w:pPr>
        <w:bidi w:val="0"/>
        <w:ind w:firstLine="840" w:firstLineChars="300"/>
        <w:rPr>
          <w:rFonts w:hint="eastAsia"/>
          <w:lang w:val="en-US" w:eastAsia="zh-CN"/>
        </w:rPr>
      </w:pPr>
      <w:r>
        <w:rPr>
          <w:rFonts w:hint="eastAsia"/>
          <w:lang w:val="en-US" w:eastAsia="zh-CN"/>
        </w:rPr>
        <w:t xml:space="preserve">为贯彻落实《国务院办公厅关于推广随机抽查规范事中事后监管的通知》（国办发〔2015〕58号）、《关于印发中国证监会推广随机抽查工作实施方案的通知》（证监会公告〔2015〕25号），我局于2023年5月8日，进行了2023年度辖区上市公司现场检查名单的随机抽取工作，现场随机抽取ST信通（600289）作为2023年上市公司现场检查随机抽查对象。 根据《上市公司现场检查办法》及随机抽取结果，我局有序推进相关检查工作，针对检查发现的问题，依法依规进行处理，采取的监管措施已在我局官网公开。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2023年9月云南、昆明证券期货市场基本情况</w:t>
      </w:r>
    </w:p>
    <w:p>
      <w:pPr>
        <w:bidi w:val="0"/>
        <w:ind w:firstLine="840" w:firstLineChars="300"/>
        <w:rPr>
          <w:rFonts w:hint="eastAsia"/>
          <w:lang w:val="en-US" w:eastAsia="zh-CN"/>
        </w:rPr>
      </w:pPr>
      <w:r>
        <w:rPr>
          <w:rFonts w:hint="eastAsia"/>
          <w:lang w:val="en-US" w:eastAsia="zh-CN"/>
        </w:rPr>
        <w:t xml:space="preserve">2023年9月云南证券期货市场基本情况、2023年9月昆明证券期货市场基本情况.doc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关于注销尚智逢源（北京）基金销售有限公司公募证券投资基金销售业务许可证的公告</w:t>
      </w:r>
    </w:p>
    <w:p>
      <w:pPr>
        <w:bidi w:val="0"/>
        <w:ind w:firstLine="840" w:firstLineChars="300"/>
        <w:rPr>
          <w:rFonts w:hint="eastAsia"/>
          <w:lang w:val="en-US" w:eastAsia="zh-CN"/>
        </w:rPr>
      </w:pPr>
      <w:r>
        <w:rPr>
          <w:rFonts w:hint="eastAsia"/>
          <w:lang w:val="en-US" w:eastAsia="zh-CN"/>
        </w:rPr>
        <w:t xml:space="preserve">近期,尚智逢源(北京)基金销售有限公司向我会提交了注销公募证券投资基金销售业务许可证的申请,根据《行政许可法》《证券投资基金法》《公开募集证券投资基金销售机构监督管理办法》等有关规定,我会决定注销尚智逢源(北京)基金销售有限公司公募证券投资基金销售业务许可证。 特此公告。 中国证券监督管理委员会北京监管局 2023年11月18日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厚植文化底蕴 矢志金融报国——宁夏证监局召开辖区证券基金行业文化建设座谈会</w:t>
      </w:r>
    </w:p>
    <w:p>
      <w:pPr>
        <w:bidi w:val="0"/>
        <w:ind w:firstLine="840" w:firstLineChars="300"/>
        <w:rPr>
          <w:rFonts w:hint="eastAsia"/>
          <w:lang w:val="en-US" w:eastAsia="zh-CN"/>
        </w:rPr>
      </w:pPr>
      <w:r>
        <w:rPr>
          <w:rFonts w:hint="eastAsia"/>
          <w:lang w:val="en-US" w:eastAsia="zh-CN"/>
        </w:rPr>
        <w:t>近日,宁夏证监局组织召开辖区证券基金行业文化建设座谈会,传达中央金融工作会议精神,总结辖区行业文化建设经验做法,谋划当前和今后一个时期的工作,努力开创辖区证券基金行业文化建设新局面。辖区行业协会负责人、证券基金经营机构代表参会。 会议指出,宁夏证监局近年来全面统筹监管、自律、自治,积极构建辖区行业文化体系,在多方合力推动下辖区证券基金经营机构不断增强文化自觉,在党建引领、廉洁从业、培训宣导、履行责任、服务实体经济等方面取得积极成效。会议围绕“如何进一步推动‘合规、诚信、专业、稳健’行业文化建设”交流讨论,大家一致认为,行业文化是证券基金行业这棵“大树”的“树根”,为行业健康发展提供源源不断的“养分”,表示要持续巩固深化行业文化建设成果,不断提升从业人员职业素养和道德水平,进一步厚植金融报国情怀,服务经济社会高质量发展。 会议强调,为推动辖区证券基金行业实现可持续、高质量发展,要进一步在常抓与抓长上下功夫,在落细与落实上出实招。一要以党的建设为统领,坚定不移走中国特色资本市场发展之路。把深入学习习近平新时代中国特色社会主义思想,贯彻落实党的二十大精神和中央金融工作会议精神作为首要政治任务,自觉将加强党的建设融入到经营管理全过程,做到相辅相成、相得益彰。持续发扬“不到长城非好汉”的革命精神,巩固向上向善的发展生态,争当文化实干家。二要以新发展理念为核心,践行时代赋予行业的职责使命。始终坚持人民至上,满足人民群众日益增长的财富管理需求。坚持稳中求进,做好风险防控。主动服务实体经济,深耕代表宁夏经济发展方向的重点产业,积极履行社会责任,自觉服务国家发展战略,不断提升行业形象。三要以落实全面注册制为契机,履行好资本市场“看门人”职责。自觉把“合规”作为生存发展的立命之本、把“诚信”作为执业经营的基本原则、把“专业”作为服务发展的核心能力、把“稳健”作为长远发展的坚实保证,为建设安全、规范、透明、开放、有活力、有韧性的资本市场贡献行业力量。四要以筑牢廉洁自律防线为保障,涵养风清气正的行业生态。强化宣传培训,引导从业人员深刻理解和掌握廉洁从业要求,不越底线、不碰红线。发挥监督合力,充分依托廉洁文化建设委员会主阵地,积极推动行业机构强化廉洁自律责任。 下一步,宁夏证监局将认真落实中央金融工作会议部署,加强监管、防范风险,将行业文化建设作为涵养良好市场生态的重要举措,积极探索、勇于实践,助力辖区资本市场高质量发展取得新成效。</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中国证券监督管理委员会甘肃监管局行政处罚决定书〔2023〕1号</w:t>
      </w:r>
    </w:p>
    <w:p>
      <w:pPr>
        <w:bidi w:val="0"/>
        <w:ind w:firstLine="840" w:firstLineChars="300"/>
        <w:rPr>
          <w:rFonts w:hint="eastAsia"/>
          <w:lang w:val="en-US" w:eastAsia="zh-CN"/>
        </w:rPr>
      </w:pPr>
      <w:r>
        <w:rPr>
          <w:rFonts w:hint="eastAsia"/>
          <w:lang w:val="en-US" w:eastAsia="zh-CN"/>
        </w:rPr>
        <w:t>当事人:王永锋,男,1977年9月出生,住址:陕西省西安市雁塔区。 依据《中华人民共和国期货和衍生品法》的有关规定,我局对王永锋编造、传播虚假信息行为进行了立案调查、审理,并依法向当事人告知了作出行政处罚的事实、理由、依据及当事人依法享有的权利,当事人未提出陈述、申辩意见,也未要求听证。本案现已调查、审理终结。 经查明,王永锋存在以下违法事实: 2023年1月13日9时55分26秒,王永锋在东方财富网(网址www.eastmoney.com)注册账户“股友806Y52299p”。当日10时12分42秒,王永锋使用账户“股友806Y52299p”在东方财富网“纯碱吧”发帖,内容为“中新网1月13日电据国家发改委13日消息,针对近期纯碱价格过快上涨等情况,国家发展改革委价格司组织召开会议,分析研判纯碱市场和价格形势,听取业内专家和部分市场机构意见,研究加强纯碱价格监管工作。”“专家认为,近一段时间,在市场供需基本面总体稳定的情况下,纯碱价格快速大幅上涨,存在明显炒作成分。专家建议,加强纯碱价格监管,特别是严厉打击夸大市场信息、渲染涨价氛围、期现货联动炒作等违法违规行为。”“国家发展改革委高度关注纯碱市场价格变化,将会同有关部门紧盯市场动态,持续加强监管,对散布虚假信息、哄抬价格、恶意炒作等违法违规行为,坚决打击、绝不姑息,切实保障纯碱市场价格平稳运行。” 上述信息是王永锋将中国新闻网2023年1月6日发布的《铁矿石价格过快上涨国家发改委研究加强铁矿石价格监管》一文中的“铁矿石”替换为“纯碱”,编造的虚假信息。2023年1月13日18点37分42秒,东方财富网删除上述信息,该信息被浏览2,080次,评论24次,转发3次,点赞9次。王永锋编造的上述虚假信息具有明显误导性,扰乱了期货市场。 2023年1月12日至2023年1月13日期间,王永锋参与纯碱期货2302合约交易,交易亏损。 上述违法事实,有相关当事人询问笔录、情况说明、微信聊天记录等证据证明,足以认定。 我局认为,王永锋的上述行为,违反了《中华人民共和国期货和衍生品法》第十六条第一款“禁止任何单位和个人编造、传播虚假信息或者误导性信息,扰乱期货市场和衍生品市场”的规定,构成《中华人民共和国期货和衍生品法》第一百二十七条第一款所述的违法行为。 根据当事人违法行为的事实、性质、情节与社会危害程度,依据《中华人民共和国期货和衍生品法》第一百二十七条第一款的规定,我局决定:对王永锋处以二十万元罚款。 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和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甘肃证监局 2023年11月16日</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关于公布2023年上市公司现场检查随机抽查结果的公告</w:t>
      </w:r>
    </w:p>
    <w:p>
      <w:pPr>
        <w:bidi w:val="0"/>
        <w:ind w:firstLine="840" w:firstLineChars="300"/>
        <w:rPr>
          <w:rFonts w:hint="eastAsia"/>
          <w:lang w:val="en-US" w:eastAsia="zh-CN"/>
        </w:rPr>
      </w:pPr>
      <w:r>
        <w:rPr>
          <w:rFonts w:hint="eastAsia"/>
          <w:lang w:val="en-US" w:eastAsia="zh-CN"/>
        </w:rPr>
        <w:t xml:space="preserve">根据《关于印发中国证监会推广随机抽查工作实施方案的通知》（证监发〔2015〕80号）的精神，我局在上市公司现场检查中采用随机抽查机制，2023年共抽取11家检查对象。 现将我局2023年上市公司现场检查随机抽查结果公布如下： 序号 检查对象 检查小组 1 华鼎股份 公司监管一处一组 2 王力安防 公司监管一处一组 3 元成股份 公司监管一处一组 4 晶华微 公司监管一处二组 5 祥源文旅 公司监管一处二组 6 张小泉 公司监管二处一组 7 万事利 公司监管二处一组 8 新柴股份 公司监管二处一组 9 雅艺科技 公司监管二处二组 10 维康药业 公司监管二处二组 11 可靠股份 公司监管二处二组 浙江证监局 2023年11月20日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贵州证监局行政许可申请、受理及审核情况公示通告（截至2023年11月17日)</w:t>
      </w:r>
    </w:p>
    <w:p>
      <w:pPr>
        <w:bidi w:val="0"/>
        <w:ind w:firstLine="840" w:firstLineChars="300"/>
        <w:rPr>
          <w:rFonts w:hint="eastAsia"/>
          <w:lang w:val="en-US" w:eastAsia="zh-CN"/>
        </w:rPr>
      </w:pPr>
      <w:r>
        <w:rPr>
          <w:rFonts w:hint="eastAsia"/>
          <w:lang w:val="en-US" w:eastAsia="zh-CN"/>
        </w:rPr>
        <w:t xml:space="preserve">为进一步规范行政许可行为,遵循公开、公平、公正和便民原则,对贵州证监局行政许可申请、受理和审核情况予以公示。 一、公示内容。公示内容包括申请人、申请事项、申请材料接收与受理、审查与意见反馈、行政许可决定和相关事项的说明。 二、公示形式。公示以表格形式反映证券基金期货行政许可申请的核准进度,每个行政许可事项注明法定审核时间。 三、公示时间。每周更新1次,每周一为统计日,统计日结束后3个工作日内进行公示。本年度截至公示日已核准的行政许可申请,依次在表中累计公示。 四、公示表格相关说明 (一)关于受理。申请材料接收日为受理部门向申请人出具申请材料接收凭证日期。通知补正日为受理部门向申请人出具补正申请材料通知日期。接收补正材料日为受理部门收到申请人补正申请材料日期。受理决定日为受理部门作出受理决定日期。申请人提交的补正材料未按期提交、补正申请材料不齐全或不符合法定形式的,申请不予受理。 (二)关于审查。行政许可审核时限自作出受理决定日起算,审查部门出具反馈意见日至收到符合要求的书面回复意见日不计算在审核期限内。审查部门对申请材料进行实地核查,或者对有关举报材料进行核查,自作出核查决定日至核查结束日不计算在审核期限内。审查部门依法通知专家参加评审会议至评审会议结束日不计算在审核期限内。审查部门书面通知申请人中止审查日至书面通知恢复审查日不计算在审核期限内。 公示表中审查栏“需要说明情况”,说明审查部门增加书面反馈意见、进行核查、专家评审会、中止审查事项的起止日期,申请人撤销行政许可的日期,以及申请项目中存在新情况、新问题需要研究、明确相关政策情况。 (三)关于决定。说明审查部门作出终止审查决定、准予行政许可决定或者不予行政许可决定的日期。 (四)关于备注。说明征求证监会以外相关部门、证监会及其他派出机构意见等情况。 证券基金期货行政许可公示（截至2023年11月17日）.xls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中国证券监督管理委员会深圳监管局市场禁入决定书〔2023〕1号</w:t>
      </w:r>
    </w:p>
    <w:p>
      <w:pPr>
        <w:bidi w:val="0"/>
        <w:ind w:firstLine="840" w:firstLineChars="300"/>
        <w:rPr>
          <w:rFonts w:hint="eastAsia"/>
          <w:lang w:val="en-US" w:eastAsia="zh-CN"/>
        </w:rPr>
      </w:pPr>
      <w:r>
        <w:rPr>
          <w:rFonts w:hint="eastAsia"/>
          <w:lang w:val="en-US" w:eastAsia="zh-CN"/>
        </w:rPr>
        <w:t xml:space="preserve">当事人：刘萍，男，1965年10月出生，深圳丹邦科技股份有限公司（以下简称丹邦科技或者公司）实际控制人，时任公司董事长、总经理。住址：广东省深圳市福田区。 谢凡，男，1978年4月出生，时任丹邦科技监事会主席。住址：广东省深圳市南山区。 邓建峰，男，1967年12月出生，时任丹邦科技财务负责人。住址：湖南省岳阳市岳阳楼区。 依据《中华人民共和国证券法》（以下简称《证券法》）的有关规定，我局对丹邦科技信息披露违法违规行为进行了立案调查、审理，并依法向当事人告知了作出市场禁入的事实、理由、依据及当事人依法享有的权利。当事人均提出了陈述、申辩意见。应当事人要求，我局举行听证会，听取了当事人及其代理人的陈述和申辩意见。本案现已调查、审理终结。 经查明，丹邦科技存在以下违法事实： 2018年至2020年上半年，丹邦科技伪造销售合同、销售订单、成品出仓单、客户对账单等相关资料，虚构与三和电装（香港）有限公司、竹菱香港有限公司、Ryoyo Electro H.K. Ltd、CASIO COMPUTER(HONG KONG) LTD、新捷环球有限公司、信浓香港有限公司、高岛（国际）有限公司、立花商会（香港）有限公司、Omron Precison Technology (HK) Limited等9家公司的境外销售业务。同时伪造委托境外子公司丹邦科技（香港）有限公司（以下简称香港丹邦）代收客户货款的所谓“委托收款协议”，利用香港丹邦以及关联公司GLORY VAST INTERNATIONAL LIMITED（以下简称GLORY）、第比尔国际（香港）有限公司构建资金循环，制造销售回款的假象。 通过上述方式，丹邦科技2018年、2019年和2020年上半年分别虚增营业收入186,650,693.95元、282,550,216.97元和111,192,624.34元，分别占当期披露营业收入的54.32%、82.59%和82.58%。按照公司上述期间平均毛利率计算，丹邦科技在2018年、2019年和2020年上半年分别虚增利润75,444,210.50元、119,999,077.15元和44,777,269.82元，分别占当期披露利润总额的291%、744%和3637%。丹邦科技披露的《2018年年度报告》《2019年年度报告》《2020年半年度报告》存在虚假记载。 2021年8月9日，公司披露《2020年半年度报告（更新后）》和《关于前期会计差错更正的公告》，对公司《2020年半年度报告》的财务数据作出更正。 上述违法事实，有公司公告、财务资料、银行资金流水、相关客户交易询证函回复、关联公司注册资料、询问笔录、情况说明等证据证明，足以认定。 我局认为，丹邦科技的上述行为违反了《证券法》第七十八条第二款的规定，构成《证券法》第一百九十七条第二款所述“信息披露义务人报送的报告或者披露的信息有虚假记载”的情形。 刘萍作为丹邦科技实际控制人及时任董事长、总经理，全面管理公司事务并直接管理香港丹邦事务，策划并组织实施财务造假行为。谢凡时任监事会主席，协助刘萍管理公司日常事务，安排人员伪造销售合同、委托收款协议、银行客户通知书等资料，参与实施财务造假行为。邓建峰时任公司财务负责人、会计机构负责人，涉案期间参与并知悉公司制作虚假纸质销售对账单，参与实施财务造假行为。对丹邦科技相关定期报告虚假记载的行为，上述人员是直接负责的主管人员。 此外，丹邦科技实际控制人刘萍组织、指使相关人员进行财务造假，实施涉案违法行为，构成《证券法》第一百九十七条第二款所述“发行人的控股股东、实际控制人组织、指使从事上述违法行为，或者隐瞒相关事项导致发生上述情形”的情形。 当事人及其代理人提出如下申辩意见： 刘萍提出：第一，现有证据不足以证明丹邦科技财务造假。案涉境外销售业务不是虚假交易；第二，现有证据不能证明虚增收入和利润的金额，不能证明刘萍策划组织实施财务造假，对其既作为直接负责的主管人员、又作为实际控制人给予处罚缺乏事实和法律依据；第三，本案应当适用2005年修订、2014年修正的《证券法》。请求免除或减轻处罚。 谢凡提出：第一，作为监事长，履职范围不涉及生产、销售、财务等业务，事先告知书认定其在公司的地位、作用与事实不符；第二，未参与财务造假，有理由相信经会计师事务所审计的公司财务报表；第三，量罚偏重，配合调查工作，有减轻处罚情节；第四，实施市场禁入的适格执法主体是证监会，派出机构不宜采取市场禁入措施。请求免于采取市场禁入。 邓建峰提出：第一，实际任财务部部长，向谢凡汇报工作，不履行财务负责人或高管职责；第二，即使有审核不严、协助领导提交系统订单和系统对账单的过失，也没有参与财务造假，对其量罚偏重。请求免除或减轻处罚。 经复核，我局认为： 关于刘萍。第一，认定案涉出口业务虚假事实清楚，证据充分。公司提交的海关出口货物报关单、利用香港丹邦以及GLORY等公司虚构回款的银行流水均不能推翻这一认定；第二，丹邦科技多名人员询问笔录、GLORY 注册资料、香港丹邦银行账户转账凭证等在案证据足以证明，刘萍时任公司董事长、总经理，直接管理香港丹邦事务，决策财务造假事项，应作为直接负责的主管人员对公司信息披露违法行为承担责任；刘萍同意或授权GLORY以客户销售回款名义向香港丹邦转入资金，利用其控制地位，组织、指使上市公司实施信息披露违法行为，我局依据《证券法》第一百九十七条第二款对其作为实际控制人组织、指使财务造假行为进行处罚于法有据；第三，公司在新法施行前实施的信息披露违法违规行为未经处理、新法施行后又实施的，将新法施行前后的多次违法行为作为一个整体，适用新法进行认定并无不当。对刘萍的申辩意见不予采纳。 关于谢凡。第一，其协助刘萍管理公司日常事务，涉案期间邓建峰、任琥等向谢凡汇报工作，谢凡还直接负责审计对接工作，知悉审计机构发现异常情况，在案证据足以证明其参与实施财务造假行为，是直接负责的主管人员；第二，我局已综合考虑其在违法行为发生过程中所起的作用、知情程度和态度、职务职责及履职情况，量罚并无不当；第三，深圳证监局作为中国证监会派出机构依法履行行政处罚职责，有权采取市场禁入措施。对谢凡的申辩意见不予采纳。 关于邓建峰。第一，公司《2018年年度报告》《2019年年度报告》披露邓建峰为财务负责人、会计机构负责人，其作为公司高级管理人员签署相关定期报告；第二，其在系统审核虚假发货单、录入虚假出库单，参与并知悉公司制作虚假纸质销售对账单、虚假纸质销售订单，要求财务部人员依据虚假单据确认收入，参与实施财务造假行为。根据其提交证据，对其参与实施造假行为的部分表述予以调整，但不影响其他事实认定及量罚。 刘萍行为恶劣，在信息披露违法活动中起主要作用，严重扰乱证券市场秩序；谢凡、邓建峰参与实施财务造假行为，违法行为情节严重。依据《证券法》第二百二十一条和《证券市场禁入规定》（证监会令第115号）第三条第一项、第四条、第五条的规定，我局决定：对刘萍采取10年证券市场禁入措施，对谢凡、邓建峰分别采取5年证券市场禁入措施。 上述人员，自我局宣布决定之日起，在禁入期间内，除不得继续在原机构从事证券业务或者担任原上市公司、非上市公众公司董事、监事、高级管理人员职务外，也不得在其他任何机构中从事证券业务或者担任其他上市公司、非上市公众公司董事、监事、高级管理人员职务。 当事人如果对本禁入决定不服，可在收到本决定书之日起60日内向中国证券监督管理委员会申请行政复议，也可在收到本决定书之日起6个月内直接向有管辖权的人民法院提起行政诉讼。复议和诉讼期间，上述决定不停止执行。   深圳证监局 2023年11月13日  </w:t>
      </w:r>
    </w:p>
    <w:p>
      <w:pPr>
        <w:pStyle w:val="2"/>
        <w:rPr>
          <w:rFonts w:hint="eastAsia"/>
          <w:lang w:val="en-US" w:eastAsia="zh-CN"/>
        </w:rPr>
      </w:pPr>
    </w:p>
    <w:p>
      <w:pPr>
        <w:pStyle w:val="3"/>
        <w:bidi w:val="0"/>
        <w:jc w:val="center"/>
        <w:rPr>
          <w:rFonts w:hint="eastAsia"/>
          <w:b/>
          <w:bCs/>
          <w:lang w:val="en-US" w:eastAsia="zh-CN"/>
        </w:rPr>
      </w:pPr>
      <w:r>
        <w:rPr>
          <w:rStyle w:val="31"/>
          <w:rFonts w:hint="eastAsia"/>
          <w:b/>
          <w:bCs/>
          <w:lang w:val="en-US" w:eastAsia="zh-CN"/>
        </w:rPr>
        <w:t>第二部分 法律法规和准则</w:t>
      </w:r>
    </w:p>
    <w:p>
      <w:pPr>
        <w:bidi w:val="0"/>
        <w:rPr>
          <w:rFonts w:hint="eastAsia"/>
          <w:lang w:val="en-US" w:eastAsia="zh-CN"/>
        </w:rPr>
      </w:pPr>
    </w:p>
    <w:p>
      <w:pPr>
        <w:pStyle w:val="3"/>
        <w:bidi w:val="0"/>
        <w:jc w:val="center"/>
        <w:rPr>
          <w:rFonts w:hint="eastAsia"/>
          <w:b/>
          <w:bCs/>
          <w:lang w:val="en-US" w:eastAsia="zh-CN"/>
        </w:rPr>
      </w:pPr>
      <w:r>
        <w:rPr>
          <w:rStyle w:val="31"/>
          <w:rFonts w:hint="eastAsia"/>
          <w:b/>
          <w:bCs/>
          <w:lang w:val="en-US" w:eastAsia="zh-CN"/>
        </w:rPr>
        <w:t>第三部分 监管处罚案例</w:t>
      </w:r>
    </w:p>
    <w:p>
      <w:pPr>
        <w:pStyle w:val="4"/>
        <w:bidi w:val="0"/>
        <w:ind w:firstLine="840" w:firstLineChars="300"/>
        <w:rPr>
          <w:rFonts w:hint="eastAsia"/>
          <w:lang w:val="en-US" w:eastAsia="zh-CN"/>
        </w:rPr>
      </w:pPr>
      <w:r>
        <w:rPr>
          <w:rFonts w:hint="eastAsia"/>
          <w:lang w:val="en-US" w:eastAsia="zh-CN"/>
        </w:rPr>
        <w:t>湖北证监局关于对湖北广济药业股份有限公司、阮澍、胡明峰、郑彬采取出具警示函措施的决定</w:t>
      </w:r>
    </w:p>
    <w:p>
      <w:pPr>
        <w:bidi w:val="0"/>
        <w:ind w:firstLine="840" w:firstLineChars="300"/>
        <w:rPr>
          <w:rFonts w:hint="eastAsia"/>
          <w:lang w:val="en-US" w:eastAsia="zh-CN"/>
        </w:rPr>
      </w:pPr>
      <w:r>
        <w:rPr>
          <w:rFonts w:hint="eastAsia"/>
          <w:lang w:val="en-US" w:eastAsia="zh-CN"/>
        </w:rPr>
        <w:t xml:space="preserve">湖北广济药业股份有限公司、阮澍、胡明峰、郑彬: 经查,湖北广济药业股份有限公司(以下简称广济药业)存在以下违规事实: 广济药业于2023年4月20日披露《关于前期会计差错更正的公告》,将子公司湖北广济药业济康医药有限公司(以下简称济康药业)部分经销业务收入由总额法调整为净额法核算,并追溯调整了《2021年年度报告》、《2022年第一季度报告》、《2022年半年度报告》、《2022年第三季度报告》中的营业收入、营业成本等财务信息。 广济药业前期披露的《2021年年度报告》、《2022年第一季度报告》、《2022年半年度报告》、《2022年第三季度报告》中营业收入、营业成本等财务信息记载不准确,违反了《证券法》(2019年)第七十八条第二款、《上市公司信息披露管理办法》(证监会令第182号)第三条第一款的相关规定。 阮澍作为广济药业董事长及总经理、胡明峰作为广济药业财务总监及济康药业董事长、郑彬作为广济药业董事会秘书,未按照《上市公司信息披露管理办法》(证监会令第182号)第四条、第五十一条第一款的规定履行勤勉尽责义务,对广济药业上述违规行为负有主要责任。 根据《上市公司信息披露管理办法》(证监会令第182号)第五十二条的规定,我局决定对湖北广济药业股份有限公司、阮澍、胡明峰、郑彬采取出具警示函的行政监管措施,并按规定记入证券期货市场诚信档案。广济药业及相关责任人应认真吸取教训,加强财务核算水平,依法依规履行信息披露义务,杜绝此类行为再次发生。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湖北证监局 2023年11月16日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中国证券监督管理委员会深圳监管局行政处罚决定书〔2023〕10号</w:t>
      </w:r>
    </w:p>
    <w:p>
      <w:pPr>
        <w:bidi w:val="0"/>
        <w:ind w:firstLine="840" w:firstLineChars="300"/>
        <w:rPr>
          <w:rFonts w:hint="eastAsia"/>
          <w:lang w:val="en-US" w:eastAsia="zh-CN"/>
        </w:rPr>
      </w:pPr>
      <w:r>
        <w:rPr>
          <w:rFonts w:hint="eastAsia"/>
          <w:lang w:val="en-US" w:eastAsia="zh-CN"/>
        </w:rPr>
        <w:t xml:space="preserve">当事人：深圳丹邦科技股份有限公司（以下简称丹邦科技或者公司），住所：广东省深圳市南山区高新园朗山一路丹邦科技大楼。 刘萍，男，1965年10月出生，丹邦科技实际控制人，时任公司董事长、总经理。住址：广东省深圳市福田区。 谢凡，男，1978年4月出生，时任丹邦科技监事会主席。住址：广东省深圳市南山区。 邓建峰，男，1967年12月出生，时任丹邦科技财务负责人。住址：湖南省岳阳市岳阳楼区。 任琥，男，1967年4月出生，时任丹邦科技董事、副总经理。住址：广东省深圳市福田区。 刘文魁，男，1975年2月出生，时任丹邦科技董事。住址：广东省深圳市南山区。 莫珊洁，女，1979年4月出生，时任丹邦科技董事会秘书。住址：广东省深圳市罗湖区。 周鸾斌，男，1977年2月出生，时任丹邦科技监事。住址：广东省深圳市南山区。 殷鹰，男，1977年6月出生，时任丹邦科技监事。住址：广东省深圳市南山区。 龚艳，女，1968年8月出生，时任丹邦科技独立董事。住址：湖南省长沙市岳麓区。 陈文彬，男，1968年3月出生，时任丹邦科技独立董事。住址：四川省成都市成华区。 依据《中华人民共和国证券法》（以下简称《证券法》）的有关规定，我局对丹邦科技信息披露违法违规行为进行了立案调查、审理，并依法向当事人告知了作出行政处罚的事实、理由、依据及当事人依法享有的权利。当事人均提出了陈述、申辩意见。应当事人要求，我局举行听证会，听取了当事人及其代理人的陈述和申辩意见。本案现已调查、审理终结。 经查明，丹邦科技存在以下违法事实： 2018年至2020年上半年，丹邦科技伪造销售合同、销售订单、成品出仓单、客户对账单等相关资料，虚构与三和电装（香港）有限公司（以下简称三和电装）、竹菱香港有限公司、Ryoyo Electro H.K. Ltd、CASIO COMPUTER(HONG KONG) LTD、新捷环球有限公司、信浓香港有限公司、高岛（国际）有限公司、立花商会（香港）有限公司、Omron Precison Technology (HK) Limited等9家公司的境外销售业务。同时伪造委托境外子公司丹邦科技（香港）有限公司（以下简称香港丹邦）代收客户货款的所谓“委托收款协议”，利用香港丹邦以及关联公司GLORY VAST INTERNATIONAL LIMITED（以下简称GLORY）、第比尔国际（香港）有限公司构建资金循环，制造销售回款的假象。 通过上述方式，丹邦科技2018年、2019年和2020年上半年分别虚增营业收入186,650,693.95元、282,550,216.97元和111,192,624.34元，分别占当期披露营业收入的54.32%、82.59%和82.58%。按照公司上述期间平均毛利率计算，丹邦科技在2018年、2019年和2020年上半年分别虚增利润75,444,210.50元、119,999,077.15元和44,777,269.82元，分别占当期披露利润总额的291%、744%和3637%。丹邦科技披露的《2018年年度报告》《2019年年度报告》《2020年半年度报告》存在虚假记载。 2021年8月9日，公司披露《2020年半年度报告（更新后）》和《关于前期会计差错更正的公告》，对公司《2020年半年度报告》的财务数据作出更正。 上述违法事实，有公司公告、财务资料、银行资金流水、相关客户交易询证函回复、关联公司注册资料、询问笔录、情况说明等证据证明，足以认定。 我局认为，丹邦科技的上述行为违反了《证券法》第七十八条第二款的规定，构成《证券法》第一百九十七条第二款所述“信息披露义务人报送的报告或者披露的信息有虚假记载”的情形。 刘萍、谢凡、邓建峰、任琥、刘文魁、莫珊洁、周鸾斌、殷鹰、龚艳、陈文彬等时任董事、监事、高级管理人员对丹邦科技《2018年年度报告》《2019年年度报告》《2020年半年度报告》签署书面确认意见，保证报告内容真实、准确、完整。 刘萍作为丹邦科技实际控制人及时任董事长、总经理，全面管理公司事务并直接管理香港丹邦事务，策划并组织实施财务造假行为。谢凡时任监事会主席，协助刘萍管理公司日常事务，安排人员伪造销售合同、委托收款协议、银行客户通知书等资料，参与实施财务造假行为。邓建峰时任公司财务负责人、会计机构负责人，涉案期间参与并知悉公司制作虚假纸质销售对账单，参与实施财务造假行为。对丹邦科技相关定期报告虚假记载的行为，上述人员是直接负责的主管人员。 任琥时任董事、副总经理，实际负责公司销售业务，应当知悉定期报告披露数据与实际销售情况不符；刘文魁时任董事，知悉定期报告披露数据与实际生产情况不符；莫珊洁时任董事会秘书，未保持应有的审慎勤勉，尤其在深圳证券交易所（以下简称深交所）对公司发出2019年年报问询函，要求公司说明应收账款大幅增加等问题的原因及合理性的情况下，未对公司客户实际情况予以必要的核查；周鸾斌时任监事，负责公司办公系统维护工作，放任财务部门、业务部门使用超级管理权限账户和离职员工账户，导致公司财务系统被录入虚假财务数据；殷鹰时任监事、PI膜事业部部长，未对与其职责关联的资金转出及其实际用途予以必要关注；龚艳、陈文彬时任独立董事、审计委员会委员，未对2020年5月公司二次更换2019年年度审计机构及深交所问询函所涉问题采取进一步核查措施。上述人员签字保证涉案定期报告内容真实、准确、完整，未能勤勉尽责，是丹邦科技相关定期报告虚假记载的其他直接责任人员。 丹邦科技相关董事、监事和高级管理人员违反了《证券法》第八十二条第三款和《上市公司信息披露管理办法》（证监会令第40号）第五十八条第一款、第三款的规定，构成《证券法》第一百九十七条第二款所述“直接负责的主管人员和其他直接责任人员”。 此外，丹邦科技实际控制人刘萍组织、指使相关人员进行财务造假，实施涉案违法行为，构成《证券法》第一百九十七条第二款所述“发行人的控股股东、实际控制人组织、指使从事上述违法行为，或者隐瞒相关事项导致发生上述情形”的情形。 当事人及其代理人提出如下陈述和申辩意见： 丹邦科技提出：第一，虚增收入金额计算依赖客户提供的数据，结果存在误差，不宜通过毛利率测算虚增利润总额，并应考虑坏账准备、税金及相关附加因素；第二，在尚未认定会计师事务所审计责任前，不宜认定公司的会计责任；第三，立案前取得的证据没有证明力；第四，本案违法行为主要发生在2005年修订、2014年修正的《证券法》（以下简称2005年《证券法》）实施期间，公司已通过会计差错更正和财务数据追溯调整，主动消除危害后果，积极配合调查，具有从轻减轻处罚情节。请求从轻或减轻处罚。 刘萍提出：第一，现有证据不足以证明丹邦科技财务造假。案涉境外销售业务不是虚假交易；第二，现有证据不能证明虚增收入和利润的金额，不能证明刘萍策划组织实施财务造假，对其既作为直接负责的主管人员、又作为实际控制人给予处罚缺乏事实和法律依据；第三，本案应当适用2005年《证券法》。请求免除或减轻处罚。 除与丹邦科技、刘萍相同的申辩意见外，其他责任人员的申辩意见如下： 谢凡提出：第一，作为监事长，履职范围不涉及生产、销售、财务等业务，事先告知书认定其在公司的地位、作用与事实不符；第二，未参与财务造假，有理由相信经会计师事务所审计的公司财务报表；第三，量罚偏重，配合调查工作，有减轻处罚情节。请求从轻或减轻处罚。 邓建峰提出：第一，实际任财务部部长，向谢凡汇报工作，不履行财务负责人或高管职责；第二，即使有审核不严、协助领导提交系统订单和系统对账单的过失，也没有参与财务造假，对其量罚偏重。请求免除或减轻处罚。  任琥提出：第一，对造假行为不知情，香港丹邦业务由刘萍直接管理，其不掌握所有销售情况，无法直观比较定期报告和实际销售数据，不应得出“应当知悉”的结论；第二，与类案相比量罚过重。请求免除处罚。 刘文魁提出：其系公司董事，在CCL事业部任技术部长，不直接生产案涉货物，现有证据不足以认定其知悉定期报告披露数据与实际生产情况不符。请求免除或减轻处罚。 莫珊洁提出：第一，无财务专业背景，未参与公司生产经营和管理；第二，被相关人员刻意隐瞒，不知悉造假行为；第三，任董秘期间一直审慎勤勉，通过走访公司管理层、相关部门以及会计师事务所等了解情况，询问了审计机构变更的原因，收到深交所关于2019年年报问询函后，向邓建峰核实应收账款相关情况。请求从轻、减轻或者免除处罚。 周鸾斌提出：第一，不知悉公司财务及销售情况，没有参与造假，正常履职无法发现财务造假，基于对审计机构的信任签署相关定期报告；第二，涉案期间用友U8系统的日常管理和维护一直由财务部门负责、第三方公司提供技术支持，事先告知认定与客观事实不符。请求减轻或免除处罚。 殷鹰提出：第一，长期在广东丹邦工作，案涉违法事实发生在FPC事业部，对违法行为未参与、不知情；第二，虽负责PI膜事业部工作，但丹邦科技PI膜生产设备采购并非由其提出和签署合同，难以发现异常。请求免除处罚。 龚艳提出：第一，作为独立董事，不参与公司经营，丹邦科技确认境外营业收入符合会计准则，未发现异常情况；第二，对公司二次更换2019年年度审计机构及深交所问询函所涉问题已经尽到合理注意义务；第三，审议2020年年报时对销售收入确认方法提出质疑，督促公司进行差错更正。请求免除或减轻处罚。 陈文彬提出：第一，作为独立董事，为丹邦科技提供碳基膜、OLED微显示方面的技术开发咨询，不参与公司经营；第二，丹邦科技、中审华会计师事务所已对二次更换审计机构原因作出回复，在相关定期报告审议中已勤勉尽责。请求免除或减轻处罚。 经复核，我局认为： 关于丹邦科技。第一，认定丹邦科技虚增收入和利润事实清楚，证据充分。我局基于三和电装等9家客户向香港证监会的回函、订单明细以及真实客户对账单等证据，确定公司对9家客户的实际销售收入，利润总额的计算并无不当；第二，公司财务造假的会计责任与会计师事务所的审计责任相互独立，丹邦科技所提应先认定会计师事务所审计责任缺乏依据；第三，立案前调查行为未违反法定程序，收集的证据合法有效；第四，丹邦科技长期系统性财务造假，违法情节严重，社会影响恶劣，未对相关定期报告的财务数据进行全部更正。我局已在量罚时考虑本案违法行为跨越新旧《证券法》的情形，量罚并无不当。对丹邦科技的申辩意见不予采纳。 关于刘萍。第一，认定案涉出口业务虚假事实清楚，证据充分。公司提交的海关出口货物报关单、利用香港丹邦以及GLORY等公司虚构回款的银行流水均不能推翻这一认定；第二，丹邦科技多名人员询问笔录、GLORY 注册资料、香港丹邦银行账户转账凭证等在案证据足以证明，刘萍时任公司董事长、总经理，直接管理香港丹邦事务，决策财务造假事项，应作为直接负责的主管人员对公司信息披露违法行为承担责任；刘萍同意或授权GLORY以客户销售回款名义向香港丹邦转入资金，利用其控制地位，组织、指使上市公司实施信息披露违法行为，我局依据《证券法》第一百九十七条第二款对其作为实际控制人组织、指使财务造假行为进行处罚于法有据；第三，公司在新法施行前实施的信息披露违法违规行为未经处理、新法施行后又实施的，将新法施行前后的多次违法行为作为一个整体，适用新法进行认定并无不当。对刘萍的申辩意见不予采纳。 关于谢凡。第一，其协助刘萍管理公司日常事务，涉案期间邓建峰、任琥等向谢凡汇报工作，谢凡还直接负责审计对接工作，知悉审计机构发现异常情况，在案证据足以证明其参与实施财务造假行为，是直接负责的主管人员；第二，我局已综合考虑其在违法行为发生过程中所起的作用、知情程度和态度、职务职责及履职情况，量罚并无不当。对谢凡的申辩意见不予采纳。 关于邓建峰。第一，公司《2018年年度报告》《2019年年度报告》披露邓建峰为财务负责人、会计机构负责人，其作为公司高级管理人员签署相关定期报告；第二，其在系统审核虚假发货单、录入虚假出库单，参与并知悉公司制作虚假纸质销售对账单、虚假纸质销售订单，要求财务部人员依据虚假单据确认收入，参与实施财务造假行为。根据其提交证据，对其参与实施造假行为的部分表述予以调整，但不影响其他事实认定及量罚。 关于任琥。第一，其实际负责公司销售业务，丹邦科技虚构境外销售业务与其职务、具体职责存在直接关联，其应当知悉定期报告披露数据与实际销售情况不符；第二，我局已综合考虑其在违法行为发生过程中所起的作用、知情程度和态度、职务职责及履职情况，量罚并无不当。对任琥的申辩意见不予采纳。 关于刘文魁。涉案违法行为与其职务、具体职责具有直接关联，在案证据表明其知悉定期报告披露数据与实际生产情况不符，知悉公司制作虚假生产通知单情况，应对信息披露违法行为负责。对刘文魁的申辩意见不予采纳。 关于莫珊洁。其时任董事会秘书，负责组织和协调公司信息披露事务。在案证据显示，公司回复深交所2019年年报问询函中提到公司给主要客户延长信用期。莫珊洁未核实公司与客户是否真实签署了延长信用期合同，即组织发布2019年年报问询函回复公告；在谢凡回复其尚未与客户签署延长信用期合同后，仍然签署了公司《2020年半年度报告》书面确认意见，未保持应有的审慎勤勉。但考虑到莫珊洁无会计专业背景，提供了部分证据证明履职过程中核实相关情况，我局同意酌情将莫珊洁罚款金额调整为70万元，对其他的申辩意见不予采纳。 关于周鸾斌。其时任监事、高级工程师，负责公司电脑维护和工程建设。其承认知悉公司长期存在现任员工使用离任员工账户登录操作用友U8系统、财务部使用原本应由系统工程师维护系统时使用的超级管理权限账户的情况，但没有及时要求清理相关账户，未勤勉尽责。对周鸾斌的申辩意见不予采纳。 关于殷鹰。其时任监事、PI膜事业部部长，未关注到丹邦科技以采购PI膜设备的名义虚假预付大额款项，未提供充分、有效的证据证明其已勤勉尽责。对殷鹰的申辩意见不予采纳。 关于龚艳、陈文彬。2020年5月公司二次更换2019年年度报告审计机构，对此深交所下发关注函请独立董事对更换会计师事务所的具体原因进行核查。龚艳、陈文彬未提交证据证明对该事项保持了应有的注意义务，不能证明其已勤勉尽责。我局已充分考虑二人作为独立董事，不负责公司日常经营管理，未参与案涉违法事项及实际履职情况等，量罚并无不当。对龚艳、陈文彬的申辩意见不予采纳。 根据当事人违法行为的事实、性质、情节与社会危害程度，并结合违法行为跨越新旧《证券法》适用的特别情形，依据《证券法》第一百九十七条第二款的规定，我局决定： 一、对深圳丹邦科技股份有限公司责令改正，给予警告，并处以400万元罚款； 二、对刘萍给予警告，并处以800万元罚款，其中作为直接负责的主管人员罚款400万元，作为实际控制人罚款400万元； 三、对谢凡、邓建峰给予警告，并分别处以200万元罚款； 四、对任琥、刘文魁给予警告，并分别处以100万元罚款； 五、对莫珊洁给予警告，并处以70万元罚款； 六、对周鸾斌、殷鹰给予警告，并分别处以60万元罚款； 七、对龚艳、陈文彬给予警告，并分别处以50万元罚款。 上述当事人应自收到本处罚决定书之日起15日内，将罚款汇交中国证券监督管理委员会，开户银行：中信银行北京分行营业部，账号：7111010189800000162，由该行直接上缴国库，并将注有当事人名称的付款凭证复印件送中国证券监督管理委员会行政处罚委员会办公室和深圳证监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深圳证监局 2023年11月13日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深圳证监局关于对深圳市全新好股份有限公司、黄国铭、陆波、陈桂采取出具警示函措施的决定</w:t>
      </w:r>
    </w:p>
    <w:p>
      <w:pPr>
        <w:bidi w:val="0"/>
        <w:ind w:firstLine="840" w:firstLineChars="300"/>
        <w:rPr>
          <w:rFonts w:hint="eastAsia"/>
          <w:lang w:val="en-US" w:eastAsia="zh-CN"/>
        </w:rPr>
      </w:pPr>
      <w:r>
        <w:rPr>
          <w:rFonts w:hint="eastAsia"/>
          <w:lang w:val="en-US" w:eastAsia="zh-CN"/>
        </w:rPr>
        <w:t xml:space="preserve">深圳市全新好股份有限公司、黄国铭、陆波、陈桂： 经查，你公司存在以下问题： 一、2022年业绩预告信息披露不准确 2023年1月19日,你公司披露《2022年度业绩预告》,预计归属于上市公司股东的净利润（以下简称净利润）与2023年4月29日披露的《2022年年度度报告》中经审计净利润差异较大，盈亏性质发生变化。同时，因上述业绩预告数据不准确，导致公司未及时提示公司股票可能被实施退市风险警示的风险。 二、2021年年度报告信息披露不准确 2023年4月29日，你公司披露《关于前期会计差错更正的公告》，追溯调整2021年度财务报表，2021年年度报告信息披露不准确。 上述事项反映你公司信息披露不准确，违反了《上市公司信息披露管理办法》（证监会令第182号，下同）第三条第一款的规定。你公司董事长黄国铭、总经理陆波、财务总监陈桂对上述事项负有主要责任。根据《上市公司信息披露管理办法》第五十一条第三款、第五十二条的规定，我局决定对你公司、黄国铭、陆波、陈桂采取出具警示函的行政监管措施。 如对本监管措施不服，可以在收到本决定书之日起60日内向中国证券监管管理委员会提出行政复议申请，也可以在收到本决定书之日起6个月内向有管辖权的人民法院提起诉讼。复议与诉讼期间，上述监管措施不停止执行。   深圳证监局 2023年11月16日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深圳证监局关于对深圳瑞和建筑装饰股份有限公司、李介平、李冬阳、林望春采取出具警示函措施的决定</w:t>
      </w:r>
    </w:p>
    <w:p>
      <w:pPr>
        <w:bidi w:val="0"/>
        <w:ind w:firstLine="840" w:firstLineChars="300"/>
        <w:rPr>
          <w:rFonts w:hint="eastAsia"/>
          <w:lang w:val="en-US" w:eastAsia="zh-CN"/>
        </w:rPr>
      </w:pPr>
      <w:r>
        <w:rPr>
          <w:rFonts w:hint="eastAsia"/>
          <w:lang w:val="en-US" w:eastAsia="zh-CN"/>
        </w:rPr>
        <w:t xml:space="preserve">深圳瑞和建筑装饰股份有限公司、李介平、李冬阳、林望春： 2023年4月18日，你公司披露《2022年度业绩预告修正公告》，对2022年度业绩预告大幅修正。经查，修正的主要原因为非经常性损益核算不规范，导致2022年业绩预告信息披露不准确，违反了《上市公司信息披露管理办法》（证监会令第182号，下同）第三条第一款的规定。你公司董事长李介平、总经理李冬阳、财务总监林望春对上述事项负有主要责任。根据《上市公司信息披露管理办法》第五十一条第三款、第五十二条的规定，我局决定对你公司、李介平、李冬阳、林望春采取出具警示函的行政监管措施。 如对本监管措施不服，可以在收到本决定书之日起60日内向中国证券监管管理委员会提出行政复议申请，也可以在收到本决定书之日起6个月内向有管辖权的人民法院提起诉讼。复议与诉讼期间，上述监管措施不停止执行。   深圳证监局 2023年11月16日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深圳证监局关于对深圳市新星轻合金材料股份有限公司、陈学敏、卢现友采取出具警示函措施的决定</w:t>
      </w:r>
    </w:p>
    <w:p>
      <w:pPr>
        <w:bidi w:val="0"/>
        <w:ind w:firstLine="840" w:firstLineChars="300"/>
        <w:rPr>
          <w:rFonts w:hint="eastAsia"/>
          <w:lang w:val="en-US" w:eastAsia="zh-CN"/>
        </w:rPr>
      </w:pPr>
      <w:r>
        <w:rPr>
          <w:rFonts w:hint="eastAsia"/>
          <w:lang w:val="en-US" w:eastAsia="zh-CN"/>
        </w:rPr>
        <w:t xml:space="preserve">深圳市新星轻合金材料股份有限公司、陈学敏、卢现友： 2023年4月17日，你公司披露《2022年年度业绩预亏公告》，预计2022年度实现归属于上市公司股东的净利润为-5,200万元到-4,200万元，同比由盈转亏。经查，你公司在存货出现减值迹象时，未及时审慎判断相关减值计提对公司业绩盈亏变化的影响，导致未按规定及时披露业绩预告。 上述情形违反了《上市公司信息披露管理办法》（证监会令182号，下同）第十七条的规定。你公司董事长、总经理陈学敏，财务总监卢现友，对上述问题负有主要责任。根据《上市公司信息披露管理办法》第五十一条第三款、第五十二条的规定，我局决定对你公司、陈学敏、卢现友采取出具警示函的监管措施。 如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深圳证监局 2023年11月16日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湘财股份：湘财股份关于控股股东及一致行动人股份质押及解除质押的公告</w:t>
      </w:r>
    </w:p>
    <w:p>
      <w:pPr>
        <w:bidi w:val="0"/>
        <w:ind w:firstLine="840" w:firstLineChars="300"/>
        <w:rPr>
          <w:rFonts w:hint="eastAsia"/>
          <w:lang w:val="en-US" w:eastAsia="zh-CN"/>
        </w:rPr>
      </w:pPr>
      <w:r>
        <w:rPr>
          <w:rFonts w:hint="eastAsia"/>
          <w:lang w:val="en-US" w:eastAsia="zh-CN"/>
        </w:rPr>
        <w:t>湘财股份：湘财股份关于控股股东及一致行动人股份质押及解除质押的公告.pdf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华西证券：华西证券股份有限公司2023年面向专业投资者公开发行公司债券（第三期）募集说明书摘要</w:t>
      </w:r>
    </w:p>
    <w:p>
      <w:pPr>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华西证券：华西证券股份有限公司2023年面向专业投资者公开发行公司债券（第三期）募集说明书摘要.pdf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华西证券：华西证券股份有限公司2023年面向专业投资者公开发行公司债券（第三期）募集说明书</w:t>
      </w:r>
    </w:p>
    <w:p>
      <w:pPr>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华西证券：华西证券股份有限公司2023年面向专业投资者公开发行公司债券（第三期）募集说明书.pdf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华西证券：华西证券股份有限公司2023年面向专业投资者公开发行公司债券（第三期）发行公告</w:t>
      </w:r>
    </w:p>
    <w:p>
      <w:pPr>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华西证券：华西证券股份有限公司2023年面向专业投资者公开发行公司债券（第三期）发行公告.pdf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关于对上海海希工业通讯股份有限公司采取出具警示函措施的决定</w:t>
      </w:r>
    </w:p>
    <w:p>
      <w:pPr>
        <w:bidi w:val="0"/>
        <w:ind w:firstLine="840" w:firstLineChars="300"/>
        <w:rPr>
          <w:rFonts w:hint="eastAsia"/>
          <w:lang w:val="en-US" w:eastAsia="zh-CN"/>
        </w:rPr>
      </w:pPr>
      <w:r>
        <w:rPr>
          <w:rFonts w:hint="eastAsia"/>
          <w:lang w:val="en-US" w:eastAsia="zh-CN"/>
        </w:rPr>
        <w:t xml:space="preserve">上海海希工业通讯股份有限公司: 经查，你公司（统一社会信用代码：913100007034810073）存在以下事实： 1.你公司控股子公司LogoTek Gesellschaft für Informationstechnologie mbH 2022年部分项目按产出法的履约进度确认收入，但履约进度仅依据管理层与客户的口头沟通，且未能提供全部发货通知书及运单等，不符合《企业会计准则第14号--收入》第十二条第一款的规定。 2.你公司因存在跨期计提年终奖的情形，导致你公司2021年至2023年一季度相关成本、费用确认不准确。 你公司上述行为违反了《上市公司信息披露管理办法》（证监会令第182号）第三条第一款的规定，依据《上市公司信息披露管理办法》第五十二条第三项的规定，现对你公司采取出具警示函的行政监督管理措施。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中国证券监督管理委员会上海监管局 2023年11月15日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关于对夏永辉采取出具警示函措施的决定</w:t>
      </w:r>
    </w:p>
    <w:p>
      <w:pPr>
        <w:bidi w:val="0"/>
        <w:ind w:firstLine="840" w:firstLineChars="300"/>
        <w:rPr>
          <w:rFonts w:hint="eastAsia"/>
          <w:lang w:val="en-US" w:eastAsia="zh-CN"/>
        </w:rPr>
      </w:pPr>
      <w:r>
        <w:rPr>
          <w:rFonts w:hint="eastAsia"/>
          <w:lang w:val="en-US" w:eastAsia="zh-CN"/>
        </w:rPr>
        <w:t xml:space="preserve">夏永辉： 你担任浙江大自然户外用品股份有限公司（以下简称公司）董事长期间，儿子夏昕烨于2022年11月25日至2023年6月15日通过名下证券账户，多次买卖公司股票，累计买入3,800股，成交金额178,625元，累计卖出2,500股，成交金额122,053元。 上述短线交易行为违反了《证券法》第四十四条的规定。我局决定对你采取出具警示函的监督管理措施，并记入证券期货市场诚信档案。你应认真吸取教训，加强证券法律法规学习，严格规范本人及配偶、父母、子女买卖上市公司股票行为，杜绝此类行为再次发生。请你于收到本决定书之日起10个工作日内向我局提交书面报告。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浙江证监局  2023年11月15日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关于对浙江浩腾电子科技股份有限公司及相关人员采取责令改正措施的决定</w:t>
      </w:r>
    </w:p>
    <w:p>
      <w:pPr>
        <w:bidi w:val="0"/>
        <w:ind w:firstLine="840" w:firstLineChars="300"/>
        <w:rPr>
          <w:rFonts w:hint="eastAsia"/>
          <w:lang w:val="en-US" w:eastAsia="zh-CN"/>
        </w:rPr>
      </w:pPr>
      <w:r>
        <w:rPr>
          <w:rFonts w:hint="eastAsia"/>
          <w:lang w:val="en-US" w:eastAsia="zh-CN"/>
        </w:rPr>
        <w:t xml:space="preserve">浙江浩腾电子科技股份有限公司、陈丽慧、何伟荣、雷霜雨、陈笑媚： 我局在日常监管中发现，浙江浩腾电子科技股份有限公司（以下简称公司）于2023年4月27日发布《前期会计差错更正公告》，因部分项目成本归集不准确等原因，对2021年财务报告信息进行差错更正，其中调减2021年归母净利润691.76万元，占当期归母净利润的34.64%。此外，我局在现场检查中发现，公司对重大项目收入核算不准确、成本归集不完整，还应调减2021年归母净利润1,211.44万元，占当期归母净利润60.67%；调减2022年归母净利润2,023.76万元，占当期归母净利润92.13%。 公司上述行为违反了《非上市公众公司信息披露管理办法》（证监会令第191号）第三条第一款的规定。时任董事长陈丽慧、时任总经理何伟荣，时任财务总监雷霜雨、陈笑媚未按照《非上市公众公司信息披露管理办法》（证监会令第191号）第五条的规定忠实、勤勉地履行职责，对上述行为负有主要责任。根据《非上市公众公司信息披露管理办法》（证监会令第191号）第四十五条的规定，我局决定对公司及陈丽慧、何伟荣、雷霜雨、陈笑媚分别采取责令改正的监督管理措施，并记入证券期货市场诚信档案。公司及相关人员应充分吸取教训，加强相关法律法规学习，提高规范运作意识，采取有效措施避免再次发生违法违规行为，切实做好信息披露工作。你们应当在收到本决定书之日起15个工作日内向我局提交书面报告。 如果对本监督管理措施不服的，可以在收到本决定书之日起60日内向中国证券监督管理委员会提出行政复议申请，也可以在收到本决定书之日起6个月内向有管辖权的人民法院提起诉讼，复议与诉讼期间，上述监督管理措施不停止执行。  浙江证监局  2023年11月10日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关于对鸿博股份有限公司及相关责任人员采取出具警示函措施的决定</w:t>
      </w:r>
    </w:p>
    <w:p>
      <w:pPr>
        <w:bidi w:val="0"/>
        <w:ind w:firstLine="840" w:firstLineChars="300"/>
        <w:rPr>
          <w:rFonts w:hint="eastAsia"/>
          <w:lang w:val="en-US" w:eastAsia="zh-CN"/>
        </w:rPr>
      </w:pPr>
      <w:r>
        <w:rPr>
          <w:rFonts w:hint="eastAsia"/>
          <w:lang w:val="en-US" w:eastAsia="zh-CN"/>
        </w:rPr>
        <w:t xml:space="preserve">鸿博股份有限公司及毛伟、黎红雷、浦威： 经查，我局发现鸿博股份有限公司（以下简称鸿博股份或公司）存在如下问题: 一、对外投资事项列报错误  2021年11月鸿博股份披露拟出资1.5亿元参与设立河南濮郡金勤产业投资基金一期合伙企业(有限合伙）（以下简称河南濮郡基金），公司持股29.88%，河南濮郡基金合伙协议约定设立投资决策委员会（以下简称投委会），为合伙企业唯一投资决策机构，投委会由5名委员组成，公司推荐1名，根据公司持股比例及合伙协议约定，公司对河南濮郡基金有重大影响，2022年公司对河南濮郡基金出资8,600万元，公司2022年年报将应列在“长期股权投资”科目的该投资项目错误列报在“交易性金融资产”科目，导致虚增交易性金融资产8,600万，虚减长期股权投资8,487.01万元，虚增利润总额101.69万元。公司以上情况不符合《企业会计准则第2号——长期股权投资》第二条的规定，违反了《上市公司信息披露管理办法》（证监会令第182号，以下简称《管理办法》）第三条第一款的规定。 二、将业务相关违约金错误计入营业收入 2021年9月至12月，鸿博股份子公司鸿博昊天科技有限公司（以下简称昊天科技）与客户签订了一批图书印刷合同，其后因客户原因，部分印刷合同未能实施，按照原合同约定客户需支付违约金，2022年5月，双方签订补充协议约定违约金金额110.88万元。昊天科技错误将应计入“营业外收入”科目的该违约金收入计入“主营业务收入”科目，导致公司虚增主营业务收入98.13万元。公司以上情况不符合《企业会计准则——基本准则》第十二条、《企业会计准则第14号——收入》第二条的规定，违反了《管理办法》第三条第一款的规定。 三、错误适用总额法确认印刷业务收入 2022年，鸿博股份子公司昊天科技与客户签订了一批图书印刷合同，其中部分印刷合同由客户指定纸张供应商，指定纸张采购价格，昊天科技代收代付纸张采购款，采购纸张专门用于该客户的图书印制。昊天科技未取得上述采购纸张的控制权，为纸张交易的代理人，昊天科技错误按照总额法确认上述图书印刷业务收入1,064.15万元，未扣减纸张采购金额882.97万元，导致公司虚增主营业务收入及主营业务成本882.97万元，公司以上情况不符合《企业会计准则第14号——收入》第三十四条的规定，违反了《管理办法》第三条第一款的规定。 鸿博股份时任董事长毛伟、总经理黎红雷、财务总监浦威违反了《管理办法》第五十一条第三款的规定，对上述问题负有主要责任。 根据《管理办法》第五十二条的规定，我局决定对鸿博股份及毛伟、黎红雷、浦威采取出具警示函的监督管理措施，并记入证券期货市场诚信档案数据库。鸿博股份及上述人员应加强有关法律法规学习，认真履行法定职责，提高信息披露质量，并在收到本决定书后30日内向我局提交书面整改报告。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福建证监局  2023年11月17日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关于对烟台园城黄金股份有限公司及相关责任人员采取出具警示函措施的决定</w:t>
      </w:r>
    </w:p>
    <w:p>
      <w:pPr>
        <w:bidi w:val="0"/>
        <w:ind w:firstLine="840" w:firstLineChars="300"/>
        <w:rPr>
          <w:rFonts w:hint="eastAsia"/>
          <w:lang w:val="en-US" w:eastAsia="zh-CN"/>
        </w:rPr>
      </w:pPr>
      <w:r>
        <w:rPr>
          <w:rFonts w:hint="eastAsia"/>
          <w:lang w:val="en-US" w:eastAsia="zh-CN"/>
        </w:rPr>
        <w:t xml:space="preserve">烟台园城黄金股份有限公司、徐成义、郭常珍、牟赛英、崔翠平： 经查，烟台园城黄金股份有限公司（以下简称园城黄金或公司）存在以下违规行为。 一、2022年财务报告相关信息披露不准确 （一）2022年度财务报告相关信息披露不准确 2022年，公司及子公司开展的部分钢材采购、销售业务不具有商业实质，导致公司2022年年度报告中披露的相关财务数据不准确，虚增2022年度营业收入191.80万元，占当期已披露金额的2.03%。 （二）2022年第一季度报告、半年度报告、第三季度报告相关财务信息披露不准确 2023年10月28日，公司披露《关于前期会计差错更正的提示性公告》，将部分贸易业务收入确认政策由总额法调整为净额法核算，将部分存货—开发产品调整至投资性房地产核算，并据此追溯调整2022年第一季度报告、半年度报告、第三季度报告中相关财务数据，分别调减2022年一季度、半年度、前三季度营业收入1051.04万元、9708.16万元、29,975.67万元，调减对应的营业成本964.90万元、9549.71万元、29,724.83万元。公司前期披露的2022年第一季度报告、半年度报告、第三季度报告相关财务信息不准确。 二、退市风险相关信息披露不及时、不准确 2023年1月31日，公司披露2022年年度业绩预亏公告，预计2022年度归属于上市公司股东的净利润（以下简称净利润）为-120万元至-80万元。2023年2月7日，公司披露业绩预告相关事项问询函的回复公告称，2022年营业收入为5.19亿元，扣除与主营业务无关的业务收入和不具备商业实质的收入后的营业收入（以下简称扣除后营业收入）金额为1.80亿元。 2023年4月26日，公司披露2022年年度业绩预告补充公告，预计2022年度净利润为-121万元左右、营业收入为 9,430万元左右，预计扣除后营业收入低于1亿元，2022年年报披露后公司股票可能会被实施退市风险警示。2023年4月29日，公司披露2022年年报，显示2022年实现营业收入9,430.20万元，扣除后营业收入9,078.98万元，净利润-121.62万元。公司股票于2023年5月5日起被实施退市风险警示。但公司在首次业绩预告公告及后续问询函回复中，均未披露上述情况，退市风险相关的信息披露不及时、不准确。 三、其他信息披露问题 一是部分信息披露不完整。山东园城建设有限公司是公司实际控制人关系密切的家庭成员控制的企业，属于关联方。2022年，公司及子公司累计归还山东园城建设有限公司借款225.45万元，该事项未在2022年年报中披露。公司未披露2020年度内部控制审计报告，未披露2021年度内部控制评价报告。公司2021年年报未披露关联方烟台园城物资有限公司、烟台唐城经贸有限公司、烟台市恒源混凝土有限公司，以及与烟台市恒源混凝土有限公司发生的关联交易。 二是未披露控股股东以所持公司股份开展融资融券业务事项。2020年7月至2022年7月，公司控股股东徐诚东通过江海证券开展融资融券业务，将所持公司股份2,790万股（占公司股本总额的12.44%）转入公司在江海证券开立的客户信用交易担保证券账户。公司未履行信息披露义务。 园城黄金上述行为违反了《上市公司信息披露管理办法》（证监会令第182号）第三条、第十四条、第二十二条的规定。徐成义、郭常珍、牟赛英、崔翠平违反了《上市公司信息披露管理办法》第四条、第五十一条的规定，其中：徐成义作为公司时任董事长兼总经理对上述违规行为负有主要责任；郭常珍作为时任财务总监，对2022年财务报告信息披露违规行为、退市风险相关信息披露违规行为负有主要责任；牟赛英作为时任董事会秘书对其任职期间（2020年6月30日至2022年5月16日）的临时报告信息披露违规行为负有主要责任；崔翠平作为时任董事会秘书对其任职期间（2022年8月19日至2023年6月19日）的临时报告信息披露违规行为负有主要责任。根据《上市公司信息披露管理办法》第五十二条的规定，我局决定对园城黄金及徐成义、郭常珍、牟赛英、崔翠平采取出具警示函的监督管理措施，并记入证券期货市场诚信档案数据库。公司及相关人员应充分吸取教训，加强证券法律法规学习，提高规范运作意识，严格执行财务和会计管理制度，提高公司规范运作水平和信息披露质量。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中国证券监督管理委员会山东监管局 2023年11月10日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中国证监会行政处罚决定书（汤丽君）</w:t>
      </w:r>
    </w:p>
    <w:p>
      <w:pPr>
        <w:bidi w:val="0"/>
        <w:ind w:firstLine="840" w:firstLineChars="300"/>
        <w:rPr>
          <w:rFonts w:hint="eastAsia"/>
          <w:lang w:val="en-US" w:eastAsia="zh-CN"/>
        </w:rPr>
      </w:pPr>
      <w:r>
        <w:rPr>
          <w:rFonts w:hint="eastAsia"/>
          <w:lang w:val="en-US" w:eastAsia="zh-CN"/>
        </w:rPr>
        <w:t xml:space="preserve">〔2023〕71号 当事人:汤丽君,女,1969年4月出生,时为昊志机电股份有限公司(以下简称昊志机电或公司)实际控制人,时任董事长,住址:广东省广州市天河区。 依据《中华人民共和国证券法》(以下简称《证券法》)的有关规定,我会对汤丽君内幕交易行为进行了立案调查、审理,并依法向当事人告知了作出行政处罚的事实、理由、依据及当事人依法享有的权利,应当事人要求,我会已举行听证会听取了当事人的陈述申辩意见。本案现已调查、审理终结。 经查明,汤丽君存在以下违法事实: 一、内幕信息的形成和公开过程 因涉嫌操纵证券、期货市场罪,昊志机电控股股东、实际控制人、时任副董事长、总经理汤某清和时任董事、副总经理、财务总监、董事会秘书肖某林于2021年12月22日下午前往金华市公安局配合调查,昊志机电总经理助理曹某伟陪同。 2021年12月23日下午,金华市公安局对汤某清和肖某林开具了《指定居所监视居住通知书》,对其采取监视居住措施。12月24日,金华市公安局通过挂号信向昊志机电邮寄上述《指定居所监视居住通知书》,12月27日下午,昊志机电收到上述文书。 2021年12月28日下午15时,昊志机电召开第四届董事会第十四次会议,并于当晚公布《关于公司相关人员被指定居所监视居住的公告》。 监视居住措施为《中华人民共和国刑事诉讼法》第六十六条规定的刑事强制措施,属于《证券法》第八十条第二款第十一项规定的重大事件。上述公告发布前,“汤某清、肖某林因涉嫌犯罪被依法采取强制措施”属于《证券法》第五十二条规定的内幕信息。该信息形成于2021年12月23日,公开于2021年12月28日。 二、汤丽君知悉内幕信息 汤丽君为汤某清的姐姐,与汤某清同为昊志机电实际控制人,时任昊志机电董事长,其知悉汤某清与肖某林前往金华配合调查事项。 2021年12月23日15时30分左右,公安人员通知曹某伟领取汤某清和肖某林的手机等个人物品,并让其帮助汤某清等人购买洗漱用品和厚衣服。12月24日上午,公安人员告知曹某伟法律文书会分别寄给家属和公司。上述情况曹某伟均向汤丽君进行了汇报。12月24日10时25分,汤丽君向曹某伟发送信息“监视居住地方问一下,电话应该可以联系的”。12月25日,汤丽君在与律师沟通中提到汤某清被采取监视居住措施。 根据上述情况可以认定,汤丽君作为上市公司董事长,知悉汤某清二人被限制人身自由、公安发出相关法律文书的事实,确信汤某清二人被采取刑事强制措施。汤丽君不晚于2021年12月24日10时25分已知悉汤某清等人被采取刑事强制措施的内幕信息。 三、内幕信息敏感期内汤丽君交易“昊志机电”情况 (一)汤丽君决策“汤某松”账户交易“昊志机电” 汤某松为汤丽君弟弟。“汤某松”账户于2015年6月30日在南京证券股份有限公司广州体育西路证券营业部开立。该账户于2021年12月24日下午、27日上午、28日单向卖出1,730,312股,卖出金额为24,497,813.64元,避损2,450,449.03元。汤丽君承认上述交易由其本人决策,其亲自下单或者指示汤某锋下单操作。 (二)汤丽君交易行为与内幕信息高度吻合,行为明显异常 “汤某松”账户在涉案交易前已超过2个月未交易,在内幕信息敏感期内突然交易,且单向卖出该股1,730,312股,占其可售股份比例为81.58%。2021年12月24日上午,汤丽君知悉内幕信息,当天下午该账户开始卖出409,100股“昊志机电”,交易金额5,757,403.00元。12月28日晚上昊志机电发布公告,当日该账户卖出623,212股“昊志机电”,交易金额8,869,348.64元。 上述违法事实,有昊志机电公告资料、相关证券账户资料、证券交易记录、相关银行账户资料、询问笔录、微信记录、情况说明以及交易所计算数据等证据证明,足以认定。 我会认为,汤丽君作为内幕信息知情人,在知悉“汤某清等人因涉嫌犯罪被采取强制措施”内幕信息后,决策卖出“昊志机电”的行为违反《证券法》第五十条、第五十三条第一款的规定,构成《证券法》第一百九十一条第一款所述内幕交易行为。 汤丽君提出以下申辩意见:第一,在收到公安局下发的《指定居所监视居住通知书》前,当事人没有任何途径知悉内幕信息,基于送衣服、发文书、汤丽君给曹某伟发的信息、曹某伟编辑的文字等间接证据推定汤丽君知悉内幕信息,不能成立。第二,涉案卖出行为是基于事先确定的还款计划,目的在于偿还即将到期的质押借款,并且卖出行为具有持续性、一惯性,资金确实用于偿还债务。第三,涉案卖出行为不符合内幕交易的典型特征,不具有异常性。第四,本案不符合内幕交易推定规则的适用条件,不应以推定方式认定当事人知悉内幕信息。第五,监管执法对当事人利益影响巨大,证据应当确实、充分。 经复核,我会认为,本案并非适用推定规则认定当事人构成内幕交易,而是内幕信息知情人进行交易行为。第一,汤丽君收到法律文书前已知悉内幕信息。汤丽君知悉汤某清等二人配合调查超过24小时仍未获得自由、曹某伟领走二人个人物品并送洗漱用品和厚衣服、公安机关寄出法律文书等调查进展情况,其称收到法律文书之前无需公告,并已联系律师处理后续事项,说明汤丽君对二人被采取刑事强制措施已形成内心确信,通过汤丽君与他人的微信记录、其对发送“监视居住”微信的解释以及我会调查笔录等足以认定。第二,当事人所述“还款计划”不能构成内幕交易的豁免理由。一是该还款计划并未列明通过卖出涉案股票还款,更未显示卖出时间,不属于法定豁免内幕交易情形;二是汤丽君作为上市公司董事长,在知悉内幕信息的情况下,应当遵守在信息公开前不得买卖涉案股票的规定,况且其等待公告后再卖出涉案股票亦未过还款期限。第三,在内幕信息知情人交易案中,“异常性”并非法定构成要件,但本案涉案交易行为同样存在明显异常的特点。 根据当事人违法行为的事实、性质、情节与社会危害程度,依据《证券法》第一百九十一条第一款的规定,我会决定:没收汤丽君违法所得2,450,449.03元,并对其处以4,900,898.06元罚款。 上述当事人应自收到本处罚决定书之日起15日内,将罚没款汇交中国证券监督管理委员会,开户银行:中信银行北京分行营业部,账号:7111010189800000162,由该行直接上缴国库,并将注有当事人名称的付款凭证复印件送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 中国证监会 2023年10月25日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关于对亿阳信通股份有限公司、王文锋、袁义祥、曹星、戚勇采取出具警示函措施的决定(监管措施〔2023〕18号）</w:t>
      </w:r>
    </w:p>
    <w:p>
      <w:pPr>
        <w:bidi w:val="0"/>
        <w:ind w:firstLine="840" w:firstLineChars="300"/>
        <w:rPr>
          <w:rFonts w:hint="eastAsia"/>
          <w:lang w:val="en-US" w:eastAsia="zh-CN"/>
        </w:rPr>
      </w:pPr>
      <w:r>
        <w:rPr>
          <w:rFonts w:hint="eastAsia"/>
          <w:lang w:val="en-US" w:eastAsia="zh-CN"/>
        </w:rPr>
        <w:t xml:space="preserve">亿阳信通股份有限公司、王文锋、袁义祥、曹星、戚勇： 经查，亿阳信通股份有限公司（以下简称亿阳信通或公司，统一社会信用代码：91230199128027157K）存在以下违规行为。 2022年2月至8月期间，亿阳信通在没有真实业务背景的情况下，向沈阳兆启科技有限公司、丹东绿水农牧有限公司累计划转4,960万元，上述资金最终被公司实际控制人王文锋控制的企业使用，至2023年4月才全部予以归还，上述事项构成关联方非经营性资金占用，公司未按规定履行关联交易审议程序及信息披露义务。 上述行为违反了《上市公司信息披露管理办法》(证监会令第182号)第三条、第四条、第四十一条以及《上市公司监管指引第8号——上市公司资金往来、对外担保的监管要求》（证监会公告〔2022〕26号）第三条、第五条的规定。王文锋作为亿阳信通的实际控制人，隐瞒关联关系并主导了上述关联交易事项的发生，袁义祥作为亿阳信通的董事长、曹星作为亿阳信通的总裁、戚勇作为亿阳信通时任财务总监，未忠实勤勉履行职责，对上述违规行为负有主要责任。 根据《上市公司信息披露管理办法》（证监会令第182号）第五十一条、第五十二条以及《上市公司监管指引第8号——上市公司资金往来、对外担保的监管要求》（证监会公告〔2022〕26号）第二十三条的规定，我局决定对亿阳信通、王文锋、袁义祥、曹星、戚勇分别采取出具警示函的行政监管措施，并记入证券期货市场诚信档案。亿阳信通及王文锋、袁义祥、曹星、戚勇应当加强证券法律法规学习，提高财务内控管理规范运作水平，坚决维护上市公司利益，认真履行信息披露义务，保证信息披露的真实、准确、完整、及时，并于收到行政监管措施决定30日内向我局提交书面报告。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黑龙江证监局  2023年11月17日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关于对郑晓宇采取出具警示函措施的决定</w:t>
      </w:r>
    </w:p>
    <w:p>
      <w:pPr>
        <w:bidi w:val="0"/>
        <w:ind w:firstLine="840" w:firstLineChars="300"/>
        <w:rPr>
          <w:rFonts w:hint="eastAsia"/>
          <w:lang w:val="en-US" w:eastAsia="zh-CN"/>
        </w:rPr>
      </w:pPr>
      <w:r>
        <w:rPr>
          <w:rFonts w:hint="eastAsia"/>
          <w:lang w:val="en-US" w:eastAsia="zh-CN"/>
        </w:rPr>
        <w:t xml:space="preserve">郑晓宇: 经查，上海海希工业通讯股份有限公司（统一社会信用代码：913100007034810073，以下简称公司）存在以下事实： 1.公司控股子公司LogoTek Gesellschaft für Informationstechnologie mbH 2022年部分项目按产出法的履约进度确认收入，但履约进度仅依据管理层与客户的口头沟通，且未能提供全部发货通知书及运单等，不符合《企业会计准则第14号--收入》第十二条第一款的规定。 2.公司因存在跨期计提年终奖的情形，导致公司2021年至2023年一季度相关成本、费用确认不准确。 公司上述行为违反了《上市公司信息披露管理办法》（证监会令第182号）第三条第一款的规定，你作为公司时任董事会秘书，未能勤勉履行职责，对公司上述行为负有责任，违反了《上市公司信息披露管理办法》第四条的规定。 依据《上市公司信息披露管理办法》第五十一条第一款、第五十二条第三项的规定，我局决定对你采取出具警示函的行政监督管理措施。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中国证券监督管理委员会上海监管局 2023年11月15日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关于对上海钜澎资产管理有限公司采取出具警示函措施的决定</w:t>
      </w:r>
    </w:p>
    <w:p>
      <w:pPr>
        <w:bidi w:val="0"/>
        <w:ind w:firstLine="840" w:firstLineChars="300"/>
        <w:rPr>
          <w:rFonts w:hint="eastAsia"/>
          <w:lang w:val="en-US" w:eastAsia="zh-CN"/>
        </w:rPr>
      </w:pPr>
      <w:r>
        <w:rPr>
          <w:rFonts w:hint="eastAsia"/>
          <w:lang w:val="en-US" w:eastAsia="zh-CN"/>
        </w:rPr>
        <w:t xml:space="preserve">上海钜澎资产管理有限公司： 经查，你公司（上海钜澎资产管理有限公司，统一社会信用代码：91310115342305306Y）在开展私募基金业务中，存在以下行为： 一是未尽谨慎勤勉义务，投前尽调不充分，投后管理不到位。违反了《私募投资基金监督管理暂行办法》（证监会令第105号）第四条第一款的规定。 二是未如实向投资者披露基金投资、关联交易等可能影响投资者合法权益的重大信息。违反了《私募投资基金监督管理暂行办法》第二十四条的规定。 根据《私募投资基金监督管理暂行办法》第三十三条的规定，现决定对你公司采取出具警示函的监督管理措施。你公司应当加强相关法律法规的学习，强化人员合规守法意识，采取切实有效措施依法合规经营。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中国证券监督管理委员会上海监管局 2023年11月6日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关于对LI TONG采取出具警示函措施的决定</w:t>
      </w:r>
    </w:p>
    <w:p>
      <w:pPr>
        <w:bidi w:val="0"/>
        <w:ind w:firstLine="840" w:firstLineChars="300"/>
        <w:rPr>
          <w:rFonts w:hint="eastAsia"/>
          <w:lang w:val="en-US" w:eastAsia="zh-CN"/>
        </w:rPr>
      </w:pPr>
      <w:r>
        <w:rPr>
          <w:rFonts w:hint="eastAsia"/>
          <w:lang w:val="en-US" w:eastAsia="zh-CN"/>
        </w:rPr>
        <w:t xml:space="preserve">LI TONG: 经查，上海海希工业通讯股份有限公司（统一社会信用代码：913100007034810073,以下简称公司）存在以下事实： 1.公司控股子公司LogoTek Gesellschaft für Informationstechnologie mbH 2022年部分项目按产出法的履约进度确认收入，但履约进度仅依据管理层与客户的口头沟通，且未能提供全部发货通知书及运单等，不符合《企业会计准则第14号--收入》第十二条第一款的规定。 2.公司因存在跨期计提年终奖的情形，导致公司2021年至2023年一季度相关成本、费用确认不准确。 公司上述行为违反了《上市公司信息披露管理办法》（证监会令第182号）第三条第一款的规定，你作为公司时任董事长，未能勤勉履行职责，对公司上述行为负有责任，违反了《上市公司信息披露管理办法》第四条的规定。 依据《上市公司信息披露管理办法》第五十一条第一款、第三款、第五十二条第三项的规定，我局决定对你采取出具警示函的行政监督管理措施。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中国证券监督管理委员会上海监管局 2023年11月15日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华西证券：华西证券股份有限公司2023年度第一期短期融资券兑付完成的公告</w:t>
      </w:r>
    </w:p>
    <w:p>
      <w:pPr>
        <w:bidi w:val="0"/>
        <w:ind w:firstLine="840" w:firstLineChars="300"/>
        <w:rPr>
          <w:rFonts w:hint="eastAsia"/>
          <w:lang w:val="en-US" w:eastAsia="zh-CN"/>
        </w:rPr>
      </w:pPr>
      <w:r>
        <w:rPr>
          <w:rFonts w:hint="eastAsia"/>
          <w:lang w:val="en-US" w:eastAsia="zh-CN"/>
        </w:rPr>
        <w:t>华西证券：华西证券股份有限公司2023年度第一期短期融资券兑付完成的公告.pdf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深圳证监局关于对深圳欣锐科技股份有限公司、吴壬华、何兴泰采取出具警示函措施的决定</w:t>
      </w:r>
    </w:p>
    <w:p>
      <w:pPr>
        <w:bidi w:val="0"/>
        <w:ind w:firstLine="840" w:firstLineChars="300"/>
        <w:rPr>
          <w:rFonts w:hint="eastAsia"/>
          <w:lang w:val="en-US" w:eastAsia="zh-CN"/>
        </w:rPr>
      </w:pPr>
      <w:r>
        <w:rPr>
          <w:rFonts w:hint="eastAsia"/>
          <w:lang w:val="en-US" w:eastAsia="zh-CN"/>
        </w:rPr>
        <w:t xml:space="preserve">深圳欣锐科技股份有限公司、吴壬华、何兴泰： 2023年4月26日，你公司披露《2022年度业绩预告修正公告》，对2022年业绩预告进行大幅修正。经查，你公司在2022年度业绩预告编制过程中，部分研发收入确认不规范、坏账准备计提不足、递延所得税资产确认不审慎，导致公司2023年1月30日业绩预告披露的相关财务数据出现重大偏差。 上述行为违反了《上市公司信息披露管理办法》（证监会令第182号，下同）第三条第一款的规定。吴壬华作为公司董事长、总经理，何兴泰作为公司财务总监，对上述问题负有主要责任。根据《上市公司信息披露管理办法》第五十一条第三款、第五十二条的规定，我局决定对深圳欣锐科技股份有限公司、吴壬华、何兴泰采取出具警示函的行政监管措施。 如对本监管措施不服，可以在收到本决定书之日起60日内向中国证券监督管理委员会提出行政复议申请，也可以在收到本决定书之日起6个月内向有管辖权的人民法院提起诉讼。复议与诉讼期间，上述监管措施不停止执行。   深圳证监局 2023年11月16日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关于对青岛伊森新材料股份有限公司、孙昌东、姜艳玉采取出具警示函措施的决定</w:t>
      </w:r>
    </w:p>
    <w:p>
      <w:pPr>
        <w:bidi w:val="0"/>
        <w:ind w:firstLine="840" w:firstLineChars="300"/>
        <w:rPr>
          <w:rFonts w:hint="eastAsia"/>
          <w:lang w:val="en-US" w:eastAsia="zh-CN"/>
        </w:rPr>
      </w:pPr>
      <w:r>
        <w:rPr>
          <w:rFonts w:hint="eastAsia"/>
          <w:lang w:val="en-US" w:eastAsia="zh-CN"/>
        </w:rPr>
        <w:t xml:space="preserve">〔2023〕18号 青岛伊森新材料股份有限公司、孙昌东、姜艳玉： 经查，青岛伊森新材料股份有限公司（以下简称“公司”）在2022年至2023年9月期间，向关联方提供非经营性资金共计274.48万元，目前已全部归还。上述关联方非经营性资金占用未按规定在有关定期报告中披露。孙昌东作为公司董事长、总经理，姜艳玉作为公司财务总监、董事会秘书，未能忠实、勤勉地履行职责，保证公司披露信息的真实、准确、完整。 公司及上述责任人的行为违反了《非上市公众公司监督管理办法》（证监会令第190号）《非上市公众公司监督管理办法》（证监会令第212号）第十四条、第二十一条，《非上市公众公司信息披露管理办法》（证监会令第191号）第五条的规定。 依据《非上市公众公司监督管理办法》（证监会令第190号）第六十七条、《非上市公众公司监督管理办法》（证监会令第212号）第七十二条、《非上市公众公司信息披露管理办法》（证监会令第191号）第二十八、四十五条的规定，我局决定对你公司及董事长、总经理孙昌东、财务总监、董秘姜艳玉采取出具警示函的行政监管措施，并记入证券期货市场诚信档案。公司董事、监事和高级管理人员应认真学习证券法律法规，忠实、勤勉地履行职责，保证公司及时、公正地披露信息，保证公司披露信息的真实、准确、完整。 如果对本监督管理措施不服的，可以在收到本决定书之日起60日内向中国证券监督管理委员会提出行政复议申请，也可以在收到本决定书之日起六个月内向有管辖权的人民法院提起诉讼。复议与诉讼期间，上述监督管理措施不停止执行。   青岛证监局 2023年11月19日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国信证券：国信证券股份有限公司2023年面向专业投资者公开发行公司债券（第六期）发行结果公告</w:t>
      </w:r>
    </w:p>
    <w:p>
      <w:pPr>
        <w:bidi w:val="0"/>
        <w:ind w:firstLine="840" w:firstLineChars="300"/>
        <w:rPr>
          <w:rFonts w:hint="eastAsia"/>
          <w:lang w:val="en-US" w:eastAsia="zh-CN"/>
        </w:rPr>
      </w:pPr>
      <w:r>
        <w:rPr>
          <w:rFonts w:hint="eastAsia"/>
          <w:lang w:val="en-US" w:eastAsia="zh-CN"/>
        </w:rPr>
        <w:t>国信证券：国信证券股份有限公司2023年面向专业投资者公开发行公司债券（第六期）发行结果公告.pdf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国联证券：国联证券股份有限公司关于召开2023年第三季度业绩说明会的公告</w:t>
      </w:r>
    </w:p>
    <w:p>
      <w:pPr>
        <w:bidi w:val="0"/>
        <w:ind w:firstLine="840" w:firstLineChars="300"/>
        <w:rPr>
          <w:rFonts w:hint="eastAsia"/>
          <w:lang w:val="en-US" w:eastAsia="zh-CN"/>
        </w:rPr>
      </w:pPr>
      <w:r>
        <w:rPr>
          <w:rFonts w:hint="eastAsia"/>
          <w:lang w:val="en-US" w:eastAsia="zh-CN"/>
        </w:rPr>
        <w:t>国联证券：国联证券股份有限公司关于召开2023年第三季度业绩说明会的公告.pdf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五矿资本：五矿资本股份有限公司关于“五资优1”优先股全部赎回及摘牌完成的公告</w:t>
      </w:r>
    </w:p>
    <w:p>
      <w:pPr>
        <w:bidi w:val="0"/>
        <w:ind w:firstLine="840" w:firstLineChars="300"/>
        <w:rPr>
          <w:rFonts w:hint="eastAsia"/>
          <w:lang w:val="en-US" w:eastAsia="zh-CN"/>
        </w:rPr>
      </w:pPr>
      <w:r>
        <w:rPr>
          <w:rFonts w:hint="eastAsia"/>
          <w:lang w:val="en-US" w:eastAsia="zh-CN"/>
        </w:rPr>
        <w:t>五矿资本：五矿资本股份有限公司关于“五资优1”优先股全部赎回及摘牌完成的公告.pdf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华西证券：华西证券股份有限公司2023年面向专业投资者公开发行公司债券（第三期）信用评级报告</w:t>
      </w:r>
    </w:p>
    <w:p>
      <w:pPr>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华西证券：华西证券股份有限公司2023年面向专业投资者公开发行公司债券（第三期）信用评级报告.pdf</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关于对蔡丹采取出具警示函措施的决定</w:t>
      </w:r>
    </w:p>
    <w:p>
      <w:pPr>
        <w:bidi w:val="0"/>
        <w:ind w:firstLine="840" w:firstLineChars="300"/>
        <w:rPr>
          <w:rFonts w:hint="eastAsia"/>
          <w:lang w:val="en-US" w:eastAsia="zh-CN"/>
        </w:rPr>
      </w:pPr>
      <w:r>
        <w:rPr>
          <w:rFonts w:hint="eastAsia"/>
          <w:lang w:val="en-US" w:eastAsia="zh-CN"/>
        </w:rPr>
        <w:t xml:space="preserve">蔡丹: 经查，上海海希工业通讯股份有限公司（统一社会信用代码：913100007034810073，以下简称公司）存在以下事实： 1.公司控股子公司LogoTek Gesellschaft für Informationstechnologie mbH 2022年部分项目按产出法的履约进度确认收入，但履约进度仅依据管理层与客户的口头沟通，且未能提供全部发货通知书及运单等，不符合《企业会计准则第14号--收入》第十二条第一款的规定。 2.公司因存在跨期计提年终奖的情形，导致公司2021年至2023年一季度相关成本、费用确认不准确。 公司上述行为违反了《上市公司信息披露管理办法》（证监会令第182号）第三条第一款的规定，你作为公司时任财务总监，未能勤勉履行职责，对公司上述行为负有责任，违反了《上市公司信息披露管理办法》第四条的规定。 依据《上市公司信息披露管理办法》第五十一条第一款、第三款、第五十二条第三项的规定，我局决定对你采取出具警示函的行政监督管理措施。  如果对本监督管理措施不服，可以在收到本决定书之日起60日内向中国证券监督管理委员会提出行政复议申请，也可以在收到本决定书之日起6个月内向有管辖权的人民法院提起诉讼。复议与诉讼期间，上述监督管理措施不停止执行。   中国证券监督管理委员会上海监管局 2023年11月15日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华西证券：华西证券股份有限公司2023年面向专业投资者公开发行公司债券（第三期）更名公告</w:t>
      </w:r>
    </w:p>
    <w:p>
      <w:pPr>
        <w:bidi w:val="0"/>
        <w:ind w:firstLine="840" w:firstLineChars="300"/>
        <w:rPr>
          <w:rFonts w:hint="eastAsia"/>
          <w:lang w:val="en-US" w:eastAsia="zh-CN"/>
        </w:rPr>
      </w:pPr>
      <w:r>
        <w:rPr>
          <w:rFonts w:hint="eastAsia"/>
          <w:lang w:val="en-US" w:eastAsia="zh-CN"/>
        </w:rPr>
        <w:t>华西证券：华西证券股份有限公司2023年面向专业投资者公开发行公司债券（第三期）更名公告.pdf</w:t>
      </w:r>
    </w:p>
    <w:p>
      <w:pPr>
        <w:pStyle w:val="2"/>
        <w:rPr>
          <w:rFonts w:hint="eastAsia"/>
          <w:lang w:val="en-US" w:eastAsia="zh-CN"/>
        </w:rPr>
      </w:pPr>
    </w:p>
    <w:p>
      <w:pPr>
        <w:bidi w:val="0"/>
        <w:rPr>
          <w:rFonts w:hint="eastAsia"/>
          <w:lang w:val="en-US" w:eastAsia="zh-CN"/>
        </w:rPr>
      </w:pPr>
    </w:p>
    <w:p>
      <w:pPr>
        <w:pStyle w:val="3"/>
        <w:numPr>
          <w:ilvl w:val="0"/>
          <w:numId w:val="0"/>
        </w:numPr>
        <w:bidi w:val="0"/>
        <w:jc w:val="center"/>
        <w:rPr>
          <w:rStyle w:val="31"/>
          <w:rFonts w:hint="eastAsia"/>
          <w:b/>
          <w:bCs/>
          <w:lang w:val="en-US" w:eastAsia="zh-CN"/>
        </w:rPr>
      </w:pPr>
      <w:r>
        <w:rPr>
          <w:rStyle w:val="31"/>
          <w:rFonts w:hint="eastAsia"/>
          <w:b/>
          <w:bCs/>
          <w:lang w:val="en-US" w:eastAsia="zh-CN"/>
        </w:rPr>
        <w:t>第四部分 司法裁判案例</w:t>
      </w:r>
    </w:p>
    <w:p>
      <w:pPr>
        <w:numPr>
          <w:ilvl w:val="0"/>
          <w:numId w:val="0"/>
        </w:numPr>
        <w:bidi w:val="0"/>
        <w:rPr>
          <w:rFonts w:hint="eastAsia"/>
          <w:lang w:val="en-US" w:eastAsia="zh-CN"/>
        </w:rPr>
      </w:pPr>
    </w:p>
    <w:p>
      <w:pPr>
        <w:pStyle w:val="3"/>
        <w:bidi w:val="0"/>
        <w:jc w:val="center"/>
        <w:rPr>
          <w:rFonts w:hint="eastAsia"/>
          <w:b/>
          <w:bCs/>
          <w:lang w:val="en-US" w:eastAsia="zh-CN"/>
        </w:rPr>
      </w:pPr>
      <w:r>
        <w:rPr>
          <w:rStyle w:val="31"/>
          <w:rFonts w:hint="eastAsia"/>
          <w:b/>
          <w:bCs/>
          <w:lang w:val="en-US" w:eastAsia="zh-CN"/>
        </w:rPr>
        <w:t>第五部分 反洗钱监管处罚</w:t>
      </w:r>
    </w:p>
    <w:p>
      <w:pPr>
        <w:pStyle w:val="4"/>
        <w:bidi w:val="0"/>
        <w:ind w:firstLine="840" w:firstLineChars="300"/>
        <w:rPr>
          <w:rFonts w:hint="eastAsia"/>
          <w:lang w:val="en-US" w:eastAsia="zh-CN"/>
        </w:rPr>
      </w:pPr>
      <w:r>
        <w:rPr>
          <w:rFonts w:hint="eastAsia"/>
          <w:lang w:val="en-US" w:eastAsia="zh-CN"/>
        </w:rPr>
        <w:t>龙岩市分行行政处罚信息公示表（岩银罚决字〔2023〕8号-10号）</w:t>
      </w:r>
    </w:p>
    <w:p>
      <w:pPr>
        <w:bidi w:val="0"/>
        <w:ind w:firstLine="840" w:firstLineChars="300"/>
        <w:rPr>
          <w:rFonts w:hint="eastAsia"/>
          <w:lang w:val="en-US" w:eastAsia="zh-CN"/>
        </w:rPr>
      </w:pPr>
      <w:r>
        <w:rPr>
          <w:rFonts w:hint="eastAsia"/>
          <w:lang w:val="en-US" w:eastAsia="zh-CN"/>
        </w:rPr>
        <w:t>中国人民银行龙岩市分行行政处罚信息公示表（岩银罚决字〔2023〕8号-10号）.docx</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中国人民银行深圳市分行行政处罚公示表（2023年第42期）</w:t>
      </w:r>
    </w:p>
    <w:p>
      <w:pPr>
        <w:bidi w:val="0"/>
        <w:ind w:firstLine="840" w:firstLineChars="300"/>
        <w:rPr>
          <w:rFonts w:hint="eastAsia"/>
          <w:lang w:val="en-US" w:eastAsia="zh-CN"/>
        </w:rPr>
      </w:pPr>
      <w:r>
        <w:rPr>
          <w:rFonts w:hint="eastAsia"/>
          <w:lang w:val="en-US" w:eastAsia="zh-CN"/>
        </w:rPr>
        <w:t>中国人民银行深圳市分行行政处罚公示表（2023年第42期）.xls</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中国人民银行深圳市分行行政处罚公示表（2023年第41期）.</w:t>
      </w:r>
    </w:p>
    <w:p>
      <w:pPr>
        <w:bidi w:val="0"/>
        <w:ind w:firstLine="840" w:firstLineChars="300"/>
        <w:rPr>
          <w:rFonts w:hint="eastAsia"/>
          <w:lang w:val="en-US" w:eastAsia="zh-CN"/>
        </w:rPr>
      </w:pPr>
      <w:r>
        <w:rPr>
          <w:rFonts w:hint="eastAsia"/>
          <w:lang w:val="en-US" w:eastAsia="zh-CN"/>
        </w:rPr>
        <w:t>中国人民银行深圳市分行行政处罚公示表（2023年第41期）.xls</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漳州市分行行政处罚信息公示表（漳银罚决字〔2023〕9号-10号）</w:t>
      </w:r>
    </w:p>
    <w:p>
      <w:pPr>
        <w:bidi w:val="0"/>
        <w:ind w:firstLine="840" w:firstLineChars="300"/>
        <w:rPr>
          <w:rFonts w:hint="eastAsia"/>
          <w:lang w:val="en-US" w:eastAsia="zh-CN"/>
        </w:rPr>
      </w:pPr>
      <w:r>
        <w:rPr>
          <w:rFonts w:hint="eastAsia"/>
          <w:lang w:val="en-US" w:eastAsia="zh-CN"/>
        </w:rPr>
        <w:t>中国人民银行漳州市分行行政处罚信息公示表（漳银罚决字〔2023〕9号-10号）.doc</w:t>
      </w:r>
    </w:p>
    <w:p>
      <w:pPr>
        <w:pStyle w:val="2"/>
        <w:rPr>
          <w:rFonts w:hint="eastAsia"/>
          <w:lang w:val="en-US" w:eastAsia="zh-CN"/>
        </w:rPr>
      </w:pPr>
    </w:p>
    <w:p/>
    <w:p>
      <w:pPr>
        <w:pStyle w:val="2"/>
        <w:rPr>
          <w:rFonts w:hint="default"/>
          <w:lang w:val="en-US" w:eastAsia="zh-CN"/>
        </w:rPr>
      </w:pPr>
    </w:p>
    <w:p>
      <w:pPr>
        <w:pStyle w:val="3"/>
        <w:bidi w:val="0"/>
        <w:jc w:val="center"/>
        <w:rPr>
          <w:rFonts w:hint="default"/>
          <w:b/>
          <w:bCs/>
          <w:lang w:val="en-US" w:eastAsia="zh-CN"/>
        </w:rPr>
      </w:pPr>
      <w:r>
        <w:rPr>
          <w:rStyle w:val="31"/>
          <w:rFonts w:hint="eastAsia"/>
          <w:b/>
          <w:bCs/>
          <w:lang w:val="en-US" w:eastAsia="zh-CN"/>
        </w:rPr>
        <w:t>第六部分 外汇局处罚案例</w:t>
      </w:r>
    </w:p>
    <w:p>
      <w:pPr>
        <w:pStyle w:val="2"/>
        <w:rPr>
          <w:rFonts w:hint="default"/>
          <w:lang w:val="en-US" w:eastAsia="zh-CN"/>
        </w:rPr>
      </w:pPr>
    </w:p>
    <w:p>
      <w:pPr>
        <w:pStyle w:val="3"/>
        <w:bidi w:val="0"/>
        <w:jc w:val="center"/>
        <w:rPr>
          <w:rFonts w:hint="default"/>
          <w:b/>
          <w:bCs/>
          <w:lang w:val="en-US" w:eastAsia="zh-CN"/>
        </w:rPr>
      </w:pPr>
      <w:r>
        <w:rPr>
          <w:rStyle w:val="31"/>
          <w:rFonts w:hint="eastAsia"/>
          <w:b/>
          <w:bCs/>
          <w:lang w:val="en-US" w:eastAsia="zh-CN"/>
        </w:rPr>
        <w:t>第七部分 财经新闻</w:t>
      </w:r>
    </w:p>
    <w:p>
      <w:pPr>
        <w:pStyle w:val="4"/>
        <w:bidi w:val="0"/>
        <w:ind w:firstLine="840" w:firstLineChars="300"/>
        <w:rPr>
          <w:rFonts w:hint="eastAsia"/>
          <w:lang w:val="en-US" w:eastAsia="zh-CN"/>
        </w:rPr>
      </w:pPr>
      <w:r>
        <w:rPr>
          <w:rFonts w:hint="eastAsia"/>
          <w:lang w:val="en-US" w:eastAsia="zh-CN"/>
        </w:rPr>
        <w:t>2023-11-20 13:22 中原证券：铸魂聚力 奋力开启高质量发展新篇章</w:t>
      </w:r>
    </w:p>
    <w:p>
      <w:pPr>
        <w:bidi w:val="0"/>
        <w:ind w:firstLine="840" w:firstLineChars="300"/>
        <w:rPr>
          <w:rFonts w:hint="eastAsia"/>
          <w:lang w:val="en-US" w:eastAsia="zh-CN"/>
        </w:rPr>
      </w:pPr>
      <w:r>
        <w:rPr>
          <w:rFonts w:hint="eastAsia"/>
          <w:lang w:val="en-US" w:eastAsia="zh-CN"/>
        </w:rPr>
        <w:t xml:space="preserve">　　中证网讯（记者 赵中昊）中国证券报记者日前从中原证券获悉，学习贯彻习近平新时代中国特色社会主义思想主题教育开展以来，在河南省委第三十四巡回指导组的总体指导下，中原证券紧紧围绕“学思想、强党性、重实践、建新功”总要求，深入学习贯彻习近平新时代中国特色社会主义思想，结合公司金融国企的属性，认真系统学习习近平总书记关于金融工作、资本市场发展、国有企业党建工作、人才队伍建设、作风建设等方面的重要论述，仔细领悟其中的内涵要义，积极对标省管金融国企的职责使命，扎实落实河南省委、省政府和监管部门的相关部署要求，结合公司发展实际，全面加强党的领导，着力服务实体经济，严防金融风险，切实把理论学习、调查研究、推动发展、检视整改贯通起来，有机融合、一体推进，充分发挥主题教育的思想引领作用，奋力推动公司党的建设和经营管理不断取得新进展、新成果。 　　加强组织领导 压实责任落地 　　据中原证券介绍，公司党委始终把扎实开展主题教育作为重大政治任务，将主题教育成效作为公司年度党建的主要工作目标，明确责任，严格考核，强化一体部署、一体推进、一体落实，坚持学思用贯通、知信行统一，确保主题教育走深走实。 　　主题教育启动后，公司党委高度重视，党委书记带头亲自谋划安排，指导推动，第一时间成立主题教育工作专班，设立综合协调办公室，组建落实主题教育重点措施工作组，建立了联席会议制度、周简报、月总结和督导检查等工作机制，根据主题教育的工作要求，绘制主题教育各项任务时间表、路线图，明目标、压责任，并建立闭环工作机制，确保任务落实，确保高标准推进主题教育的各项工作。 　　一方面先后召开了7次工作专班推进会，编辑17期《工作简报》，在党建在线微信公众号发布主题教育信息69篇，宣贯中央、省委部署要求和公司各级党组织主题教育工作动态，总结好的经验做法，做好主题教育各项宣导工作；另一方面抓实督促督导工作效果，召开多次省内区域及省外分支机构推进会，现场督导主题教育责任落实及工作推进情况，分区分片开展督促督导。针对公司基层党支部点多面广线长的实际情况，下发加强主题教育的指导意见，科学设计、分类施策，精准指导基层结合各自实际好开展主题教育，压实支部主体责任和党支部书记“一岗双责”。 　　强化理论学习 深学善用指导工作实践 　　中原证券表示，公司党委坚持把理论学习作为首要任务，聚焦学什么、怎么学，精心组织坚持不懈用党的创新理论铸魂，坚定捍卫“两个确立”，坚决做到“两个维护”。 　　一是制定《理论学习方案》、细化中心组学习安排、印发每日自学计划，规定学习书目，明确学习方式，增强学习教育的针对性，引导党员干部全面、系统、深入学习习近平新时代中国特色社会主义思想。 　　二是扎实开展中心组学习，邀请省委党校专家教授做专题辅导，先后举办2期读书班，党委班子成员静下心来读原著、学原文、悟原理；组织集体学习9次，开展专题研讨5次，形成交流研讨报告80多篇，运用习近平新时代中国特色社会主义思想的世界观、方法论和贯穿其中的立场观点方法指导金融工作实践。 　　三是坚持党委班子成员带头深入基层讲党课，把党的创新理论融入党员、员工、群众，党委班子成员带头深入基层讲党课8次，组织支部书记微党课交流，以讲促学，示范带动党员干部学思践悟内化于心，增强思想认同。 　　四是公司各级党组织依托“三会一课”、主题党日等，组织党员干部赴廉政文化教育中心、大别山革命旧址、党的一大会址等红色教育基地开展现场研学，经受思想淬炼、精神洗礼，坚定理想信念，支部组织功能政治功能不断增强。上海、北京、安阳、濮阳等多个基层党组织和个人被省政府国资委党委评选为先进典型。 　　深入调查研究 把诊问脉解决实际问题 　　中原证券表示，公司党委坚持问题导向，用好党的“传家宝”，深刻把握“深、实、细、准、效”五字诀，躬身入局，精准制定课题，下沉基层一线，解决实际问题。 　　一是坚持从实际出发，精准选题。聚焦服务实体经济、助力实现共同富裕和防范化解金融风险，有针对性确定“服务公司高质量发展的探索研究”“以专业化投顾服务促进居民共同富裕”等调研课题，深入一线30次，面对面与企业、员工群众以及中小客户交流，研究提出解题新思路新办法。 　　二是坚持问题导向，深剖细研。立足多年实践中对企业发展所需、所虑、所盼的深刻理解和把握，认真总结梳理公司“领导分片包联”机制和“三位一体”金融服务模式运行情况，着眼于进一步增强服务实体经济和战略客户的综合金融服务能力，积极探索构建“领导包联+研究+N位”的工作机制，细化明确了“领导分片包联”区域的重点产业或重点企业，突出了研究在服务实体企业中的先导和基础作用，纳入财富管理、资产管理、股票质押、四板、期货等业务，形成“N位一体”综合金融服务体系，并建立针对战略客户综合服务的专班工作机制，以确保公司深耕河南市场业务战略全面贯彻落实，提升服务实体经济的广度和深度。 　　三是坚持突出实效，推动成果转化。制定《调研成果转化运用清单》，领导班子成员全面梳理、深刻分析调研情况，研究对策形成调研报告12篇，召开2次调研成果交流会，把经过充分研究、比较成熟的意见转化为推动工作的具体举措。 　　深查细照检视整改 真抓实改破解发展瓶颈 　　中原证券表示，公司党委坚持问题导向，立足自身实际找差距，把检视整改整治作为推动全公司高质量发展的突破口和切入点。 　　一是找准查实突出问题。公司党委高度重视，深化思想认识，为切实把问题找真、找准、找实，公司党委主要负责人亲自组织召开检视问题专题座谈会，召集投行、财富管理条线等重点业务条线和相关职能部门，直面矛盾不回避，深入查找制约高质量发展的堵点痛点难点问题、短板问题和群众反映强烈的突出问题16条，深入分析将其分解、拆分、细化为27项具体问题，研究制定71条整改措施，针对3项突出问题开展专项整治，建立整改方案，明确整改任务及责任人，压实整改责任，真抓实改。坚持用好批评与自我批评的武器，制定专题民主生活会方案，聚焦主题，找准问题，深挖问题根源，强化党性分析，突出辣味，高质量组织开展好民主生活会。 　　二是分类推进整改。坚持抓本级带下级，一级做给一级看、一级带着一级改，加强对基层党支部检视问题的指导，经过多轮沟通，梳理、优化、提升检视问题质量，帮助支部找准问题158条，制定了整改措施291项。党委班子成员带头、全员参与，上下联动、一体推进整改，问题已全部销号整改到位。 　　三是专项整治扎实推进。开展贯彻落实习近平总书记重要指示批示精神和党中央决策部署不力、困扰基层的形式主义官僚主义、违反中央八项规定及其实施细则精神突出问题等三个专项整治排查整改，成立工作专班，推进整改整治。建立了政治监督清单，推进政治监督具体化。 　　四是闭环管理确保成效。建立销号审批机制，公司层面问题清单销号实行部门负责人到党委书记五级审批制；基层各党支部问题清单销号实行党支部书记负责制，确保问题真整改；利用微信小程序，及时公布整改情况，动态调整清单，接受群众监督。 　　同时坚持整治整改与调查研究相结合，在调研中不断发现新问题，完善新举措。定期对照整治整改清单，按照计划有序推进，同时坚持“当下改”与“长久立”相结合，统筹做好制度“立改废”“精装修”工作，新建公司数据治理、互联网社交媒体账号及工作群组管理规定等制度，完善修订投顾服务产品管理指引、声誉风险应急预案等制度，开展廉洁从业、廉洁风险排查、新规落实情况等自查自纠，坚守合规底线，防范金融风险，促进公司各项业务持续稳健发展。 　　据中原证券介绍，今年6月证监会公布的证券公司“白名单”中，中原证券继续入围，上半年扭转了去年同期亏损的不利局面，经营情况明显改善。下一步，公司党委将紧紧围绕中央 “提高政治站位，认真履行党中央赋予的职责使命，不断增强国有企业核心功能和核心竞争力，夯实中国特色社会主义的重要物质基础和政治基础，加大金融企业服务实体经济和国家战略力度，推动高质量发展”的要求，以高质量发展作为各项工作的导向指针，推进公司金融国企功能和核心竞争力的有效提升，更好服务实体经济和国家战略。 　　践行金融担当 聚焦中心任务服务大局 　　中原证券表示，公司党委坚决以推动高质量发展的新成效检验主题教育成果，锚定“两个确保”，助力实施“十大战略”，立足主责主业，不断发挥“三位一体”金融服务和财富管理协同联动优势，整合优势资源，助力实体经济发展和共同富裕。 　　今年以来，公司坚持以项目为抓手，通过IPO、资产证券化等方式，支持实体经济发展。联合河南省内地市政府，新设科技产业基金，支持科技创新和新兴产业发展。加快推进财富管理转型，完善投顾服务体系，推出“稳中赢”等多样化系列投顾产品，满足投资者需求；开发3款投资者教育产品，引导投资者理性投资。为助力河南打造超硬材料千亿级支柱产业链开展专题研究，撰写《河南省超硬材料产业发展分析》报告，服务河南先进优势产业发展；建立健全了河南资本市场发展相关的区域与产业发展研究体系，研究编写《2023河南资本市场白皮书》，服务河南经济高质量发展。 　　为者常成，行者常至。下一步，中原证券党委将牢牢锚定“学思想、强党性、重实践、建新功”的总要求，持续巩固拓展主题教育成果，持续强化理论武装，聚焦高质量发展，坚持问题导向和结果导向，主动对标先进找差距，在实践中努力提升和改进能力作风；加强内部协作，主动履职尽责，强化执行力建设，促进公司业务和管理水平进一步提升，为中国特色现代化资本市场建设和中国式现代化河南实践贡献更大力量。</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2023-11-17 06:43 券商年度策略会密集召开 机构一致看多明年权益市场　　近期，多家券商陆续召开年度策略会或发布年度展望报告，对新一年宏观经济及市场走势作出研判。综合多家机构观点来看，2024年国内宏观经济向好趋势不变，权益市场投资机会逐步显现。</w:t>
      </w:r>
    </w:p>
    <w:p>
      <w:pPr>
        <w:bidi w:val="0"/>
        <w:ind w:firstLine="840" w:firstLineChars="300"/>
        <w:rPr>
          <w:rFonts w:hint="eastAsia"/>
          <w:lang w:val="en-US" w:eastAsia="zh-CN"/>
        </w:rPr>
      </w:pPr>
      <w:r>
        <w:rPr>
          <w:rFonts w:hint="eastAsia"/>
          <w:lang w:val="en-US" w:eastAsia="zh-CN"/>
        </w:rPr>
        <w:t xml:space="preserve">　　近期，多家券商陆续召开年度策略会或发布年度展望报告，对新一年宏观经济及市场走势作出研判。综合多家机构观点来看，2024年国内宏观经济向好趋势不变，权益市场投资机会逐步显现。 　　宏观经济向好成共识 　　机构普遍认为，随着政策力度更加积极、经济结构改善，国内宏观经济有望持续复苏。总体来看，明年GDP增速达到4.5%至5%成为共识。 　　中金公司预计，明年经济形势可能从“内生探底”往“外生复苏”演变，全年实际GDP增速或为5%左右，下半年或略高于上半年。从复合增速来看，2024年经济既不是缓慢复苏，也非跳跃式复苏，而是逐步加快的态势。 　　开源证券宏观经济首席分析师何宁预判，2024年经济形势总体积极，中国GDP增速有望达到5%以上。 　　光大证券首席经济学家、研究所所长高瑞东表示，2024年国内经济有望持续恢复，增速目标预计在5%左右。出口增速大概率在今年四季度回正，但明年一季度基数压力较大。房地产投资增速有望在明年三季度回正。 　　申万宏源证券的观点是，考虑目前已出台政策及经济内生判断，预计2024年实际GDP增速在4.5%左右。若明年政策相机抉择、更强加码，经济增速有望达到4.5%至5.0%。 　　国内流动性有望维持宽松 　　增量资金是驱动A股市场回暖的关键因素之一。展望2024年，机构认为，明年国内流动性或维持宽松，海外流动性将迎来拐点，权益市场有望吸引更多中长期资金。 　　光大证券首席策略分析师张宇生表示，2024年，随着美国经济降温、通胀逐步回落，美联储货币政策或逐步转向宽松，美债收益率有望逐步下行，海外流动性拐点或将出现；国内方面，预计货币政策将继续保持稳中偏松态势，流动性或将保持合理充裕。 　　“未来随着我国经济逐步回升，海外投资者对我国经济和权益市场的看法或将更加积极。”张宇生预计，权益市场流动性或将逐步恢复均衡。此外，预计2024年保险资金将流入约1900亿元，社保资金将流入约400亿元，公募基金等资金与杠杆资金将持续流入。 　　中金公司认为，2024年国内宏观流动性或继续宽松，海外流动性有望迎来拐点。结合中国经济增长预期及外部环境变化，预计国内货币政策仍有宽松空间。2024年股市流动性改善取决于风险偏好回升幅度，建议关注资本市场资金供给端中长期改革举措，包括长期资金入市、投资者结构机构化等。 　　“岁末年初”行情值得期待 　　对于投资者普遍关注的2024年A股市场走势，机构表示，在经历一段时间调整后，明年市场有望企稳回升。 　　张宇生预计，2024年A股归母净利润增速将达到10%，叠加海外流动性改善助力A股市场估值抬升，明年A股市场将有较好表现。 　　中金公司认为，当前A股市场估值水平、交易情绪等接近历史偏极端位置，下行空间有限。今年底至明年，国内政策与改革加码方向及力度、经济修复进程、美债收益率拐点或将对A股市场节奏带来影响，预计2024年A股指数表现可能前稳后升。 　　值得注意的是，不少券商对“岁末年初”行情态度乐观。张宇生表示，“春季行情”或将是岁末年初第一轮值得关注的投资机会。除了季节性规律外，2023年年末投资者对国内经济景气回升的预期和海外流动性改善的预期或逐步升温，有望助力A股市场企稳回升。 　　申万宏源研究策略首席分析师傅静涛判断，2024年A股行情节奏或将前高后低。他认为，岁末年初，国内政策空间阶段性打开，叠加美债收益率下行，可能是经济乐观预期最容易发酵的阶段。 　　成长板块成关注焦点 　　今年以来，A股市场板块轮动较快，投资者配置难度较大。展望明年，投资者该如何捕捉市场主线？从机构看好的方向来看，多个板块的投资机会显现，成长板块成为关注焦点。 　　“展望2024年，随着经济与市场情绪逐步好转，预计全年市场风格将趋于均衡，不同类型的板块都将有一定的投资机会。”张宇生认为，从相对收益的角度来看，成长与顺周期行业的市场表现有望领先。因此，建议投资者沿着成长主线和顺周期主线进行配置。 　　中金公司建议：一方面，关注顺应新技术趋势或受到政策支持的成长领域，其有望成为相对稀缺的增长亮点；另一方面，自下而上寻找复苏反转的细分领域。此外，在成长性稀缺和利率中枢下行的背景下，高分红、高股息资产等或仍有相对收益。 　　在华泰证券研究所策略首席分析师王以看来，2024年中国将迈入主动补库存阶段，但在新旧经济动能转化的背景下，企业盈利逻辑或不再是行情驱动的关键。核心资产可能率先战术性反弹，之后可以期待市场整体趋势性行情开启。从投资节奏来看，建议从现在起到12月底关注核心资产，2024年年中关注大盘成长股。</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2023-11-20 07:49 持续发力证券业务 指南针再次抛出股权激励计划</w:t>
      </w:r>
    </w:p>
    <w:p>
      <w:pPr>
        <w:bidi w:val="0"/>
        <w:ind w:firstLine="840" w:firstLineChars="300"/>
        <w:rPr>
          <w:rFonts w:hint="eastAsia"/>
          <w:lang w:val="en-US" w:eastAsia="zh-CN"/>
        </w:rPr>
      </w:pPr>
      <w:r>
        <w:rPr>
          <w:rFonts w:hint="eastAsia"/>
          <w:lang w:val="en-US" w:eastAsia="zh-CN"/>
        </w:rPr>
        <w:t xml:space="preserve">　　在去年成功收购网信证券（现已更名为“麦高证券”）后，指南针近日抛出股权激励计划。 　　指南针在收购麦高证券后，积极推动金融信息服务与证券服务的深度融合，业务整合有序推进，并持续向麦高证券“输血”。今年5月份，指南针发布了定增预案修订稿，其拟定增不超30亿元，将全部用于增资麦高证券，目前定增各项工作正常推进中。 　　近日，指南针又抛出了《2023年股票期权激励计划（草案）》，本次激励计划拟授予的股票期权数量为812.93万份，约占本激励计划公告时公司股本总额的1.99%，授予股票期权的行权价格为59.2元/份。 　　对于本次股权激励计划的目的，指南针表示，是为了进一步建立和完善公司长效激励及约束机制，增强公司凝聚力，共享公司发展成果，吸引和留住优秀人才，激发公司管理团队和业务骨干的工作热情。 　　进一步来看，指南针本次股权激励计划在公司层面业绩考核指标为“营业总收入增长率”或“手续费及佣金净收入增长率”。例如，在第一个行权期，业绩考核目标为“以2023年为基数，2024年营业总收入增长率不低于12%，或手续费及佣金净收入增长率不低于50%。” 　　指南针自收购麦高证券后，持续加大人员建设和IT等投入，着手恢复麦高证券各条业务线，并以经纪业务为主。2023年上半年，麦高证券手续费及佣金净收入3453.44万元，较上年同期增长144.08%。 　　在达成考核目标的情况下，东吴证券非银金融首席分析师胡翔预计，指南针2024年、2025年营业总收入分别不低于14.62亿元、16.44亿元，或手续费及佣金净收入2024年、2025年分别不低于1.13亿元、1.69亿元。该股权激励足以彰显公司管理层对于实现经营目标的强大信心。 　　事实上，作为一家重视人才激励的上市公司，在本次抛出股权激励计划之前，指南针还推出了两次股权激励计划，国泰君安非银首席分析师刘欣琦表示，指南针2021年的股权激励计划在2023年6月份已进入第二个行权期，行权价低于行权期间股价，起到了较好的激励效果，2022年的股权激励计划也在正常实施中，此次股权激励计划是在前两次的基础上，进一步完善公司长效激励机制，吸引和留住优秀人才。 　　此前，由于缺乏全面中长期有效的激励机制，证券行业人才流失或跳槽较为频繁。直到新证券法在第四十条增加了“实施股权激励计划或者员工持股计划的证券公司的从业人员，可以按照国务院证券监督管理机构的规定持有、卖出本公司股票或者其他具有股权性质的证券”的规定。此后，不少券商积极推进及探索股权激励相关事项。 　　例如，近期正在实施回购的国金证券、东方财富均表示回购股份拟将全部用于员工持股计划或股权激励计划。于9月初完成回购的浙商证券，其回购股份也将作为实施股权激励计划的股票来源。 　　盘古智库高级研究员江瀚对《证券日报》记者表示：“近年来券商推动股权激励的主要目的是为了稳定和吸引高端人才。在金融行业中，人才是最核心的竞争力，通过股权激励可以确保关键员工和高级管理人员的稳定性。其次，股权激励也有助于公司的战略规划和发展。” 　　不过，目前证券行业开展股权激励计划的案例还较少，江瀚告诉记者：“当前，行业在推动股权激励计划时首先面临的难点是如何确定合理的激励比例和价格。如果股权激励的比例过高，可能会导致公司的股权结构变得过于复杂，而激励价格过低则可能损害现有股东的利益。”</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机构策略：短线关注汽车、互联网服务等板块</w:t>
      </w:r>
    </w:p>
    <w:p>
      <w:pPr>
        <w:bidi w:val="0"/>
        <w:ind w:firstLine="840" w:firstLineChars="300"/>
        <w:rPr>
          <w:rFonts w:hint="eastAsia"/>
          <w:lang w:val="en-US" w:eastAsia="zh-CN"/>
        </w:rPr>
      </w:pPr>
      <w:r>
        <w:rPr>
          <w:rFonts w:hint="eastAsia"/>
          <w:lang w:val="en-US" w:eastAsia="zh-CN"/>
        </w:rPr>
        <w:t>中原证券指出，周一A股市场先抑后扬、小幅震荡上涨，早盘股指跳空高开后震荡回落，沪指盘中在3043点附近获得支撑，人民币兑美元汇率快速升值，提振股指午后企稳回升，盘中通用设备、互联网、计算机设备以及医疗服务等行业轮番领涨；证券、汽车以及文化传媒等行业震荡回落，沪指全天基本呈现先抑后扬的运行特征。当前上证综指与创业板指数的平均市盈率分别为12.21倍、34.48倍，处于近三年中位数以下水平，市场估值依然处于较低区域，适合中长期布局。两市周一成交量9311亿元，处于近三年日均成交量中位数区域。未来股指总体预计将维持蓄势震荡格局，同时仍需密切关注政策面、资金面以及外部因素的变化情况。建议投资者短线关注汽车、互联网服务、计算机设备以及医疗服务等行业的投资机会。 源达指出，周一指数探底回升后维持高位整理格局，交投情绪积极。日线级别上走出底分型形态并重回5日线上方，接下来注意55日线附近的突破情况。另外从今日量价配合看，成交量放大情况有待改善，接下来还需重视补量情况。创业板指回踩34日线后再度获得支撑，但重心上移中压力位并未有效突破，接下来注意2000点整数关口的攻击情况。上证50走出两连阳，但均线系统整体震荡向下，短期预计还会有所反复。沪深300也是同样的格局，权重不能有效配合下预计指数的表现也将受到制约。周一市场相对积极，指数探底回升盘面涨多跌少。但要注意的是轮动特征并未改变，而且当下板块赚钱效应的扩散性和联动性效果一般，不排除会有反复的可能。因此操作上震荡节奏并未发生改变下建议波段应对为主，切忌情绪化追涨，逢低吸纳的意识不能放松。 中金公司认为，市场在临近前期成交密集区后短期可能有所波动，但内外环境仍在边际改善，市场估值也仍处于历史偏极端水平，对于后续市场表现不必悲观。结构上，风险偏好改善有望驱动中小盘风格和景气回升的成长领域继续走强；高股息相关资产近期走势较为波动但仍可能有相对表现。建议关注三条配置思路：1）前期风险释放充分、且存在产业催化的科技成长细分领域，例如半导体、通信等TMT相关行业以及医药生物等。2）温和复苏环境下基本面有望先行改善的行业，例如具备较强业绩弹性的白酒、汽车零部件等行业以及景气度提升的出口链相关行业。3）虽然近期市场交投情绪好转、投资者风险偏好提升，前期凭借安全边际取得超额收益的高股息相关行业短期面临一定压力，但结合对当前经济环境和利率趋势判断，中期高股息资产仍可能有较好的相对表现。</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汽车整车探底回升，海马汽车大涨超8%，前10月产销数据谁最亮眼？</w:t>
      </w:r>
    </w:p>
    <w:p>
      <w:pPr>
        <w:bidi w:val="0"/>
        <w:ind w:firstLine="840" w:firstLineChars="300"/>
        <w:rPr>
          <w:rFonts w:hint="eastAsia"/>
          <w:lang w:val="en-US" w:eastAsia="zh-CN"/>
        </w:rPr>
      </w:pPr>
      <w:r>
        <w:rPr>
          <w:rFonts w:hint="eastAsia"/>
          <w:lang w:val="en-US" w:eastAsia="zh-CN"/>
        </w:rPr>
        <w:t>自9月来，汽车整车板块震荡回升。11月20日，汽车整车板块继续走高，截至当日午盘，海马汽车（000572.SZ）涨超8%，江淮汽车（600418.SH）涨超3%，安凯客车（000868.SZ）、长安汽车（000625.SZ）、宇通客车（600066.SH）等跟涨。 图：汽车整车板块走势，来源：同花顺 消息面上，“中汽协会数据”公众号20日发布的数据显示，2023年10月，乘用车产销分别完成251.3万辆和248.8万辆，环比分别增长0.7%和0.02%，同比分别增长7.6%和11.4%。其分析，10月多地车展与促销活动火热开展，各企业新品持续发布，消费者购车热度进一步释放，市场在迎来“金九”旺季后，“银十”热度继续。 同花顺数据显示，本次股价涨幅居前的海马汽车在近7个交易日内累计涨幅达46.86%。此前，有传闻海马汽车代工小米汽车，海马汽车11月14日回复投资者称公司目前并无相关消息。10月产销数据显示，海马汽车10月汽车销量2018辆，同比增36.44%，1月至10月累计销量21762辆，同比增13.71%。 界面新闻记者梳理，截至11月20日，同花顺平台上汽车整车板块有25家上市公司。其中21家于近日披露了10月产销数据，距离2023年结束仅剩两个月，各家整车累计产销量“有人欢喜有人愁”。 今年1月至10月，有12家整车车企整车产量、销量同比双增，比亚迪（002594.SZ）、一汽解放（000800.SZ）、北汽蓝谷（600733.SH）同比增幅居前。比亚迪累计实现产量241.97万辆，销量238.15万辆，同比增幅分别为70.85%、69.75%，一汽解放累计产销量分别为221327辆、209423辆，同比增幅62.95%、41.70%。北汽蓝谷仍处于消化库存状态，销量高产量低，销量增幅高居榜首，累计产销量分别为14816辆、61767辆，同比增幅为10.61%、80.27%。 同时，21家整车车企中，上汽集团（600104.SH）、广汽集团（601238.SH）、ST曙光（600303.SH）、赛力斯（601127.SH）、力帆科技（(601777.SH）5家前十个月累计整车产量、销量同比双降。 具体来看，降幅最狠的ST曙光累计产销量仅913辆、1234辆，同比分别下降54.21%、54.65%，据整车板块产销排行之末；整车出口“一哥”上汽集团产销同比降幅则分别为-11.17%、 -9.47%，广汽集团累计产销同比在1%范围内出现轻微下滑；赛力斯、力帆科技前十个月累计产销量均同比下滑，赛力斯两者降幅均在20%以上。</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11月20日午间资讯汇总</w:t>
      </w:r>
    </w:p>
    <w:p>
      <w:pPr>
        <w:bidi w:val="0"/>
        <w:ind w:firstLine="840" w:firstLineChars="300"/>
        <w:rPr>
          <w:rFonts w:hint="eastAsia"/>
          <w:lang w:val="en-US" w:eastAsia="zh-CN"/>
        </w:rPr>
      </w:pPr>
      <w:r>
        <w:rPr>
          <w:rFonts w:hint="eastAsia"/>
          <w:lang w:val="en-US" w:eastAsia="zh-CN"/>
        </w:rPr>
        <w:t>【宏观/行业】 【11月LPR报价出炉：1年期和5年期利率均维持不变】 中国人民银行授权全国银行间同业拆借中心公布，2023年11月20日贷款市场报价利率（LPR）为：1年期LPR为3.45%，5年期以上LPR为4.2%。以上LPR在下一次发布LPR之前有效。 【自然资源部：预计2023年全国造船三大指标将保持在较高水平】 据中国网，自然资源部于11月20日上午10点召开11月份例行新闻发布会，海洋战略规划与经济司司长何广顺表示，对于海洋制造业后续发展态势。一方面，受全球新船市场及海工市场复苏等利好因素推动，全年海工市场稳中向好的主基调没有改变，预计2023年全国造船三大指标将保持在较高水平。另一方面，海洋药物和生物制品、海水淡化、海上风电、海洋信息产业等海洋新兴领域，市场潜力很大，后续发展态势较好。 【公司】 【日出东方：目前公司的工业热泵尚处于开发阶段 尚未形成销售收入】 日出东方近日在业绩说明会上表示，工业热泵是热泵产业又一重要应用领域，也是碳减排的焦点领域。日出东方致力于成为低碳能源解决方案的综合供应商，在热泵应用的多个领域都有前瞻性的研发投入，公司也一直保持与多所知名科研院所的战略合作。目前公司的工业热泵尚处于开发阶段，尚未形成销售收入。 【凌云光：将以光场底层技术为基础 不断提升数字内容智能创作能力和沉浸式媒体内容制作水平】 凌云光11月20日在互动平台表示，公司较早进入数字人及虚实融合应用领域，具备自研底层光场建模、运动捕捉系统和XR拍摄技术和产品，可应用在电影动漫、直播、游戏、赛事、教育等场景中。除今年10月亮相2023世界VR产业大会的文旅元宇宙宣传片《王勃归来》外，公司前期还参与制作了《疯狂外星人》、《飞向月球》等影视作品，《牛起来》、《当“神兽”遇见神兽》等春晚节目，打造了冬奥手语数字人等。未来公司将以光场底层技术为基础，不断提升数字内容智能创作能力和沉浸式媒体内容制作水平，持续拓展并服务不同行业应用场景。 【东风科技：公司参与了纳米01供货】 东风科技11月20日在互动平台表示，公司参与了纳米01供货。 【岱勒新材：参股公司开发复合双极板产品分别在国内几家头部氢能源燃料电池电堆企业已有认证与合作】 岱勒新材11月20日在互动平台表示，公司参股公司翌上新能源已开发复合双极板产品，该产品分别在国内几家头部氢能源燃料电池电堆企业已有认证与合作。 【机构观点】 【国金证券：抖音测试视频内容付费服务 关注相关产业链】 国金证券研报指出，抖音测试视频内容付费服务，建议关注相关产业链。据Tech星球，抖音于近期测试视频内容付费服务，用户在平台观看部分视频内容时，需要付费才能解锁全部的内容。平台抽取订单30%的技术服务费，该功能当前处于小范围测试阶段。我们认为该测试是抖音在内容付费领域的又一个探索，若正式发布，有望促进短剧等内容在抖音平台完成闭环，对于内容创作也有较大激励作用，建议关注UGC、PGC内容生产平台及内容向网红孵化平台。MR板块，建议关注多年经营VR游戏+教育的恒信东方，拥有较成熟的虚拟现实技术并已与文旅、教育等领域结合的罗曼股份；AI板块，建议关注AI+游戏标的紫天科技，AI+教育标的南方传媒。 【方正证券：GPTs升级推出 关注出版行业机会】 方正证券研报指出，GPTs升级推出，关注出版行业机会。使用GPTs可通过对话创建应用，并上架open AI应用商店。但由于对话大大降低了应用创作的门槛，因此或可以通过应用描述实现对应用的复制，从而导致初始状态下，应用商店中的应用同质化严重。因此，长期来看，有特色的应用或可从应用商店中脱颖而出而由于应用创作门槛较低，因此保持“独特性”的关键或在于垂类数据的不同。在此背景下，建议关注出版行业公司。 【华福证券：酒店行业经营韧性依旧】 华福证券研报指出，酒店行业经营韧性依旧，当前验证酒店行业处在需求恢复的上升周期，短期看，23Q4总需求维持弱复苏态势，主要上市酒企估值或有压力；中长期看，酒店需求持续高端化推进下，头部酒店企业更易满足需求不断升级，24年需求修复下具有强成长性的酒店企业估值+盈利释放更加可观。建议关注：锦江酒店、君亭酒店等。</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资金抢滩“播种”上证50指数产品 机构称配置大盘蓝筹核心资产正当时</w:t>
      </w:r>
    </w:p>
    <w:p>
      <w:pPr>
        <w:bidi w:val="0"/>
        <w:ind w:firstLine="840" w:firstLineChars="300"/>
        <w:rPr>
          <w:rFonts w:hint="eastAsia"/>
          <w:lang w:val="en-US" w:eastAsia="zh-CN"/>
        </w:rPr>
      </w:pPr>
      <w:r>
        <w:rPr>
          <w:rFonts w:hint="eastAsia"/>
          <w:lang w:val="en-US" w:eastAsia="zh-CN"/>
        </w:rPr>
        <w:t>近期资金借道ETF布局上证50指数的热情高涨。2023年11月13日至17日，跟踪上证50指数的华夏上证50ETF近五个交易日净流入达到38.19亿元，区间净流入资金量位居所有宽基ETF首位，上周五成交量骤增，单日净流入更是达到29.87亿元。 华夏基金对《证券日报》记者表示：“上证50指数汇集了各个行业的龙头企业，是沪市大盘蓝筹股的代表，反映了沪市最具影响力公司的整体表现。在当前宏观调控力度不断增强，经济企稳复苏的宏观基调下，作为中国优质资产代表的上证50指数值得关注。” 作为境内首只ETF产品，华夏上证50ETF紧密跟踪上证50标的指数。该指数优选了上海证券市场市值最大、流动性最佳的50只龙头股作为指数样本，综合反映上海证券市场极具代表性的龙头企业整体表现。与同为核心资产代表的其他宽基相比，上证50指数的市值覆盖更加集中，有沪市市场“晴雨表”之称。 从上证50指数的编制来看，该指数以上证180指数样本股为样本空间，对样本空间内的证券按照过去一年的日均总市值、日均成交金额进行综合排名，选取排名前50位的证券组成指数样本，大盘和蓝筹属性突出。 从行业分布上看，中证指数有限公司官网显示，上证50指数重点覆盖金融（26.41%）、消费（22.38%）、工业（13.73%）、原材料（8.4%）、医药卫生（6.99%）等行业投资机会，与中国特色估值体系、稳增长政策相关投资方向重合。 同时，成份股大幅超配金融和消费两大传统核心产业，进一步彰显了捕捉优质龙头企业投资机遇的底色。 汇聚优质大盘蓝筹股是上证50指数的一大亮点，成份股中行业龙头企业繁多。其中，成份股中权重较高的有消费行业龙头企业贵州茅台、伊利股份等，金融行业中的中国平安、招商银行等，公共事业行业的长江电力、原材料行业的紫金矿业、医药卫生行业的恒瑞医药等。 数据来源：中证指数有限公司，时间截至2023年11月17日 在华夏基金看来，上证50指数及相关ETF产品高股息、低估值、ESG含量高的特征十分显著，特别是在国内无风险利率下行、资产荒的背景下，稳定高分红资产属于稀缺标的。具体来看，有以下三方面特征。 一是，具有较为稳定的盈利能力优势。我国龙头企业的价值属性和护城河效应，公司经营发展周期进入成熟阶段，营业收入及利润保持稳健增长。因此，在市场波动时，龙头企业具有较强的防御能力。 二是，具备较高的估值安全边际。据东方财富Choice数据显示，截至2023年11月17日，上证50指数的市盈率TTM为9.87倍，处于近三年以来较低分位数水平，具备较高的投资潜力和安全边际。 三是，较高的股息率可以为投资者带来部分稳定的分红收益。2022年上证50指数股息率高达3.95%，在A股所有宽基指数中保持稳定领先。对于追求长期稳健投资回报的投资者，上证50指数是较好的配置选择。 值得注意的是，近年来ESG投资理念持续渗透，注重投资组合的ESG评级有助于提升业绩报酬、规避尾部风险。在主要宽基指数中，上证50指数更符合ESG投资理念，其ESG属性较为突出。 数据来源：Wind，时间截至2023年9月22日 整体来看，目前全市场跟踪上证50相关指数的ETF共有8只，其中华夏上证50ETF成立时间最早，基金规模最大，在流动性和管理经验方面具有显著优势，持续受到资金青睐。 华夏基金对记者进一步表示：“上证50指数作为涵盖经济发展步伐的优质资产、A股市场大盘蓝筹股的代表指数，与经济景气度关联度高，有‘压舱石’大盘价值龙头的稳固保证，长期配置价值随着时间推移正在逐渐显现。” 多位受访业内人士称，宽基指数产品因具有投资便捷、费率低廉、透明度高、分散风险等特征，一直是投资者底部布局的优质工具。近期宽基ETF的确普遍出现资金加速流入现象，呈现“越跌越买”趋势，尤其是上证50指数。 “随着我国经济企稳回升，宏观经济环境稳中向好，跟踪上证50指数的华夏上证50ETF等相关产品投资机会，值得关注。”华北地区一位指数基金经理对记者表示。</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午评：沪指探底回升涨0.52%，汽车、地产等板块拉升，机器人概念活跃</w:t>
      </w:r>
    </w:p>
    <w:p>
      <w:pPr>
        <w:bidi w:val="0"/>
        <w:ind w:firstLine="840" w:firstLineChars="300"/>
        <w:rPr>
          <w:rFonts w:hint="eastAsia"/>
          <w:lang w:val="en-US" w:eastAsia="zh-CN"/>
        </w:rPr>
      </w:pPr>
      <w:r>
        <w:rPr>
          <w:rFonts w:hint="eastAsia"/>
          <w:lang w:val="en-US" w:eastAsia="zh-CN"/>
        </w:rPr>
        <w:t>20日早盘，两市股指盘中探底回升，深成指重返10000点上方，北向资金先抑后扬，半日净买入超10亿元。 截至午间收盘，沪指涨0.52%报3070.22点，深成指涨0.59%，创业板指涨0.49%，两市合计成交5783亿元，北向资金净买入11.78 亿元。 盘面上看，农业、汽车、地产、医药、半导体等板块拉升，培育钻石、机器人概念、短剧游戏、减肥药概念等活跃，券商板块小幅走低。 兴业证券表示，随着外部环境改善、外资逐步回暖、国内政策持续发力、资金面改善带动正反馈等利好不断加码，岁末年初市场仍有进一步向上修复的空间与动能。展望四季度，当前经济呈现底部企稳迹象，高景气行业占比仍处于底部但已逐步回升，因此建议进攻高景气，红利低波为底仓，布局库存周期，沿三大主线布局。一是高景气行业占比已在逐步提升，关注“118中观景气框架”中景气度较高、边际提升明显的行业。一方面，关注近期受益于政策推动、基本面改善的周期（建材、化工、工业金属、工程机械）、消费（纺织服装、休闲食品、白酒）等价值板块的修复机会；另一方面，继续把握高景气成长（汽车、半导体、传媒）等。二是经济仍处于弱复苏、外围扰动尚存，建议仍以中长期确定性应对短期不确定性，布局红利低波类资产，重点关注石油石化、运营商、保险、电力和交运；此外，港股电信运营商、能源（石油、煤炭）、公用事业等领域的优质央国企龙头也具备较强的高股息配置价值。三是布局顺周期，关注库存周期领先的细分行业，主要包括消费板块，即家用电器（厨电、白电）、轻工制造（家居用品）、农林牧渔（农产品加工）等；TMT板块（半导体、光学光电子、其他电子Ⅱ）以及化学纤维等。此外，装修建材、影视院线等板块也存在库存周期的提前切换。</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减肥药概念发力走高，博瑞医药一度涨超10%，甘李药业等拉升</w:t>
      </w:r>
    </w:p>
    <w:p>
      <w:pPr>
        <w:bidi w:val="0"/>
        <w:ind w:firstLine="840" w:firstLineChars="300"/>
        <w:rPr>
          <w:rFonts w:hint="eastAsia"/>
          <w:lang w:val="en-US" w:eastAsia="zh-CN"/>
        </w:rPr>
      </w:pPr>
      <w:r>
        <w:rPr>
          <w:rFonts w:hint="eastAsia"/>
          <w:lang w:val="en-US" w:eastAsia="zh-CN"/>
        </w:rPr>
        <w:t>减肥药概念20日盘中发力走高，截至发稿，博瑞医药涨超7%，盘中一度涨超12%；百花医药、甘李药业涨超5%，诺泰生物涨近4%，常山药业、翰宇药业等拉升。 消息面上，因需求过大、销售过火导致司美格鲁肽供应多地告急，近日，比利时、英国、德国等国纷纷发文限制该药品的使用或出口。 比利时联邦药品和保健品局近日发布法令称，全球对GLP-1药物的需求不断增加，其中一些药物的供应短缺将持续到2024年6月。该法令规定，只有部分2型糖尿病患者才能使用诺和诺德的诺和泰（Ozempic，即司美格鲁肽的糖尿病版本）、口服版司美格鲁肽（Rybelsus）、诺和力（Victoza）、礼来的度易达（Trulicity）、阿斯利康的百达扬（Bydureon），以及含有司美格鲁肽、利拉鲁肽、度拉糖肽和艾塞那肽的药物。 英国也对诺和泰用于非2型糖尿病患者的用途实施了类似的限制。此外，德国药品监管机构也在考虑对诺和泰实施出口禁令。欧洲药品管理局早在2022年10月就曾表示对诺和泰的需求增长已导致其间歇性缺货，短缺将持续至2023年。今年3月，该局再次发布官方声明称，预计整个2023年诺和泰都将面临短缺。 值得注意的是，美国资本市场高度认可GLP-1，诺和诺德司美格鲁肽和礼来替尔泊肽爆发式增长，预计全年分别超200亿美元和40亿美元，在销量超预期和临床数据超预期的催化下，助力礼来5000亿美元市值，诺和诺德4000亿美元市值，成为全球市值前三大药企。 方正证券此前指出，海外GLP-1创新药销售持续超预期，带来全球GLP-1药物研发行情火热，各类多靶点及口服制剂纷纷开展临床，因此多肽产业链快速发展，建议关注恒瑞医药、华东医药、药明康德、诺泰生物、翰宇药业等相关龙头公司。</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机器人概念走势活跃，亚威股份连续3日涨停，银宝山新斩获7连板</w:t>
      </w:r>
    </w:p>
    <w:p>
      <w:pPr>
        <w:bidi w:val="0"/>
        <w:ind w:firstLine="840" w:firstLineChars="300"/>
        <w:rPr>
          <w:rFonts w:hint="eastAsia"/>
          <w:lang w:val="en-US" w:eastAsia="zh-CN"/>
        </w:rPr>
      </w:pPr>
      <w:r>
        <w:rPr>
          <w:rFonts w:hint="eastAsia"/>
          <w:lang w:val="en-US" w:eastAsia="zh-CN"/>
        </w:rPr>
        <w:t>机器人概念20日盘中走势活跃，截至发稿，万集科技、延华智能、亚威股份、南京熊猫、科力尔、银宝山新等涨停，高新兴、狄耐克涨超8%。 亚威股份已连续3个交易日涨停，公司昨日晚间发布风险提示称，近期公司经营情况及内外部经营环境未发生重大变化。公司主营业务包括金属成形机床、激光加工装备、智能制造解决方案三大业务板块。公司将坚持深耕高端装备制造业主业，通过成熟业务的稳健增长和压力机等新兴业务的快速成长，持续推动金属成形机床产业做强做大，同时不断提升自身智能制造水平和为客户提供软硬件一体化解决方案服务的能力，尽快成为世界一流的高端装备与智能制造解决方案供应商。 南京熊猫已连续5个交易日涨停，公司17日晚间提示，公司的脑机接口研发项目是江苏省重点研发计划专项，公司作为项目参与单位承担子课题研发工作，目前项目处于科研开发阶段，预计短期内不会对公司生产经营产生影响，亦不会形成销售收入。此外，公司运用北斗技术开发、生产授时类产品，2022年度销售收入约2000万元，预计2023年度销售规模与2022年度持平。该类产品收入规模占公司2022年度销售收入比例低于0.5%，比重较小。 此外，银宝山新斩获7连板，公司日前公告，近日公司注意到网媒以及股票交易软件论坛中均有关于“比某迪、某为将入股公司”的不实传闻。经核查，截止公告日，控股股东邦信资产管理有限公司通过公开征集一次性转让公司股权事项无应披露的进展情况，亦不存在处于筹划阶段的重大事项。公司郑重提示广大投资者有关公司经营情况及重大事项进展情况请以公司公告为准，切勿轻信网络传言。同时，注意股票二级市场交易风险，审慎决策，理性投资。 行业方面，7月特斯拉二季度业绩会上，马斯克表示将在11月进行人形机器人行走测试。随着11月行走测试的到来，特斯拉人形机器人样机迭代即将由“功能实现”（B样）进入到“量产实现”（C样）环节，开源证券认为结构件及关节执行器的轻量化模具和产线设备是值得重点关注的新方向。此外，工信部《人形机器人创新发展指导意见》中也重点提及“面向人形机器人本体高强度和高紧凑结构需求，研究高强度轻量化新材料、复杂身体结构增材制造”。 广发证券表示，就当前的人形机器人市场整体格局来看，多方势力分别在软件（算法、人工智能技术等）及硬件（自研电机、整体结构、运控能力等）方面具备其先发优势，部分厂商已具备商业化能力，有望于今年四季度交付产品。</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A股探底回升三大股指全面翻红：沪指涨0.52%，深成指涨0.59%</w:t>
      </w:r>
    </w:p>
    <w:p>
      <w:pPr>
        <w:bidi w:val="0"/>
        <w:ind w:firstLine="840" w:firstLineChars="300"/>
        <w:rPr>
          <w:rFonts w:hint="eastAsia"/>
          <w:lang w:val="en-US" w:eastAsia="zh-CN"/>
        </w:rPr>
      </w:pPr>
      <w:r>
        <w:rPr>
          <w:rFonts w:hint="eastAsia"/>
          <w:lang w:val="en-US" w:eastAsia="zh-CN"/>
        </w:rPr>
        <w:t>A股三大股指11月20日集体小幅高开。早盘两市走出探底回升的态势，午前三大指数悉数翻红且涨幅迅速扩大，个股呈现普涨态势。 从盘面上看，题材股多点开花，机器人概念全面爆发，培育钻石、猪肉股底部放量大涨，卫星互联网、无人驾驶、HBM、抖音等热门题材持续活跃，大消费午前回暖；券商、贵金属逆势下跌。 至午间收盘，上证综指涨0.52%，报3070.22点；科创50指数涨0.41%，报895.02点；深证成指涨0.59%，报10039.04点；创业板指涨0.49%，报1996.23点。 Wind统计显示，两市共3870只股票上涨，1194只股票下跌，平盘有237只股票。 从板块上看，农林牧渔领涨两市，新五丰(600975)接近涨停，巨星农牧(603477)、金新农(002548)等涨超7%。 人形机器人涨幅居前，通力科技(301255)、丰立智能(301368)、智云股份(300097)、昊志机电(300503)、科力尔(002892)等涨停或涨超10%。 国防军工表现抢眼，晶品特装(688084)涨超10%，天和防务(300397)、智明达(688636)、七一二(603712)等涨超4%。 煤炭股逆市下跌，云煤能源(600792)、云维股份(600725)、平煤股份(601666)等逆市下跌。 券商股领跌两市，非银金融表现不佳，方正证券(601901)、国金证券(600109)、中金公司(601995)、国联证券(601456)等跌幅靠前。 两市成交5783亿元；北向资金半日净流入11.78亿元；两市共有69只股票涨幅在9%以上，3只股票跌幅在9%以上。 平安证券指出，外部环境边际改善和内部政策预期升温之下，市场情绪将进一步修复，结构性反弹行情仍在延续。关注受益于流动性环境改善、并且近期自下而上产业催化较多的TMT、医药、先进制造等优势成长板块。 招商证券指出，在政策和外部环境改善的共同作用下，A股当前的资金面已经得到明显改善，资金供需正逐渐形成新格局、转向净流入。随着市场风险偏好回暖，资金供给端的规模有望整体改善，其中外资有望回流，融资交易有望继续保持活跃，市场上行后公募基金发行规模也有望回暖。资金需求端在政策调节下将整体放缓，IPO、再融资、股东减持等大概率保持较低水平。A股资金面格局有望进一步改善，逐渐扭转此前存量博弈的格局。资金面改善和美债收益率回落有利于A股成长风格。 光大证券表示，A股市场或将峰回路转。当前A股“盈利底”逐步确认，未来随着价格因素改善名义GDP增速或将迅速回升，助力企业盈利持续修复，我们预计A股企业盈利将会重回两位数增长。此外，若海外流动性逐步改善，相应板块的估值或许出现抬升。因此，展望未来，盈利持续修复叠加海外流动性逐步改善，A股市场或将峰回路转。短期内，建议关注年末可能出现的风格切换方向，包括以食品饮料、家用电器为代表的消费板块。从历史来看，消费风格在年末的市场表现通常相对占优，并且当前政策积极发力，消费复苏的预期或将持续升温，以食品饮料、家用电器为代表的消费板块或将相对占优。因此，短期内建议关注食品饮料、家用电器为代表中长期，建议关注顺周期主线和成长风格主线。顺周期主线，建议关注食品饮料（白酒）、创新药、纺织制造、白羽肉鸡等行业；成长主线，建议关注电子（半导体）、华为产业链、舰船、运营商等板块。顺周期主线方面，经济修复叠加估值低位，食品饮料可作为顺周期风格的底仓。此外，创新药、纺织制造、白羽肉鸡等顺周期行业也值得关注。成长主线方面，随着电子行业基本面回暖，叠加美债收益率有望下行，电子行业可作为成长风格中的底仓进行配置。此外，华为产业链、舰船、运营商等板块也值得关注。</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培育钻石概念强势拉升，四方达一度涨停，惠丰钻石等大涨</w:t>
      </w:r>
    </w:p>
    <w:p>
      <w:pPr>
        <w:bidi w:val="0"/>
        <w:ind w:firstLine="840" w:firstLineChars="300"/>
        <w:rPr>
          <w:rFonts w:hint="eastAsia"/>
          <w:lang w:val="en-US" w:eastAsia="zh-CN"/>
        </w:rPr>
      </w:pPr>
      <w:r>
        <w:rPr>
          <w:rFonts w:hint="eastAsia"/>
          <w:lang w:val="en-US" w:eastAsia="zh-CN"/>
        </w:rPr>
        <w:t>培育钻石概念20日盘中强势拉升，截至发稿，四方达涨超16%，盘中一度“20cm”涨停；惠丰钻石涨超14%，沃尔德涨超10%，黄河旋风涨停，国机精工、力量钻石涨超7%。 消息面上，伴随培育钻石市场接受度不断提升，越来越多的知名品牌开始布局这一新兴市场。高奢品牌LVMH、Prada、大型钻石珠宝零售商SIGNET、钻石巨头戴比尔斯DeBeers、快时尚品牌潘多拉Pandora、施华洛世奇Swarovski，都相继推出培育钻石品牌和采用培育钻石制作的珠宝产品。国内珠宝品牌周生生、潮宏基、中国黄金、豫园珠宝、曼卡龙等一众珠宝企业等，都相继推出了自己的培育钻石零售品牌。 四方达近日表示，公司聚焦超硬材料，其中精密加工类产品是公司战略产品之一，目前该类产品主要包括PCD刀片、PCD刀具、PCBN刀片、CBN刀具等产品。公司PCD刀片的直径、粒度牌号、生产规模一直引领国内市场，下游PCD刀具可广泛应用于汽车零部件、装备制造、航空航天、轨道交通、电子信息、石材、建筑等领域。公司PCD刀具适用于高精度、高强度材料的加工，公司从“材料性能、设计能力、加工能力”三个方面提升超硬刀具产品的竞争力，PCD刀具产品收入持续提升。3C领域是超硬材料的重要下游应用之一，公司持续关注PCD刀片及刀具在3C领域的应用发展趋势，根据下游应用需求变化开发相应的PCD刀片及刀具产品，满足客户需求，扩大超硬材料的应用领域。 沃尔德日前称，公司超高精密精微刀具以钻石刀轮及磨轮产品为主，主要用于消费电子显示屏的切割，公司的主要竞争对手为日本三星钻石等厂家。超硬切削刀具以PCD、PCBN刀具和单晶金刚石刀具为主。与国内同行业企业相比，公司产品种类齐全、定制化能力较强、技术积累扎实，是国内为数不多的能够在产品质量与性能方面可媲美欧美、日本等国际知名企业的公司之一。公司的主要竞争对手为日本住友、日本京瓷、瑞典山特维克和美国肯纳金属等国际一流的刀具制造厂商。</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沪指连涨四周 “周五红”如期而至</w:t>
      </w:r>
    </w:p>
    <w:p>
      <w:pPr>
        <w:bidi w:val="0"/>
        <w:ind w:firstLine="840" w:firstLineChars="300"/>
        <w:rPr>
          <w:rFonts w:hint="eastAsia"/>
          <w:lang w:val="en-US" w:eastAsia="zh-CN"/>
        </w:rPr>
      </w:pPr>
      <w:r>
        <w:rPr>
          <w:rFonts w:hint="eastAsia"/>
          <w:lang w:val="en-US" w:eastAsia="zh-CN"/>
        </w:rPr>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证券行业积极应变 财富管理转型或成突破口</w:t>
      </w:r>
    </w:p>
    <w:p>
      <w:pPr>
        <w:bidi w:val="0"/>
        <w:ind w:firstLine="840" w:firstLineChars="300"/>
        <w:rPr>
          <w:rFonts w:hint="eastAsia"/>
          <w:lang w:val="en-US" w:eastAsia="zh-CN"/>
        </w:rPr>
      </w:pPr>
      <w:r>
        <w:rPr>
          <w:rFonts w:hint="eastAsia"/>
          <w:lang w:val="en-US" w:eastAsia="zh-CN"/>
        </w:rPr>
        <w:t>本报记者 李文 见习记者 于宏 机构调研是让投资者了解上市公司经营情况的重要方式之一。据《证券日报》记者不完全统计，下半年以来，已有9家券商合计接受机构调研19次，参与调研的机构超30家，包括证券公司、私募公司、基金公司、资管公司和作为公司股东的上市公司等。 从调研内容来看，券商财富管理、研究业务、投行业务布局，以及外界环境变化下券商如何应对冲击和挑战等，成为调研机构共同关注的问题。 机构调研聚焦 券商财富管理转型进展 随着相关政策的推出、行业环境的变化，券商接受机构调研的频次有所提高。下半年以来，券商合计接受机构调研19次，从接受调研的主体看，以中小券商居多。其中，广发证券和财通证券接受机构调研的次数较多，广发证券分5次接受了11家机构调研，财通证券分4次接受了17家机构的调研。另外，中泰证券、中原证券也接受了多家机构的调研。 随着居民财富资产配置多元化、金融产品丰富度需求的提升，市场对券商的投研、资产配置等专业能力提出了更高的要求。券商在财富管理、资管等业务方面的规划成为机构调研的重点。 广发证券在接受机构调研时表示，将积极把握发展机遇，持续推进财富管理和资管业务主动转型，满足客户多元化资产配置需求，进一步夯实“财富管理+资产管理”的核心业务特色及差异化竞争优势。 在具体的业务抓手方面，华西证券表示，首先，零售财富业务一直以来都是公司的主要收入来源，发挥着“压舱石”的作用。另外，基金投顾业务作为公司“财富管理3.0”的重要载体，是公司财富管理业务转型新方向。 对于财富管理的未来转型趋势，财通证券表示，从流量经营到存量经营、从代销模式向买方投顾的转型是大势所趋。公司将以基金投顾试点为契机，重点激活前台财富顾问队伍，提升中台数字化服务能力，逐步从产品销售转向资产配置服务，助力财富管理高质量发展。 另外，有多家券商提到要进一步发力资管业务。广发证券表示，近年来，随着居民财富持续增长，以公募基金为代表的标准化、净值型资产管理行业成为金融子领域里面最具增长潜力的板块之一；同时资管新规、养老金体系逐步完善、投资端改革等举措将持续推动资产管理行业高质量发展。 研究业务、投行业务 面临新挑战 IPO、再融资节奏收紧，降费降佣、融券规则调整等种种变化，使券商有必要对自身的业务进行进一步的调整。外界对这些问题的关切，亦直接体现在对券商的调研活动之中。 其中，公募基金费率改革对券商研究业务的影响备受市场各方关注。对此，华西证券表示，公司不止看重研究所的佣金收入，也看重其为公司其他部门提供业务支撑产生的综合收益，及为外部政府、实体机构提供的研究支持。首创证券等多家券商也表示，下一步，公司将持续推进研究团队建设，以研究赋能公司业务发展。 基于全面注册制的新形势和新要求，券商投行业务如何转型也成为机构投资者调研中高频提到的话题。中原证券表示，再融资收紧和IPO节奏放缓可能导致券商股权主承销金额减少，对投行业绩的造成一定影响。 对此，各家券商纷纷制定应对策略，优化投行业务。例如，中泰证券的投行业务聚焦特定行业，在生物医药、新能源、信息技术、节能环保等行业领域积极布局，计划在重点行业逐步形成深耕专精优势。华西证券则结合地理区位优势，成立军工组团队，挖掘川渝丰富的军工行业项目资源。 在投行项目布局方面，券商亦结合自身优势，各有侧重。比如，中原证券结合自身作为中小投行的客户储备实际，以深交所、创业板和北交所上市保荐项目为重点，打造特色投行。财通证券则聚焦“专精特新”企业，以新三板和北交所业务为重点，致力于把北交所业务打造为公司投行特色优势业务。 另外，随着市场波动，如何应对市场风险也是外界机构纷纷关注的问题。被问及公司风险敞口问题时，中原证券表示，《融资融券交易实施细则》修订或将影响公司融资融券业务规模，可能导致公司风险覆盖率、流动性覆盖率等风控指标发生变动，但考虑到公司两融业务2023年风险限额，因此影响有限，整体风险可控。</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持续发力证券业务 指南针再次抛出股权激励计划</w:t>
      </w:r>
    </w:p>
    <w:p>
      <w:pPr>
        <w:bidi w:val="0"/>
        <w:ind w:firstLine="840" w:firstLineChars="300"/>
        <w:rPr>
          <w:rFonts w:hint="eastAsia"/>
          <w:lang w:val="en-US" w:eastAsia="zh-CN"/>
        </w:rPr>
      </w:pPr>
      <w:r>
        <w:rPr>
          <w:rFonts w:hint="eastAsia"/>
          <w:lang w:val="en-US" w:eastAsia="zh-CN"/>
        </w:rPr>
        <w:t>本报记者 周尚伃 在去年成功收购网信证券（现已更名为“麦高证券”）后，指南针近日抛出股权激励计划。 指南针在收购麦高证券后，积极推动金融信息服务与证券服务的深度融合，业务整合有序推进，并持续向麦高证券“输血”。今年5月份，指南针发布了定增预案修订稿，其拟定增不超30亿元，将全部用于增资麦高证券，目前定增各项工作正常推进中。 近日，指南针又抛出了《2023年股票期权激励计划（草案）》，本次激励计划拟授予的股票期权数量为812.93万份，约占本激励计划公告时公司股本总额的1.99%，授予股票期权的行权价格为59.2元/份。 对于本次股权激励计划的目的，指南针表示，是为了进一步建立和完善公司长效激励及约束机制，增强公司凝聚力，共享公司发展成果，吸引和留住优秀人才，激发公司管理团队和业务骨干的工作热情。 进一步来看，指南针本次股权激励计划在公司层面业绩考核指标为“营业总收入增长率”或“手续费及佣金净收入增长率”。例如，在第一个行权期，业绩考核目标为“以2023年为基数，2024年营业总收入增长率不低于12%，或手续费及佣金净收入增长率不低于50%。” 指南针自收购麦高证券后，持续加大人员建设和IT等投入，着手恢复麦高证券各条业务线，并以经纪业务为主。2023年上半年，麦高证券手续费及佣金净收入3453.44万元，较上年同期增长144.08%。 在达成考核目标的情况下，东吴证券非银金融首席分析师胡翔预计，指南针2024年、2025年营业总收入分别不低于14.62亿元、16.44亿元，或手续费及佣金净收入2024年、2025年分别不低于1.13亿元、1.69亿元。该股权激励足以彰显公司管理层对于实现经营目标的强大信心。 事实上，作为一家重视人才激励的上市公司，在本次抛出股权激励计划之前，指南针还推出了两次股权激励计划，国泰君安非银首席分析师刘欣琦表示，指南针2021年的股权激励计划在2023年6月份已进入第二个行权期，行权价低于行权期间股价，起到了较好的激励效果，2022年的股权激励计划也在正常实施中，此次股权激励计划是在前两次的基础上，进一步完善公司长效激励机制，吸引和留住优秀人才。 此前，由于缺乏全面中长期有效的激励机制，证券行业人才流失或跳槽较为频繁。直到新证券法在第四十条增加了“实施股权激励计划或者员工持股计划的证券公司的从业人员，可以按照国务院证券监督管理机构的规定持有、卖出本公司股票或者其他具有股权性质的证券”的规定。此后，不少券商积极推进及探索股权激励相关事项。 例如，近期正在实施回购的国金证券、东方财富均表示回购股份拟将全部用于员工持股计划或股权激励计划。于9月初完成回购的浙商证券，其回购股份也将作为实施股权激励计划的股票来源。 盘古智库高级研究员江瀚对《证券日报》记者表示：“近年来券商推动股权激励的主要目的是为了稳定和吸引高端人才。在金融行业中，人才是最核心的竞争力，通过股权激励可以确保关键员工和高级管理人员的稳定性。其次，股权激励也有助于公司的战略规划和发展。” 不过，目前证券行业开展股权激励计划的案例还较少，江瀚告诉记者：“当前，行业在推动股权激励计划时首先面临的难点是如何确定合理的激励比例和价格。如果股权激励的比例过高，可能会导致公司的股权结构变得过于复杂，而激励价格过低则可能损害现有股东的利益。”</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中金：增加国际航班或助力零售复苏</w:t>
      </w:r>
    </w:p>
    <w:p>
      <w:pPr>
        <w:bidi w:val="0"/>
        <w:ind w:firstLine="840" w:firstLineChars="300"/>
        <w:rPr>
          <w:rFonts w:hint="eastAsia"/>
          <w:lang w:val="en-US" w:eastAsia="zh-CN"/>
        </w:rPr>
      </w:pPr>
      <w:r>
        <w:rPr>
          <w:rFonts w:hint="eastAsia"/>
          <w:lang w:val="en-US" w:eastAsia="zh-CN"/>
        </w:rPr>
        <w:t>中金公司研报指出，11月15日，中美元首同意明年早些时候进一步大幅增加航班、扩大各界交流。境外游客消费在GDP核算中计入出口，其中商品消费还会计入社零。疫情前，我国入境游客消费额1300多亿美元，占我国出口额5%以上，贡献社零总额0.5%左右。2020-2022年，入境游客数量受疫情影响而下降超过80%。 2023年入境游客数量和消费逐步恢复，中金估算，截至3Q23入境外国旅客数量恢复到疫情前的45%左右。中金预计，2024年经济活动改善叠加国际航班恢复，入境旅客消费或将额外推动我国社零增速改善约0.2个百分点，同时拉升出口增速1-2个百分点。 以下为其最新观点： 2020年之前，入境游客在我国国内的消费总规模体量可观。2019年我国国内旅游60.06亿人次，入境旅游1.45亿人次，入境旅游占总旅游人次比重约2.4%。由于入境游客的人均消费额远高于国内游客，前者大约是后者的6.5倍（6227元/人 vs. 953元/人），这使得入境游客的消费总额占比并不低。2019年旅游总收入6.63万亿元，其中国际旅游收入9049亿元（1313亿美元），占总旅游收入比重约14%。在GDP核算中，对入境人员的商品和服务销售计为出口，2019年国际旅游收入占我国出口金额的5.3%。对入境人员的商品销售还会计入社零总额，2019年对入境人员的商品销售额为2088亿元，占社零总额的0.5%（图表1）。 图表1：入境游客花费对我国出口和社零总额的贡献 资料来源：Wind，中金公司研究部 需要指出的是，入境游客的统计口径是很宽泛的：入境游客是指来中国内地观光、度假、探亲访友、就医疗养、购物、参加会议或从事经济、文化、体育、宗教活动的外国人、港澳台同胞等游客（即入境旅游人数）。这个统计口径不仅包括了来中国内地旅游的外国人，还包括了港澳台同胞以及从事各类活动的人。2019年入境游客中，从来源地看，外国人占比约22%，港、澳、台同胞分别占比55%、18%、4%；从入境事由来看，只有大约35%的入境游客是观光休闲，此外还有15%的人是服务员工、13%的人是参加会议或商务活动、3%的人是探亲访友等（图表2）。 图表2：2019年入境游客的事由占比 资料来源：Wind，中金公司研究部 入境游客统计口径的“宽”度，从出入境数据也能得到侧面印证。2019年我国移民管理机构共查验港澳台同胞+外国人出入境3.24亿人次，按同一个人入境、出境各查验一次来估算，相当于是有1.62亿人次入境。2019年入境游客1.45亿人次，已经占到了整体入境人次的90%。入境游客数量与出入境人次之间的比例关系，对我们估算2023年迄今的入境游客数据有重要作用。 从消费结构来看，入境游客消费主要集中在服务领域，商品消费占比相对较低。国际旅游收入，指入境游客在中国内地旅行、游览过程中用于交通、参观游览、住宿、餐饮、购物、娱乐等全部花费。2015-2019五年平均来看，交通是服务消费的最大项，占入境消费比重约三分之一；商品消费占比较低，大约为五分之一。以2019年为例，交通、住宿、餐饮三大项分别占了33%、15%、12%，游览、娱乐、通信等其他服务合计占比16%，商品消费占比23%（图表3）。 图表3：2019年国际旅游收入的分项规模 资料来源：Wind，中金公司研究部 2020-2022年，入境游客数量受疫情影响而大幅下降。2020年，我国共接待入境游客2747万人次，比2019年下降81%。2021起，入境游客数量不再公布，我们根据移民管理局公布的出入境数据推算，2021和2022年入境游客数量可能比2020年进一步下降。中国旅游研究院(文化和旅游部数据中心)的估算认为，2021和2022年入境游客分别约1500万人次、2000万人次，比2019年分别下降了90%和86%（图表4）。 图表4：2020年起，我国入境旅客和国际旅游收入下降 注：2021和2022年入境旅客人数为中国旅游研究院(文化和旅游部数据中心)估算值 资料来源：中国旅游研究院(文化和旅游部数据中心)，Wind，中金公司研究部 国际旅游收入的降幅可能比入境游客数量降幅更大。2020年起，国际旅游收入数据便不再公布。我们以2019年人均消费额和2020年入境游客数量估算，2020年的国际旅游收入约为200亿美元。但这个数字有高估的可能性，因为过夜游客和外国游客的人均消费额更高，在疫情期间降幅也更大。2019年，外国游客的人均消费额达2418美元/人，港澳同胞则为354美元/人，前者是后者的近7倍（图表5）。因此，虽然外国游客只占入境游客约五分之一，但贡献了大约60%的国际旅游收入（图表6）。而2020年过夜游客、外国游客数量分别降了88%和87%。从其他国家的旅游服务进口也能做侧面印证，比如美国2020年从中国的旅游服务进口额同比下降了90%，2021年进一步下降58%（图表4）。 图表5：2019年入境游客人均花费 资料来源：中国旅游研究院(文化和旅游部数据中心)，中金公司研究部 图表6：2019年入境游客人次和消费占比 资料来源：中国旅游研究院(文化和旅游部数据中心)，中金公司研究部 2023年入境游客数量和消费恢复还比较缓慢。今年疫情影响消退，国内旅游人次和消费快速反弹，尤其是五一、国庆假期出游人次和旅游收入均超过2019年同期。而反观入境游客的恢复则偏慢。我们根据移民管理局出入境数据估算，在恢复程度相对较好的3Q23，入境旅客人数恢复到2019年同期的72%。但不同来源地的游客恢复差异较大，港澳游客已经恢复到3Q19的90%左右，而消费能力更强的外国旅客恢复了45%，总体的国际旅游收入大约恢复到3Q19的59%（图表7、图表8）。考虑到疫情后过夜游客降幅更大，会拖累旅客平均消费支出，因此实际的恢复程度可能比我们估算值低一点。 图表7：3Q23出入境人数较2019年同期恢复程度 资料来源：国家移民管理局，中金公司研究部 图表8：2023年各季度入境旅游较2019年的恢复程度 注：入境旅游人数和收入的恢复程度是根据2019年人均消费额和2023年出入境人次推算得到 资料来源：Wind，中金公司研究部 入境游客及消费恢复缓慢，与经济恢复偏慢有一定关系，也可能与国际航班数量有关。2019年数据显示，入境游客中休闲观光、探亲访友的人员占比不到40%，还有很多是商务、会议、服务等其他事由，这类群体的入境增长与经济活动有关。我国自3月15日起调整签证及入境政策，恢复签证入境功能、恢复审发外国人赴华签证和口岸签证、恢复过境免签等，入境旅客数量逐季回升（图表8）。不过也有一些领域尚未完全恢复。以航班为例，2019年中美往返航班每周超300班，2020年疫情爆发后，国际航班大幅减少，如今中美航班在逐步恢复，目前每周约有70班（图表9）。 图表9：中国至主要国家地区的航班量及恢复率 注：数据统计区间为2023年第45周（11月6日-11月12日），中美双向每周70个航班是从11月9日开始 资料来源：航班管家，中金公司研究部 展望明年，在经济改善、政策支持背景下，入境游客消费或将进一步改善。经济活动方面，我们预计明年财政和准财政将继续发力，全年实际GDP增速可能为5%左右，经济复苏逐步加快，有利于入境商务活动的恢复。2023年9月国务院办公厅印发《关于释放旅游消费潜力推动旅游业高质量发展的若干措施》，提出实施入境旅游促进计划，优化签证和通关政策、恢复和增加国际航班等举措。11月15日中美元首会晤，两国元首同意明年早些时候进一步大幅增加航班，扩大教育、留学生、青年、文化、体育和工商界交流。 如果2024年入境消费延续恢复势头，或可拉动我国出口增速1-2个百分点，并对商品零售带来边际提振。10月下旬以来，国际航班执行量较2019年同期的恢复度便在51-52%之间徘徊（图表10）。我们按此趋势推算，4Q23入境消费的恢复程度可能比3Q23小幅提升大约4个百分点至63%。展望明年，我们计算了入境消费不同恢复程度下对应的出口和社零拉动情况。中性情形下，我们假设入境旅客消费恢复到2019年的90%，则同比改善接近3800亿元，可拉动我国出口增速1.6个百分点；额外贡献商品零售额超过800亿元，拉动社零总额增速0.2个百分点（图表11）。 图表10：国际航线航班数量恢复情况 资料来源：航班管家，中金公司研究部 图表11：2024年分情形预测表 注：人民币金额按人民币兑美元汇率7.038来估算 资料来源：国家移民管理局，中国旅游研究院(文化和旅游部数据中心)，Wind，中金公司研究部 入境游客改善的同时，出境游客可能也会相应增长，不过未必会增加服务贸易逆差（图表12）。2023年入境和出境消费恢复进度是不一致的，3Q23出境人次大约相当于3Q19的70%，这个恢复程度大幅好于入境外国游客的45%恢复度。未来如果出入境进一步恢复的话，入境消费额改善空间可能比出境消费更大。此外，入境游客消费的增长并不仅仅是通过净出口分项直接影响GDP，还会拉动国内相关领域的就业和收入增长（尤其是交通、住宿、餐饮等行业），对经济增长依然是正向的提振作用。 图表12：中国国际服务贸易差额 资料来源：Wind，中金公司研究部</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中信证券：预计消费电子景气有望复苏迎拐点</w:t>
      </w:r>
    </w:p>
    <w:p>
      <w:pPr>
        <w:bidi w:val="0"/>
        <w:ind w:firstLine="840" w:firstLineChars="300"/>
        <w:rPr>
          <w:rFonts w:hint="eastAsia"/>
          <w:lang w:val="en-US" w:eastAsia="zh-CN"/>
        </w:rPr>
      </w:pPr>
      <w:r>
        <w:rPr>
          <w:rFonts w:hint="eastAsia"/>
          <w:lang w:val="en-US" w:eastAsia="zh-CN"/>
        </w:rPr>
        <w:t>中信证券研报指出，展望2024年，预计能源结构转型将加速推进、消费电子景气有望复苏迎拐点、双碳目标指引下合成生物产业化将加速，能源与材料板块表现将进一步分化。同时在全球复杂的政治经济环境下，重点领域的国产替代预计将为新型材料的发展提供强力支撑。 在此背景下，中信证券建议围绕主题性和成长性两条主线进行布局。 ▍把握行业生命周期，聚焦成长与主题机会。 行业生命周期分为初创、成长、成熟、衰退四个阶段。处于初创期的行业往往具有更多主题性投资机会，处于成长期的行业则通常具备较好的成长性投资机会。从各类新材料行业所处生命周期来看，第三代半导体、合成生物学、低轨卫星相关材料、氢能材料、脑机接口相关材料等行业均处于初创期，而晶圆制造材料、封装材料、锂电材料、光伏材料、风电材料、核电材料、新型软磁材料、合金材料等行业均处于成长期。我们看好行业高速发展带来业绩逐步兑现的机会，同时关注技术变革、产业突破等带来的具备较大弹性的主题性机会。 ▍新能源新材料：能源结构转型加速推进，产业链核心材料发展动力足。 1）锂电&amp;储能类材料：我们认为，安全性和资源可持续性将继续引领电池材料行业的发展方向，看好电池产业链的复合铜箔、负极包覆材料、气凝胶、半固态电解质材料以及钠电池和钒液流电池产业链的机遇； 2）光伏类材料：硅料价格下行带来的需求增长逻辑及硅料环节的利润向产业链下游传导趋势非常明确，同时受益于量增逻辑以及技术迭代推动的偏紧供需结构的光伏材料细分环节如银浆、POE胶膜、焊带等值得关注； 3）风电类材料：高需求驱动+原材料价格震荡下行，预计风电材料的供给紧缺环节有望实现盈利能力稳中有升，建议关注量利齐升逻辑已经开始兑现的塔筒桩基、海缆及材料、叶片及材料； 4）氢能类材料：氢能相关的核心材料在产业链中有更高的技术壁垒，在利润分配上有望长期获得超额收益，建议关注质子交换膜、气体扩散层、催化剂、车载储氢瓶碳纤维等环节。 ▍半导体新材料：期待消费电子景气复苏拐点，关注产业链国产化逻辑。 1）半导体行业景气度2024年有望回暖，海外持续加码对中国半导体产业链的限制，设备、零部件、材料的国产替代需求旺盛，看好具备国产化逻辑和海外供应能力的半导体材料龙头。 2）先进封装存在技术、客户和终端下游的三重驱动，看好技术领先、提前布局的细分龙头； 3）第三代半导体下游渗透率快速提升，有望快速缩短与海外巨头的差距，看好产能布局领先的龙头企业。 ▍合成生物学材料：看好降本和创新两大主线下的产业化加速发展机遇。 1）降本方向，主要是大宗化学品和精细化学品领域，核心逻辑是发酵法相对于化学法（或者是发酵工程中高效菌种对于落后菌种）的成本优势和替代，看好氨基酸系列、维生素系列、PDO（1，3-丙二醇）、丁二酸等产品； 2）创新方向，主要是营养和美妆领域，核心逻辑是创新原料赋能终端消费品，看好苹果酸、HMOs、麦角硫因等产品。推荐布局符合降本/创新两大主线、具备产品拓展能力、下游维持高景气的相关企业。 ▍卫星互联网材料：布局国内低轨卫星需求爆发前夜的材料投资机会。 2023年10月以来，国内外卫星互联网领域事件催化和政策出台较多，在全球卫星竞争加剧、ITU申报时效性限制、国内政策支持力度持续加大、火箭发射和卫星制造成本不断下降等因素的作用下，未来5年我国低轨卫星发射数量有望进入“指数级”增长的爆发期。我们保守预计卫星制造和卫星发射环节的潜在市场规模高达3500亿元，推荐布局基本面向好与卫星主题概念共振的材料标的。 ▍合金材料：新一轮科技与产业革命推动合金材料创新迭代。 受益于我国军用航空发动机内生需求规模巨大、国产大飞机发动机量产、火箭发射频率逐年递增，高温合金的市场规模有望迅速增长。根据前瞻产业研究院预测，2026年我国高温合金市场规模将增长到342亿元。传统下游方面油气和化工步入资本开支上行周期，新兴下游方面新能源迎来扩产潮，海洋工程装备实现新突破，多下游景气度共振有望带动对耐蚀合金需求的持续增长。我们看好高温耐蚀合金行业内的龙头企业。 ▍风险因素： 原材料价格波动；国内外电动化渗透不及预期；新产品研发及市场推广不及预期；行业竞争加剧；产能建设不及预期；下游需求不及预期；海外对于我国半导体行业限制加码；国内晶圆厂扩产进度不及预期；技术突破不及预期；产品验证导入进度缓慢；行业政策变动。 ▍投资策略： 展望2024年，我们预计能源结构转型将加速推进、消费电子景气有望复苏迎拐点、双碳目标指引下合成生物产业化将加速，能源与材料板块表现将进一步分化，同时在全球复杂的政治经济环境下，重点领域的国产替代预计将为新型材料的发展提供强力支撑。在此背景下，我们建议围绕主题性和成长性两条主线进行布局。</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国金证券党委书记、董事长冉云：践行金融强国使命，培育一流投行</w:t>
      </w:r>
    </w:p>
    <w:p>
      <w:pPr>
        <w:bidi w:val="0"/>
        <w:ind w:firstLine="840" w:firstLineChars="300"/>
        <w:rPr>
          <w:rFonts w:hint="eastAsia"/>
          <w:lang w:val="en-US" w:eastAsia="zh-CN"/>
        </w:rPr>
      </w:pPr>
      <w:r>
        <w:rPr>
          <w:rFonts w:hint="eastAsia"/>
          <w:lang w:val="en-US" w:eastAsia="zh-CN"/>
        </w:rPr>
        <w:t>开栏语：2023年中央金融工作会议首提金融强国。金融是国民经济的血脉，是国家核心竞争力的重要组成部分，要加快建设金融强国，推动金融高质量发展，为中国式现代化全面推进强国建设、民族复兴伟业提供有力支撑。证券公司是金融市场的重要参与者，担当着金融强国的重要使命，应该如何抓住机遇，稳步向前？财联社特别奉献“券商践行金融强国使命”系列报道，邀请各家券商董事长、总经理带来新思考，新战略。 国金证券党委书记、董事长 冉云 近日召开的中央金融工作会议强调，金融是国民经济的血脉，是国家核心竞争力的重要组成部分，要加快建设金融强国，全面加强金融监管，完善金融体制，优化金融服务，防范化解风险，坚定不移走中国特色金融发展之路，推动我国金融高质量发展，为中国式现代化全面推进强国建设、民族复兴伟业提供有力支撑。 会议明确指出，“优化融资结构，更好发挥资本市场枢纽功能，推动股票发行注册制走深走实，发展多元化股权融资，大力提高上市公司质量，培育一流投资银行和投资机构”。 建设“金融强国”是首届中央金融工作会议提出的重要目标之一，而证券公司作为金融体系的重要组成部分，在实现这一目标的过程中扮演着不可忽视的角色。为了实现“金融强国”和金融“高质量发展”的目标，证券公司需要在多个方面扎实办好资本市场的事情，以提高金融市场的活力、健康和国际竞争力。 “新”指引之下，券商面临新机遇新发展 时隔六年，金融工作会议再度召开，会议规格变为“中央金融工作会议”。中央金融工作会议这一“新”规格会议为金融发展作出“新”指引，提出“加快建设金融强国”，实现金融体系的“高质量发展”。相比过往会议对“改革”的侧重，首届中央金融工作会议强调“高质量发展”“强监管”与“防风险”。 会议将金融发展置于更高位置，与“制造强国”“交通强国”等并列，首提“加快建设金融强国”“推进金融高质量发展”，在“深刻把握金融工作的政治性、人民性”的同时，提出“以金融高质量发展助力强国建设、民族复兴伟业”等。 在新的指引下，后续证券公司发展或将围绕，加强与监管配合、防范金融风险、加大对实体经济支持力度等方面推进。 首先，合规经营是所有金融机构的基本要求。为了确保金融市场的高质量、健康发展，金融机构必须严格遵循法律法规和监管要求，规范自身经营行为。加强内部合规管理，建立完善的内部控制机制，防范各类风险，是证券公司不可或缺的责任。只有在合规经营的基础上，证券公司才能够持续健康发展。 其次，牢牢守住不发生金融风险的底线。做好风险管理是所有金融机构不可忽视的重要职责。金融市场的波动不可避免，而证券公司作为金融中介机构，也需要具备强大的风险管理能力。证券公司应建立健全的风险防范和应对机制，定期评估和监测市场风险，确保市场运作的安全性和稳定性。这包括对投资组合的风险管理、对流动性风险的防范、对市场冲击的抵御等方面的工作。 证券公司作为连接投资者与实体经济的重要桥梁，应从加强对投资者和实体经济的服务两个方面，为实现高质量发展贡献自身力量。 完善加强对投资者的服务力度，证券公司的投研业务等可以帮助使投资者能够更准确地了解市场情况。通过提高信息披露的透明度。及时、准确、全面地向市场投资者披露相关信息，包括公司财务状况、经营业绩、风险状况等，有助于投资者更好地决策，降低投资风险，吸引更多的投资者参与。 同时，证券公司还可以在监管合规的情况下，不断创新金融产品和服务。这不仅包括新型金融工具的设计和推出，还包括提供更为智能、便捷的金融服务，满足不同投资者的需求。通过积极参与金融产品和服务的创新，证券公司可以提高金融市场的活力和吸引力，为金融强国建设注入新的动力。 此外，证券公司还应积极参与国际合作，借鉴国际经验，提升自身的国际竞争力。推动中国资本市场的国际化，促进与国际资本市场的互联互通。 培育一流投行，提高服务实体经济能力 证监会传达学习贯彻中央金融工作会议精神，表示“要加强行业机构内部治理，回归本源，稳健发展，加快培育一流投资银行和投资机构”。对证券公司而言尤其是对投行而言，这个回归本源就是要着力提升服务实体经济的能力，而一流投资银行正是接下来我们的努力目标。 在中央金融工作会议召开之后，证券行业的质量发展将被进一步加速，头部券商突出规模化、专业化、国际化等，中小券商突出精品化、特色化等，将会是各家券商走出属于自己的特色发展道路的重要参考与指引。 第一，头部券商应坚持进一步做大做强。 继2019-2020年证监会提出“构建航母级券商”后，此次证监会再次提出通过并购重组方式鼓励头部券商做大做强。此号召充分响应中央金融工作会议以加快建设金融强国为目标、以推进金融高质量发展为主题、以深化金融供给侧结构性改革为主线的会议精神。通过做大做强头部券商，提升证券行业服务实体经济的能力，发挥大型证券公司金融压舱石作用。 券商间的并购重组确实是快速打造一流投资银行的可行之径。然而，券商之间的并购并非易事，可能存在着诸多的困难和风险。因此，券商并购需要重视治理结构差异以及并购后的整合问题，合并后的业务团队整合、渠道网点取舍、企业文化融合、管理结构设置对新券商的管理能力和执行力均提出不小的挑战，证券行业并购重组进程是一个渐进式的过程。 第二，中小券商走特色投行之路 投行尤其是中小投行，可以从以下几点出发提升专业能力和服务优势，构建精品投行与特色投行： 一是专注于特定业务来建立优势，而非综合性业务。精品投行更应专注于某个行业领域或某项业务领域，因此往往在该细分领域中可以实现更深的产业理解和资源积累，掌握细分行业的垂直资源，培养其在细分行业领域或业务中的核心竞争力。 二是基于自身优势，进行差异化定位。中小券商可以在产业链布局、经营模式、产品开发、能力建设等方面进行差异化定位，与大券商形成差异化，重点强化特定业务领域，打造适合自身的业务模式。 三是择机战略并购，快速构建自身业务优势。中小券商完全依靠自身的资源禀赋，很难实现对大券商的追赶甚至超越，而战略并购是中小券商实现市场占有率增长的最快途径。 四是强调业务系统，提升全业务链的投行服务能力。提升全业务链投行服务能力是证券公司把握资本市场改革机遇、建设精品投行的必由之路。全面注册制下，客户的金融服务需求更趋多元化、个性化、精细化。 从我们国金证券的实践看，国金证券在注册制大背景下提前布局，在业务全面覆盖基础上培育重点优势业务，在铸就精品投行之路上奠定了一定的基础。 国金投行注重在业务结构上发挥自身优势。在业务布局上我们坚持“股债并举”的经营策略，利用“两条腿”走路，其中IPO业务近几年位于前十名左右，在部分产业和地区获得了良好的客户口碑；国金证券近几年在公司债券方面持续发力，尤其是在AA主体公司债券承销总金额方面已经连续多年排名居于行业前列。 近年来，国金证券将业务协同提升至公司战略层面。业务协同方面，公司提出了“以投行为牵引、以研究为驱动”的战略原则，十分重视投行部门与公司其他兄弟部门的合作，投行部门利用公司在全国各个重点地区的经营机构，在股权和债券方面展开深入合作。 加强风险防控，行稳致远 证券公司作为资本市场的中介机构，既是资本市场的“看门人”，同时也是资本市场的投资者，是资本市场的重要参与者。要培育一流投行，实现“金融报国”，证券公司可以通过以下几个关键步骤来加强自身系统的建设，通过自我监督实现归位尽责，行稳致远： 首先，证券公司需要提高站位，深化认识。中央金融工作会议将服务实体经济列为金融工作三项任务之首，证券公司要从更高的角度出发，站在国家经济发展的全局高度来支持金融服务实体经济，业务发展必须服务实体经济发展。 一是提升信息披露透明度。证券公司应确保向投资者和社会公众提供真实、准确、完整、及时的信息，投资银行业务需要同时做好相应的辅导和持续督导等工作，督促企业及上市公司规范运作、履行信息披露及承诺事项。通过增强信息披露的透明度，可以增强投资者信心，并减少因信息不对称导致的市场风险。 二是构建更加合理且长效的激励约束机制。通过明确的奖惩制度，使投资银行业务人员充分认识到归位尽责的重要性，着力构建长效激励制度机制，坚持激励与约束并重、长期与短期兼顾、有效激励与问责监督相统一，追求长期健康发展。 三是加强跨部门与监管机构的合作（拥抱监管）。证券公司应与监管机构、自律组织、交易所、以及其他中介机构等建立紧密的合作关系，投资银行业务执业过程中共同打击欺诈发行、财务造假等违法行为，维护资本市场的公平、公正和稳定。 其次，证券公司要加强自身能力建设，筑牢内功防控风险。在当前复杂多变的金融环境下，证券公司应时刻保持警惕，不断强化自身，为市场的健康和稳定发展作出贡献。基于全面注册制环境下，筑牢内功加强自身能力建设既是证券公司投行业务自身发展的需要，更是对金融市场稳定和投资者利益负责的表现。 一是建立健全内部控制机制；根据指导意见，证券公司应进一步完善内部控制，筑牢投资银行业务的三道防线，各司其职确保各类投行业务及项目符合法规和监管要求。 二是加强人员培训和专业素养；证券公司应重视投行业务人员的专业素养和职业道德培养。通过定期的培训、案例分享、研讨会、工作交流等活动，增强员工对法律法规、行业准则、自律规则的理解，并提升其对风险的识别和防范能力。 三是强化内部稽核与审计：证券公司作为独立的内部稽核和审计机构，需要加强对投行业务进行定期或不定期的审查，有助于及时发现潜在问题，通过持续优化、改进，确保公司业务持续稳健运行。 再次，证券公司要加强平台化、系统化建设，有效促进优化服务和风险防控。投资银行业务的平台化建设有助于提高证券公司的运营效率和客户体验，系统化建设有助于提升证券公司投资银行业务的风险管理能力和内部控制水平。 一是提升投资银行业务项目管理及底稿电子化平台及系统建设水平，加强投资银行业务全生命周期电子化、信息化管理水平；二是利用信息技术手段，如人工智能、大数据分析等，加强对投行业务的监控和风险预警。 总的来说，证券公司在注册制下，应深化内部管理改革，提高风险防范意识，通过自我监督、自我完善，确保投行业务的健康、稳定发展，从而真正实现归位尽责，行稳致远。 国金证券作为证券市场中的重要一员，将努力充当贯彻落实新发展理念的践行者和推动者，在构建新发展格局中找准定位、主动站位，肩负起优化融资结构、激发经济活力、培育创新动能的历史使命，加大服务产业结构转型升级的力度，助力实体经济转型升级。 相关话题：券商践行金融强国使命</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平安证券党委书记、董事长何之江：深入贯彻落实中央金融工作会议精神，推动金融高质量发展</w:t>
      </w:r>
    </w:p>
    <w:p>
      <w:pPr>
        <w:bidi w:val="0"/>
        <w:ind w:firstLine="840" w:firstLineChars="300"/>
        <w:rPr>
          <w:rFonts w:hint="eastAsia"/>
          <w:lang w:val="en-US" w:eastAsia="zh-CN"/>
        </w:rPr>
      </w:pPr>
      <w:r>
        <w:rPr>
          <w:rFonts w:hint="eastAsia"/>
          <w:lang w:val="en-US" w:eastAsia="zh-CN"/>
        </w:rPr>
        <w:t>开栏语：2023年中央金融工作会议首提金融强国。金融是国民经济的血脉，是国家核心竞争力的重要组成部分，要加快建设金融强国，推动金融高质量发展，为中国式现代化全面推进强国建设、民族复兴伟业提供有力支撑。证券公司是金融市场的重要参与者，担当着金融强国的重要使命，应该如何抓住机遇，稳步向前？财联社特别奉献“券商践行金融强国使命”系列报道，邀请各家券商董事长、总经理带来新思考，新战略。 平安证券党委书记、董事长 何之江 金融是国民经济的血脉，是国家核心竞争力的重要组成部分，金融高质量发展关系着中国式现代化建设全局。日前召开的中央金融工作会议总结党的十八大以来的金融工作，分析金融高质量发展面临的形势，部署当前和今后一个时期的金融工作，明确提出“八个坚持”，为新时代我国金融业高质量发展提供了根本遵循。会议明确提出加快建设金融强国的目标，坚定不移走中国特色金融发展之路，加快建设中国特色现代金融体系。证监会党委切实增强政治责任感、使命感和紧迫感，坚持以上率下、统筹谋划、扎实推进，切实推动中央金融工作会议精神在资本市场不折不扣贯彻到底、落实到位，各项行动方案、专项安排成熟一个、推出一个，加快建设“安全、规范、透明、开放、有活力、有韧性”的资本市场，更好发挥资本市场枢纽功能，更好服务金融高质量发展和中国式现代化建设。 证券公司作为资本市场的重要参与主体、直接融资的服务商，在实体经济和资本市场中均具有不可替代的专业定位。作为资本市场的参与主体之一，平安证券全面学习、深刻领悟会议精神，积极贯彻落实会议的决策部署，按照平安集团关于“提升服务实体经济质效、坚持以人民为中心、切实维护金融安全，坚持长期可持续发展理念”的工作要求，以加快建设金融强国为目标，以推进金融高质量发展为主题，坚持“创新、协调、绿色、开放、共享”的新发展理念，以“合规、诚信、专业、稳健”的证券行业文化及“十个坚持”、“十个反对”行业荣辱观为重要抓手，助力多层次、高质量资本市场体系建设，为全面推进中国式现代化强国建设、民族复兴伟业提供有力支撑。 强化党建引领，点燃金融高质量发展引擎 坚持党的领导，以高质量党建工作引领高质量发展，是金融高质量发展的题中应有之义。中央金融工作会议将党对金融工作的领导提到一个新的高度：当前和今后一个时期，做好金融工作必须坚持和加强党的全面领导。 党建强，发展强。在平安集团党委的正确领导下，平安证券党委始终秉持“党建是企业发展的生命线”，聚焦党的政治优势组织优势，充分发挥党组织在领航重大战略、驱动经营管理、推动文化建设等方面的作用，积极探索“三个融入”非公党建模式引领公司高质量发展。 一是党的领导融入公司治理，完善党企互融互促。平安证券确立党委执委联席工作会议制度，完善党委职能部门设置，平均两周一次组织召开党委执委联席会，确保党组织前置分析研究公司重大决策、重要人事任免、重大项目安排等事项，做到决策有党的声音、管理有党的身影。 二是党的建设融入组织建设，提升经营管理效能。平安证券深刻把握党的建设与经营发展的辩证关系，全面推动“双向进入、交叉任职”，树立“党企同耕一块责任田”意识，坚持党的工作与业务工作同步开展。持续健全完善基层党组织设置，以“便于党员活动、加强管理、发挥作用”为原则，根据党员数量、所在区域、行政管理职能等，合理划分建立19个党支部，选优配强领导班子，切实落实“一岗双责”，确保党建工作有机构管、有人员抓。紧扣“整合资源、提质增效”工作部署，持续增强“三会一课”的实效性和创新性，让“三会一课”有活力、党员干部有动力。 三是党的精神融入文化发展，“党建+”塑造文化软实力。平安证券坚持将党的思想政治工作与企业文化建设有机结合，成立主题教育学习领导小组，制定实施方案及工作细则，围绕“学思想、强党性、重实践、建新功”的总要求，把理论学习、调查研究、推动发展、检视整改贯通起来，有机融合、一体推进，努力在以学铸魂、以学增智、以学正风、以学促干方面取得实实在在的成效。持续推进清廉金融文化建设，全面落实从严治党，将反腐倡廉建设作为党建的一项重要任务来抓，构建一体推进“不敢腐、不能腐、不想腐”长效机制。 发挥资本市场枢纽功能，提升服务实体经济质效 证券公司作为资本市场的重要参与者和价值发现者，应主更好发挥资本市场枢纽功能，疏通资金进入实体经济的渠道。中央金融工作会议明确要“做好科技金融、绿色金融、普惠金融、养老金融、数字金融五篇大文章”，要“更好发挥资本市场枢纽功能”。 在此维度下，证券公司应充分发挥好中介机构的专业能力，深入贯彻新发展理念，加快构建新发展格局，推动实体经济高质量发展。 首先是坚持券商服务实体经济的定位，坚持以融强产。服务实体经济发展是证券行业的天职和使命，证券公司应发挥好资本中介功能，加大对科技创新和新型产业领域的扶持力度，引导社会资本更多流向科技创新、绿色发展、中小微企业等领域。同时要大力支持企业直接融资，不断提升全生命周期服务效能，切实发挥为实体经济“输血供氧”功能，为企业拓宽融资渠道、优化融资结构，通过股债融资、并购重组等方式全方位满足实体经济融资需求。此外，证券公司应发挥综合服务和资源整合能力、充分运用专业投资能力，为战略性新兴产业的优质企业提供更广泛、更专业的投资、融资、并购等服务，提升金融服务便利性和服务效率。 平安证券坚持走专业化发展道路，紧跟国家战略布局，把握新经济背景下的产业升级逻辑，持续提升服务实体经济能力。债权融资服务方面，积极推动产业债市场发展，利用信用保护工具产品助力民营企业发行，通过产品创新拓宽企业融资渠道。2023年截至10月31日，承销公司债和企业债超过1250亿元，排名市场第6位；企业ABS承销超过1300亿元，排名市场第1位。REITs服务方面，争取推荐更多的优质企业和资产发行上市，帮助盘活更多优质资产，助力地区经济发展。股权融资服务方面，在全面注册制下，充分发挥资本市场守门人角色，持续做好内控管理和质量管理，发挥研究能力和专业能力，为更多优质企业上市融资提供支持。近年来，平安证券累计为实体经济提供直接融资超过2.3万亿元，覆盖国计民生、基础设施、产业升级、绿色发展等多领域，服务实体经济质效不断提升。 其次是聚焦价值投资，助力中国特色估值体系的建设。证券公司应坚持长期投资、价值投资，带头挖掘优质标的，推进自营投资业务转型，通过场外风险对冲工具、做市业务等服务优化市场的价值发现功能。同时，证券公司也需发挥研究的主动性，对优质国企进行价值挖掘，助力中国特色估值体系的建设。为此，平安证券持续推动国有企业公司向市场的价值传递，加强市场的认同，加强投资者管理等联动协同，引导基本面的合理定价；讲好中国故事，传播中国的文化、价值观和发展成就，让市场和世界都更好的认识中国企业。 最后是持续创新绿色金融产品，扩大优质绿色金融产品供给。证券公司应将绿色金融作为履行社会责任的重要抓手，依托投行、财富管理、研究等各业务线支持绿色股权融资、绿色债券融资，绿色投资、绿色研究等，助力“双碳”目标的实现。在绿色金融领域，平安证券在创新中推出多项国内首单案例，先后完成了全国煤炭行业以及河北省首单低碳转型挂钩公司债券、全国首单绿色PPP项目等产品的发行工作，积极助力实体经济绿色发展。此外，平安证券还联合平安银行发布了《绿色金融支持实体经济发展白皮书（2023）》，其中就强化明确绿色产业支持领域，充分运用再贷款、绿色信贷、绿色债券发行通道等政策，表明了平安证券以绿色金融支持实体发展的新举措和新方向。 坚持“以人民为中心”， 提升金融服务高质量发展能力 党的二十大报告指出，“坚持以人民为中心的发展思想。”金融行业就是要坚持以客户为中心，落实中央金融工作会议要求，深刻把握金融工作的政治性、人民性，加快建设金融强国，推进金融高质量发展，提升金融服务高质量发展能力。 一是要不断提升财富管理能力，促进共同富裕目标的实现。证券公司应坚持以客户为中心的理念，加强投资者教育，提供专业的投资顾问和多元化资产配置服务，帮助居民做好养老财富规划，促进广大居民实现“共同富裕”。平安证券持续深化科技型平台化券商战略，自主研发的零售客户服务平台“平安证券”APP围绕核心交易场景，优化行情、交易、账户体系等功能应用，打造“买方投顾”国民级、普惠化服务，基于客户洞察、构建数据驱动的“3K服务体系”，持续围绕客户需求完善解决方案，练好投顾服务与队伍建设，为2200万投资者提供有温度的金融服务。在积极履行社会责任方面，平安证券持续落实证券行业促进乡村振兴公益行动和平安集团“三村工程”，推进乡村全面振兴。探索建立独具特色的消费帮扶及教育公益，近年来消费帮扶及公益捐赠支出超5000万元，未来十年计划在全国乡村小学落地50个爱心球场，常态化开展冬令营等奖助学活动。 二是要加强买方投顾业务建设，切实提升投资者的获得感。证券公司应以基金投顾业务为抓手，加速“以客户利益为中心”的买方财富管理转型，为广大投资者提供优质的产品与服务。同时证券公司也应打造多层次投教体系，创新投教宣传方式，持续加强投资者保护和教育力度。平安证券融入平安集团综合服务体系，践行“有温度的金融”，发布“安心投顾”基金投顾品牌，延续买方投顾的理念和服务体系，把投资者的利益放在首位并长期践行，让投资者通过“选得好，配得准，拿得稳”提高投资获得感。 三是要推动全面数字化转型，提升服务效率。随着中国资本市场进一步分层，投资品种与客户多样化，券商需找准自身定位、适应和满足不同层次需求。证券公司应加大金融科技投入和人才布局，通过组织架构的改革，搭建技术与业务共同作战的渠道，以技术助力证券业更好服务实体经济和居民财富管理需求。此外，证券公司也应加速信创业务升级改造，满足金融业自主可控、安全合规的需求。近年来平安证券始终以“全面打造智能化证券服务平台”为目标，选取专业领域重点突破，稳步推进“线上化—数据化—智能化”三步走的顶层设计，加强科技赋能，推动平台化经营。 强化风险防范能力，筑牢安全风险屏障 金融是经营管理风险的行业，防范化解金融风险特别是防止发生系统性金融风险，是金融工作的根本性任务。中央金融工作会议高度概括坚定不移走中国特色金融发展之路的“八个坚持”，提出要坚持把防控风险作为金融工作的永恒主题。 为构筑公司内控运行安全之盾，形成行稳致远的执行保障，平安证券坚持建立健全覆盖业务全流程的内控管理体系。在公司大内控管理体系下，建立了十余个专业风险种类的内控体系。通过逻辑严谨、体系完善的内控管理，以体系化机制保障业务规范运行。建立内控管理三道防线，在第一道防线中，业务开发、承揽、承做团队、业务管理部门严谨执业，在合规风险规范要求下完成各项工作；在第二道防线，质量控制部门负责对业务风险实施全流程过程管理和质量控制，履行对项目质量把关和事中风险管理等职责，与具体业务流程有效融合、前置引导、全流程监测、切实深入业务全流程各环节，逐步构建控制严密、制度完善、权责分明、闭环管理的长效管理体系；在第三道防线， 合规风控等内控稽核部门有效落实事前预防、事中监测和事后检查，扎实落实自我监督，对于风险信号多重验真、监测、控制、管理，争取风险提前化解和规避，实现公司层面对业务风险的整体管控。 证券经营机构是风险定价与风险管理的专业机构，合规风控是不可逾越的底线，应始终放在经营管理和业务发展的首位。证券公司应建立严谨的合规风控文化，搭建与服务实体经济高质量发展相匹配的全面风险管理体系，筑牢坚实的管理防线。平安证券持续秉持“合规经营、守法+1”的理念，动态优化内控管理体系，不断提高政治站位、强化责任担当，把好资本市场入口关，在建设“安全、规范、透明、开放、有活力、有韧性”的资本市场中发挥积极作用，全力推动注册制改革走深走实。 站在新时代高质量发展的新阶段，平安证券将毫不动摇坚持党的领导、持之以恒加强党的建设、坚持不懈文化铸魂，优化金融服务、提高服务效能、坚守合规底线，牢记服务国家战略与实体经济发展的使命，继续与市场各参与方一起努力，推动我国金融高质量发展，坚定走好中国特色金融发展之路，促进资本市场服务国家战略的功能发挥，更好助力中国式现代化。 相关话题：券商践行金融强国使命</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方正证券执行委员会主任、总裁何亚刚：践行高质量发展战略助力金融强国建设</w:t>
      </w:r>
    </w:p>
    <w:p>
      <w:pPr>
        <w:bidi w:val="0"/>
        <w:ind w:firstLine="840" w:firstLineChars="300"/>
        <w:rPr>
          <w:rFonts w:hint="eastAsia"/>
          <w:lang w:val="en-US" w:eastAsia="zh-CN"/>
        </w:rPr>
      </w:pPr>
      <w:r>
        <w:rPr>
          <w:rFonts w:hint="eastAsia"/>
          <w:lang w:val="en-US" w:eastAsia="zh-CN"/>
        </w:rPr>
        <w:t>开栏语：2023年中央金融工作会议首提金融强国。金融是国民经济的血脉，是国家核心竞争力的重要组成部分，要加快建设金融强国，推动金融高质量发展，为中国式现代化全面推进强国建设、民族复兴伟业提供有力支撑。证券公司是金融市场的重要参与者，担当着金融强国的重要使命，应该如何抓住机遇，稳步向前？财联社特别奉献“券商践行金融强国使命”系列报道，邀请各家券商董事长、总经理带来新思考，新战略。 方正证券执行委员会主任、总裁 何亚刚 10月30日至31日，中央金融工作会议召开，习近平总书记在中央金融工作会议上的重要讲话，对当前和今后一个时期的金融工作做出了全面部署。 金融是实体经济的血脉，为实体经济服务是金融的天职，是金融的宗旨，也是防范金融风险的根本举措。金融高质量发展关系到中国式现代化建设全局，方正证券以“成为财富管理特色鲜明、高质量发展的大型综合类券商”为战略目标，将继续把自身发展融入加快建设金融强国大局，努力提升实体经济质效，不断满足经济社会发展和人民群众日益增长的金融需求，积极为中国资本市场和中国经济高质量发展贡献力量。 坚持党建引领，强化使命担当 中央金融工作会议强调，做好金融工作必须坚持和加强党的全面领导，以习近平新时代中国特色社会主义思想为指导，全面贯彻党的二十大精神，完整、准确、全面贯彻新发展理念，深刻把握金融工作的政治性、人民性，不断开创新时代金融工作新局面。 一家企业的发展与党和国家的事业密不可分。作为资本市场的参与者和建设者，方正证券见证了改革开放以来金融业波澜壮阔的历史，也在成为高质量发展的大型综合类券商的道路上不断前进。当前，方正证券正在深入学习中央金融工作会议精神，突出高质量党建引领高质量发展主题，坚持党建与业务深度融合。方正证券深知，只有融入党和国家的大局，才能实现更好的发展。 方正证券将始终坚持以习近平新时代中国特色社会主义思想为指导，牢牢把握新时代新时期党的建设总要求，以“以金融服务成就美好生活”为愿景，秉承“客户至上、专业稳健、开放协同、简单专注、勤奋坚持、追求卓越”的价值观，强化党建引领、把握企业方向，引导公司上下知责于心、担责于身、履责于行，用金融活水浇灌实体经济之花，为助力强国建设、实现民族复兴伟业做出更大的贡献。 紧跟国家战略，服务实体经济 中央金融工作会议指出，要优化资金供给结构，把更多金融资源用于促进科技创新、先进制造、绿色发展和中小微企业等，要优化融资结构，更好发挥资本市场枢纽功能，推动股票发行注册制走深走实，发展多元化股权融资。 多层次资本市场体系建设为证券行业积极践行新发展理念、服务实体经济提供了动能，未来随着注册制走深走实，资本市场枢纽功能进一步发挥，证券公司将不断提升专业能力，更有效推动资本支持科技创新。 方正证券一直紧跟国家战略，切实提升服务实体经济的能力和水平，在拓宽融资渠道、降低融资成本、助力科技创新等方面持续发力，不断为实体经济注入“源头活水”。方正证券致力于打造特色鲜明的精品投行，通过引入股权、债券成熟业务团队，充分挖掘内部资源，以客户为中心，依托“投资+投行+研究”协同模式，为客户提供全生命周期服务，服务实体经济。 在帮助中小企业方面，方正证券持续强化服务创新型中小企业的业务特色，在北交所业务方面积极践行北交所高质量发展决策部署，服务创新型中小企业“主阵地”建设。截至2023年上半年，方正证券投行子公司方正承销保荐持续督导新三板挂牌公司82家，其中基础层66家，创新层16家。 方正证券的私募基金管理子公司方正和生投资，通过搭建全生命周期投融资服务平台，逐步形成大科技、大医疗领域的特色和优势。聚焦“面向世界科技前沿、面向国民经济主战场、面向国家重大需求、面向人民生命健康”相关领域的科技创新与成果转化，方正和生投资支持前沿关键技术攻关，坚持价值投资和产业链投资，投创新、投绿色、投早投小投长期。截至今年上半年，方正和生投资已投出142个项目，投资金额76.64亿元。 追求稳健经营，紧守风险底线 中央金融工作会议指出，金融领域各种矛盾和问题相互交织、相互影响，有的还很突出，经济金融风险隐患仍然较多，金融服务实体经济的质效不高，金融乱象和腐败问题屡禁不止，金融监管和治理能力薄弱，要全面加强金融监管，有效防范化解金融风险。方正证券通过“建制度、招人才、上系统、重投入”等为全面风险管理提供全方位保障，不断强化自身风控能力建设，通过自我监督，实现归位尽责。 牢守金融风险底线是证券行业一切发展的前提。在发展过程中，要统筹好金融发展和安全，坚持底线思维、问题导向，把防范化解风险挑战摆在突出位置，不断提高抗风险能力，健全和完善金融风险的防范、预警和处置的常态化工作机制，切实维护资本市场安全稳定。 在制度建设方面，方正证券明确了与自身发展战略相适应的全面风险管理组织架构和管理机制，建立统一、多层次、相互衔接、有效制衡的运行机制，为全面风险管理提供组织保障。在人才体系方面，方正证券通过内部培养和外部人才引进，建立了符合监管要求并满足全面风险管理需求的人才队伍，为全面风险管理提供充足的人力保障。在系统建设方面，方正证券在信用风险内部评级、市场风险、流动性风险、操作风险等风险管理系统基础之上，重点建设全面风险管理平台，为落实全面风险管理工作要求提供信息技术保障。通过全面风险管理平台的建设，公司已经建成集统一风险门户、统一风险视图、统一风险监控和统一风险报告等功能为一体的风险管理平台。 未来，方正证券将继续围绕“成为财富管理特色鲜明、高质量发展的大型综合类券商”的战略目标，贯彻落实“快速发展、高效经营、扬长补短”的经营方针，把握机遇、拥抱变革，以自身高质量发展的践行，助力金融强国建设。 相关话题：券商践行金融强国使命</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人工智能驱动下的证券行业变革</w:t>
      </w:r>
    </w:p>
    <w:p>
      <w:pPr>
        <w:bidi w:val="0"/>
        <w:ind w:firstLine="840" w:firstLineChars="300"/>
        <w:rPr>
          <w:rFonts w:hint="eastAsia"/>
          <w:lang w:val="en-US" w:eastAsia="zh-CN"/>
        </w:rPr>
      </w:pPr>
      <w:r>
        <w:rPr>
          <w:rFonts w:hint="eastAsia"/>
          <w:lang w:val="en-US" w:eastAsia="zh-CN"/>
        </w:rPr>
        <w:t>一、规则型AI→判别式AI→生成式AI，五大性能显著提升 AI的概念最早源于20世纪50年代艾伦·图灵提出的“图灵测试”，经过近70年的发展，实现了从规则型AI到判别式AI，再到生成式AI的演变，算法、学习方法和应用领域得到了不断创新和拓展。 与规则型AI和判别式AI相比，生成式AI 在使用难度、使用广度、效率和准确性、可交互化、创造性上更具优势。一是生成式AI极易上手，对用户信息技术方面的要求较低，通过提问就能有效利用生成式AI完成工作。二是生成式AI使用经过大量非结构化、无标签数据训练的基础大模型，能够处理各种各样的任务。三是生成式AI能够更快构建模型、处理数据、生成结果，且生成的准确度通常更高，更具可靠性。四是生成式AI可以根据数据反馈不断调整和优化输出内容，更好与用户交互。五是生成式AI不仅可用于识别、分类，还能生成具有一定创意的新内容和想法，帮助企业探索新的业务模式。 二、生成式AI有望在证券行业广泛应用，目前已有多家机构探索实践 国内外绝大部分券商都已在业务开展中应用了传统AI技术，但目前智能化程度仍较低，速度和准确度等都有提升空间。各类金融机构积极探索生成式AI在证券行业的应用，目前主要集中于两类公司，一类是彭博、恒生电子、同花顺等金融科技公司直接构建金融垂类大模型，另一类是摩根士丹利、华泰、国信等证券公司将大模型应用到各类金融场景。预计未来生成式AI应用将进一步拓展至前中后台等各领域，辅助人工工作，优化现有流程和任务，提高证券公司的工作效率和服务质量。 （一）生成式AI将进一步丰富财富管理客户服务方式，提升效率、准确度和个性化程度 一方面，AI技术在证券行业的财富管理领域，如智能客服、智能审核等的应用已有一定基础，但处理复杂问题时的能力有待提高、个性化程度也有待提升，生成式AI可以在一定程度上解决现有问题。例如，引入生成式AI后的智能客服，有望通过大量的深度学习和训练更好理解客户需求和证券公司的产品和服务，在与客户沟通时更流畅专业。 另一方面，生成式AI可以通过自然语言处理和机器学习等技术更好地理解和解释人类语言、自动识别和过滤信息，未来在信息自动搜索和整理、话术推荐等场景可能有更多应用，为投顾、客户经理等提供多方位的帮助。例如，摩根士丹利和OpenAI合作推出了基于GPT-4的聊天机器人，对其内部报告信息进行处理和解析。财务顾问不再需要浏览大量内部网站获取研究员的评论和观点，只需将需求输入到与该机器人的对话框中，就可获取相关的报告和观点。 （二）生成式AI可以帮助分析师和投资经理完成从数据和信息挖掘到投资交易等一系列工作，提高工作效率和决策精准度 一方面，当前，各金融科技公司或证券公司等正在积极探索生成式AI在投资与研究领域的应用，在语音识别转录、股票趋势分析方面都已有一定成效，未来随着模型加快优化，其准确度和可靠性可能会进一步提升。例如，VantagePoint软件官网显示，其利用AI技术能提前3天预测股票趋势变化，使交易员能够更准确地把握买入和卖出时机，预测准确率已达87.4%。 另一方面，未来生成式AI或可以帮助分析师完成从信息和数据挖掘、到数据清洗和分析、再到构建知识图谱、可视化观点呈现、研报撰写等一系列工作；为投资经理提供证券市场实时数据和趋势分析、对市场情绪进行分析，实现智能选股、自动化交易，提升投资交易的速度和准确度。 具体来看，生成式AI能帮助分析师和投资经理从各类新闻、报告、财报中提取有用的信息；输入自然语言由AI自动生成代码对复杂数据进行分析；将数据分析结果以可视化观点呈现、对债券进行信用评级，甚至利用AI撰写研报；对市场情绪进行分析，帮助分析师和投资经理判断市场热点和趋势，及时调整投资策略；实现智能选股/债和智能交易，并进行交易实时风控。例如，恒生电子推出的一体化智能投研平台Warren Q可根据用户对话指令进行数据、报告和资讯的查询并支持原文溯源，将提取信息进行有效的整合归纳、精炼及拓展；摩根大通正尝试使用生成式AI为分析师报告撰写总结；彭博的BloombergGPT能够对新闻标题或语句的情绪进行判断；借助ChatGPT的Portfolio Pilot插件构建的自动化投资和交易的实盘投资GPT Portfolio，募集资金已由初始5万美元提升至3500万美元以上。 （三）生成式AI将提升投行领域底稿审核等精准度，未来有望自动生成基础材料 一方面，AI技术在投行的应用主要集中在材料识别、底稿审核、报告对比等领域，能够减轻人工工作时间和成本，提高审核效率。随着大模型的出现，其精准度也在提升，目前市面上已有产品字段识别精准度能达到98.42%。未来生成式AI和大模型有望进一步提升底稿审核等的准确度和逻辑性。 另一方面，生成式AI具有较好的内容生成能力，未来基于自然语言处理和机器学习技术，或能通过预训练大量的基础材料，自动化生成招股说明书大纲或完整的材料。但目前还没有实际落地的应用，利用生成式AI生成招股说明书可能会存在逻辑性和内容把控等问题，需要人工审核。 （四）生成式AI具有更强的识别、理解、生成能力，能大幅提高中后台员工日常工作效率、降低成本 生成式AI在材料识别、反欺诈/反洗钱、异常交易监控、企业智能分析等已具有较为成熟的经验，未来在中后台其他领域也能有效提升员工工作效率、加速工作流程。生成式AI能帮助合规人员搜索和解读规章制度，帮助风控人员进行舆情分析，帮助IT人员撰写代码、测试系统、进行智能运维，帮助品牌宣传人员撰写宣传文案和生成宣传海报视频，帮助HR起草职位描述和筛选简历、进行一对一员工培训，帮助法务人员撰写和审核合同。例如，国信证券的“国信爱卿”可以服务内部研发团队进行代码编写，还可以自动生成设计图像，进行营销宣传等，提升工作效率。 三、生成式AI或改变证券行业业务模式和竞争格局 （一）证券行业的数字化需求和基础为生成式AI落地奠定了基础，未来有较大提升空间 证券行业具有强烈的数字化需求、良好的数字化基础和对新型技术的高接受度和支持度，为生成式AI的落地奠定了基础。根据埃森哲的统计和预测 ，AI在金融行业的应用成熟度水平较低，2021年成熟度中位数仅27%左右，行业平均中位数为36%左右，未来AI在金融行业的应用存在较大的提升空间。埃森哲预计到2024年，AI在金融行业的应用成熟度水平将接近40%。 （二）生成式AI的应用能帮助证券公司降低人力成本、设备成本等，提高公司的盈利能力，降本增效 生成式AI可以让部分重复、确定性的工作基本实现全自动化，减少这些岗位的人力投入和设备投入，优化资源配置，降低成本。根据信用评级公司CRISIL GR&amp;A的测算，将AI大模型应用到投资研究，考虑到节省员工费用和减少花在研究上的时间，节省的成本可能达到22.5%。根据瑞银证券的测算，证券行业每降低10%的人工成本，可以提升净利润约8%。 （三）生成式AI将促进证券行业从人力密集型向技术密集型转变，提升平台化能力 生成式AI的发展将促进证券公司从粗放式发展模式向高质量发展模式转变，从人海战术向“金融+科技”转变，走数字化、平台化发展道路。证券行业对平台的依赖更强，在平台赋能下，大量基础性工作可以交由人工智能来完成，投顾只需要直接对接客户，为客户提供综合解决方案；分析师的工作重心从重复性的数据分析转向更具有创造性、更需要逻辑思考的工作，分析师数量可能减少。 （四）生成式AI将改变行业竞争格局，或缩小券商之间差距 生成式AI可能让人的能力逐渐平均化，缩小各券商之间“人才”的能力差距，进而缩小券商之间差距。根据哈佛商学院、沃顿商学院及麻省理工专家一起发表的一篇论文 ，AI缩小了低水平顾问和高水平顾问的平均绩效差距，使用了GPT-4之后，二者的成果质量分别提升了43%和17%，平均绩效差距从22%减少到仅4%。同理，未来AI在证券行业的广泛应用也可能逐步缩小大中小券商之间的差距，部分券商或可利用AI等金融科技技术增强综合竞争力。 四、生成式AI在证券行业的应用仍存障碍 生成式AI在证券行业的应用目前仍处于初步探索阶段，距离渗透到核心业务，真正替代人工，产生较大的实质效果还有较长的时间，需要解决以下问题。 （一）生成式AI对数据的要求很高，目前准确率仍待提升 大模型诞生的时间较短，精度、准度等仍存缺陷，且对数据质量和数量的要求很高，否则容易产生“幻觉”，输出杜撰的结果，用户难以辨别答案真伪。而证券行业的专业性很强，容错率很低，生成式AI生成的内容需要专业且严谨才能被使用。对内，如风控场景，生成式AI的理解和判断不能产生任何偏差，才能直接在风控场景应用；对外，如对客的智能客服、智能投顾等，生成式AI也不能有自由发挥的空间，以免对客户产生误导。 （二）生成式AI过度依赖先验知识，无法预测新的情况，逻辑推理能力也比较初级 第一，生成式AI通过对过去海量信息的深度学习，基于统计规律生成回答，而证券的历史数据样本量有限，未来走势并不会完全依靠过去的数据来决定，且未经过深入逻辑推理生成的结果没有可解释性，因此现阶段证券投资、投研等并不能直接依靠AI来进行决策。第二，相似的模型算法和数据可能会导致AI对某个行业或某只股票的未来发展预测一致，若投资人员高度依赖模型预测结果，缺乏自己的判断和分析，可能会导致羊群效应。 （三）生成式AI涉及数据安全和数据共享等问题 第一，证券行业涉及大量的客户数据和敏感信息，目前部分AI大模型还无法确保数据的安全性和隐私保护。这些数据被非法使用或泄露，将对用户的隐私造成严重威胁。第二，各证券公司之间存在竞争关系，数据难以共享，AI大模型在开发和训练过程中可能面临参数体量可能不够大、质量不高的问题，导致最终的模型可信度和可靠性降低。 （四）生成式AI在证券行业落地实施需要投入大量成本，证券公司需平衡成本与收益 生成式AI需要大量的计算资源和储存空间，对算力具有高要求。随着政策环境的变化，模型需要不断进行优化和迭代，以保持其精度和可靠性，这也需要投入大量的时间和资金。大模型的开发成本根据模型规模、训练数据、目标问题的难度、技术水平等的不同而变化。以ChatGPT为例，据市场分析，其开发成本约10亿美元，后续运行成本约每年1亿美元。其中，初始投入约8亿美元，GPT-4的训练成本约6300万美元，ChatGPT每天的推理成本约28万美元。 五、总结和建议 （一）生成式AI和大模型在证券行业的应用展望 1.短期内AI在证券行业的应用仍以辅助性工作为主 鉴于生成式AI存在准确性、可解释性、安全性、成本与收益平衡等方面的多种问题，短期内，AI在证券行业的应用将仍以传统的辅助性工作为主，不会取代人工，也不会直接对客使用。可先从辅助员工进行信息和数据搜索和整理、生成各类个性化材料等入手，待技术更新迭代更为成熟后，再逐步应用到各类领域。证券公司在使用AI时要谨慎划分人机协同的边界，通过人机协同来提升工作质效。 2.未来金融机构或积极探索金融行业层和业务层大模型应用 由于通用层基础大模型的开发需要大量的资金投入和较高的技术水平，耗费时间也较长，不是证券公司等金融机构的首选。据估算，通用层基础大模型的训练和开发所需投入可能达到50亿人民币，后续每年运行和维护资金达上亿人民币，模型从零开始到推出约需要三年以上的时间。而金融机构跟第三方公司合作私有化部署行业大模型的价格只要几百万到几千万元每年。因此，金融或证券垂类大模型和业务层大模型将是未来AI在证券行业的应用趋势。 （二）行业发展人工智能的建议 1.建议整合资源，共同开发证券行业大模型 一方面，行业大模型开发所需算力和资金投入仍旧较高，耗费大量时间和人力资源，即使是头部券商也可能面临技术和资源限制，难以独立开发。另一方面，大模型对数据的质量和数量的要求极高，而单一券商的数据有限，部分第三方金融科技公司的数据存在较多错误，这些都会影响大模型的质量。因此，建议证券业协会联合各券商，整合资金、数据、人才等多种资源，以开源通用大模型作为基础，协助研发证券垂类大模型，各券商再接入行业层大模型结合自身业务和客户在业务层进行私有化部署，通过小规模的算力进行微调，形成各类生成式AI平台，赋能各项业务。 2.建议加强AI人才培养，推动行业智能化转型 尽管短期内生成式AI的应用还存在一定障碍，但长期看能促进证券行业业务模式和行业格局转变，未来对金融科技的技术掌握和应用能力可能成为证券公司的核心竞争力之一。证券行业应高度重视人工智能等金融科技技术，加强行业人才培养。一方面，需要从内外部挖掘和培养生成式AI人才；另一方面，要推动从管理层到基层员工的人工智能知识普及和应用能力提升。只有深入了解AI在证券行业的应用场景和应用方式，储备相关技术人才，证券公司才能更好地应对人工智能带来的新的客户需求和市场挑战。 （三）监管发展人工智能的建议 1.建议监管持续完善相关法律法规，针对金融行业或证券行业出台安全隐私执行标准 生成式AI在国内的发展仍处于初级阶段，相关的法律法规和规章制度较少，未来监管机构需要进一步完善法律法规，尤其是针对涉及大量客户隐私的的金融或证券行业，要明确生成式AI的使用范围、安全要求、隐私保护等规定。同时，证券公司在使用生成式AI时要进行全面检测和评估，对数据进行加密处理、设置访问权限等，确保其符合监管要求和用户隐私保护标准。 2.建议监管鼓励券商积极探索AI在证券行业的应用 我国的证券行业是严监管行业，一定程度上限制了金融创新。随着全球金融创新的不断发展和AI技术的快速进步，我国证券行业面临巨大挑战。建议通过监管沙盒等机制允许获得授权的证券公司在封闭场景下利用生成式AI等技术运营业务，促进生成式AI在证券行业各领域的应用落地。这将有助于平衡新技术和风险的关系，提升我国证券公司的金融科技能力和国际竞争力。</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上海宝钢包装股份有限公司2023年第三季度业绩说明会</w:t>
      </w:r>
    </w:p>
    <w:p>
      <w:pPr>
        <w:bidi w:val="0"/>
        <w:ind w:firstLine="840" w:firstLineChars="300"/>
        <w:rPr>
          <w:rFonts w:hint="eastAsia"/>
          <w:lang w:val="en-US" w:eastAsia="zh-CN"/>
        </w:rPr>
      </w:pPr>
      <w:r>
        <w:rPr>
          <w:rFonts w:hint="eastAsia"/>
          <w:lang w:val="en-US" w:eastAsia="zh-CN"/>
        </w:rPr>
        <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服务资本市场 申万宏源与上海证券报携手合作</w:t>
      </w:r>
    </w:p>
    <w:p>
      <w:pPr>
        <w:bidi w:val="0"/>
        <w:ind w:firstLine="840" w:firstLineChars="300"/>
        <w:rPr>
          <w:rFonts w:hint="eastAsia"/>
          <w:lang w:val="en-US" w:eastAsia="zh-CN"/>
        </w:rPr>
      </w:pPr>
      <w:r>
        <w:rPr>
          <w:rFonts w:hint="eastAsia"/>
          <w:lang w:val="en-US" w:eastAsia="zh-CN"/>
        </w:rPr>
        <w:t xml:space="preserve">　　11月16日，上海证券报与申万宏源证券签署战略合作协议 　　11月16日，上海证券报与申万宏源证券签署战略合作协议。双方将在党建联建、品牌推广、智库资讯、活动策划、融媒体建设、人才培养等方面深度合作，资源共享，优势互补，携手服务资本市场健康可持续发展。 　　上海证券报社党委书记、董事长叶国标，党委常委、董事齐劼人与申万宏源证券党委书记、董事长刘健，执行委员会成员、财务总监兼董事会秘书陈秀清等出席签约仪式。叶国标、刘健分别代表双方签约。 　　刘健表示，申万宏源非常重视与上海证券报的合作，持续推进“研究+投资+投行”综合金融服务，希望通过本次签约，深化合作关系，拓展合作空间，发挥各自的专业、资源和平台优势，服务国家战略，服务资本市场高质量发展，服务金融强国建设。 　　“作为老牌头部券商，申万宏源有家国情怀、有担当作为，过去创造了很多行业第一，现在正在创造新的佳绩。”叶国标表示，上证报是新中国第一份提供权威金融证券专业资讯的全国性财经日报，既拥有专业性、市场性、服务性的优秀基因，又拥有讲政治、讲党性、讲大局的红色基因。独行快，众行远。资源越分享越多，困难越分担越少。上证报与申万宏源根正苗红、门当户对，可以深化互信合作，共同为建设规范、开放、透明、有活力、有韧性的资本市场贡献力量。 　　申万宏源证券由新中国第一家股份制证券公司——申银万国证券股份有限公司与国内资本市场第一家上市证券公司——宏源证券股份有限公司，于2015年1月16日合并组建而成。公司发挥“投资控股集团+证券子公司”的双层架构优势，为企业集团、个人投资者、专业机构投资者、金融同业机构及政府客户提供以资本市场为核心的全产业链综合金融服务，拥有投资银行、财富管理、机构服务和交易、投资管理等全业务牌照，主营业务涵盖企业金融、个人金融、机构服务及交易、投资管理四大业务板块。 　　上海证券报于1991年7月1日由上海证券交易所创办，1995年开始由新华社主管主办，是中国证监会和国家新闻出版署法定证券市场信息披露媒体，现已形成包括《上海证券报》、中国证券网、上证App、上证音视频、上证微信微博等在内的全媒体矩阵。上证报积极履行资本市场喉舌、耳目、智库职能，既是以权威、专业、价值为宗旨的全媒体财经机构，又是以开放、服务、共赢为目标的资本市场综合性服务平台。</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大和证券：持续为中国资本市场发展增添新元素 为中小企业成长注入新活力</w:t>
      </w:r>
    </w:p>
    <w:p>
      <w:pPr>
        <w:bidi w:val="0"/>
        <w:ind w:firstLine="840" w:firstLineChars="300"/>
        <w:rPr>
          <w:rFonts w:hint="eastAsia"/>
          <w:lang w:val="en-US" w:eastAsia="zh-CN"/>
        </w:rPr>
      </w:pPr>
      <w:r>
        <w:rPr>
          <w:rFonts w:hint="eastAsia"/>
          <w:lang w:val="en-US" w:eastAsia="zh-CN"/>
        </w:rPr>
        <w:t>？ Play Pause Fullscreen Exit fullscreen 00:0002:38 2x 1.5x 1x 0.75x 0.5x 1x Replay 璇？刷新试试 　　上证报中国证券网讯（记者 汤立斌）“作为首家落户北京的新设外资控股券商，大和证券（中国）两年来在中国资本市场中表现活跃，业务上不断取得突破。”大和证券（中国）有限责任公司CEO耿欣日前接受上海证券报记者专访表示，外资投行可充分发挥在国际市场积累的经验，为中国资本市场发展增添新元素的同时，为中国中小企业成长注入新活力。 　　耿欣表示，2021年6月正式展业以来，公司坚持“聚焦+跨境”的经营理念，在中国资本市场中深耕发展，在多项业务上取得了重要突破。“北交所设立以来，大和证券（中国）一直把其作为重点业务之一。”耿欣介绍，公司积极把握业务机会，成为北交所首批会员之一，并组建了专业的服务团队，全力推动北交所业务发展。 　　日前，大和证券（中国）助力重庆美心翼申机械股份有限公司（下称“美心翼申”）在北交所发行上市，该项目是外资投行在北交所保荐承销的首单项目。耿欣表示，在该项目中，大和证券（中国）充分借鉴了大和证券集团长期服务中小企业的经验，结合中国专精特新企业的特点及需求，对市场发行环境准确把握，赢得了客户的高度认可。 　　在耿欣看来，美心翼申的上市是中国资本市场持续深化对外开放的例证，也体现了外资机构对北交所及中国专精特新企业的信心。 　　与此同时，大和证券（中国）积极发挥跨境优势，助力中国上市公司完成境外资产出售。耿欣介绍，今年10月，公司助力北京合众思壮科技股份有限公司（下称“合众思壮”）完成北美子公司100%的股权转让。大和证券（中国）凭借在境内外并购领域的丰富经验及对监管政策的深刻理解，发挥集团的国际网络优势，与集团美国公司组成联合项目团队，为合众思壮提供了全面、专业的跨境并购服务。 　　“此次跨境并购交易的完成，体现了大和证券集团作为一家国际投行，积极调动全球资源和投资者覆盖的优势及能力，为中国企业在全球资本市场中争取经济利益最大化。”耿欣说，本次跨境并购交易也成为了大和证券（中国）跨境领域业务的重要起点。 　　据了解，大和证券（中国）于2020年8月获准设立，2021年6月正式展业，是第一家落户北京的新设外资控股证券公司。目前，公司开展的业务包括证券经纪、证券承销与保荐、证券自营等。 　　“外资投行正在探索出一条国际化与本土化相结合的道路，力争成为中国资本市场的重要参与者。”耿欣表示，外资投行可充分发挥在国际市场中积累的经验，为中国资本市场发展注入新元素的同时，为中小企业成长注入新活力，为优质企业的跨境合作搭建新桥梁。 　　“大和证券集团对中国资本市场长期发展充满信心，集团始终把大和证券（中国）作为在华业务布局的桥头堡。”耿欣说，在未来的发展中，公司将立足于中日两国的跨境资源网络优势，为市场引入更多国际资源，提供更为专业、优质、有特色的资本市场服务，更广泛地服务中国资本市场高质量发展。</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【机会挖掘】上海：持续推动手机直连等技术试验 加快布局卫星互联网落地运营服务</w:t>
      </w:r>
    </w:p>
    <w:p>
      <w:pPr>
        <w:bidi w:val="0"/>
        <w:ind w:firstLine="840" w:firstLineChars="300"/>
        <w:rPr>
          <w:rFonts w:hint="eastAsia"/>
          <w:lang w:val="en-US" w:eastAsia="zh-CN"/>
        </w:rPr>
      </w:pPr>
      <w:r>
        <w:rPr>
          <w:rFonts w:hint="eastAsia"/>
          <w:lang w:val="en-US" w:eastAsia="zh-CN"/>
        </w:rPr>
        <w:t>上海市人民政府办公厅印发《上海市促进商业航天发展打造空间信息产业高地行动计划（2023—2025年）》的通知，其中提出推进手机直连卫星网络。持续推动手机直连等技术试验，加快布局卫星互联网落地运营服务，突破手机直连卫星在频率资源、链路预算、数据速率与服务体验方面的瓶颈。推进“上星”手机和直连智能终端集成研制，加快技术成果转化，探索商业化服务模式，降低接入卫星互联网的门槛，逐步提升用户规模。 民生证券指出，卫星互联网有望开启并引领下一轮通信板块基础设施建设，当前我国卫星互联网的发展虽尚处早期起步阶段但发展进程提速显著。短期来看前端卫星生产制造环节将有望依托卫星发射进程提速率先受益，中长期维度随着技术设施建设的逐步完善，下游卫星互联网应用侧相关环节将迎来黄金发展阶段。重点推荐信科移动、创意信息、震有科技，同时建议重点关注天银机电、航天智装、铖昌科技、海格通信、普天科技、南京熊猫等。 招商证券表示，卫星通信是一种利用人造卫星作为中继站来在地球上进行通信的方式。 具有覆盖范围广、通信容量大、传输质量稳定、设备可靠性高等优点，已成为现相对表现代通信技术的重要支柱之一。低轨卫星互联网产业链由卫星制造、火箭发射、地面设备、卫星运营四大环节构成。我国低轨卫星互联网正在初步兴起阶段，预计初期投资主要集中于空间段及地面段的基础设施建设，相关环节的价值占比更高。建议关注下方面，通信载荷：上海瀚讯、信科移动、创意信息；射频及相关器件：航天环宇、盛路通信、盟升电子、 铖昌科技、国博电子、臻镭科技、复旦微电、佳缘科技、天银机电、光库科技、光迅科技；地面核心网：震有科技、 航天环；卫星运营：中国卫通、中国卫星。</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2023-11-20 08:20 多家券商披露股票回购进展 半月新增规模超2亿元</w:t>
      </w:r>
    </w:p>
    <w:p>
      <w:pPr>
        <w:bidi w:val="0"/>
        <w:ind w:firstLine="840" w:firstLineChars="300"/>
        <w:rPr>
          <w:rFonts w:hint="eastAsia"/>
          <w:lang w:val="en-US" w:eastAsia="zh-CN"/>
        </w:rPr>
      </w:pPr>
      <w:r>
        <w:rPr>
          <w:rFonts w:hint="eastAsia"/>
          <w:lang w:val="en-US" w:eastAsia="zh-CN"/>
        </w:rPr>
        <w:t xml:space="preserve">　　证券时报记者 胡飞军 　　当前，A股上市公司的股票回购动作频频发生。在本轮回购大潮中，券商板块的动向自然也备受投资者关注。 　　据证券时报记者统计，8月以来，券商板块相继有6家公司披露了股票回购动态，其中5家合计回购金额达到了11.73亿元。 　　多家券商真金白银出手 　　券商的股票回购，是否雷声大雨点小？真金白银会给出回答。 　　11月17日，券商板块的3家上市公司海通证券、东方证券、国投资本均公布了最新的股票回购进展。其中，10月底启动回购的东方证券，目前出手金额累计已达2.679亿元，海通证券的最新回购金额则达到了3.53亿元，而国投资本针对股票回购也开始“小试牛刀”。 　　东方证券表示，该公司10月30日通过了回购股份方案的议案，并于11月2日首次回购A股股份。截至11月16日，东方证券已累计回购A股股份2983.4124万股，占公司总股本的比例为0.3511%；买入最高价为人民币9.14元/股，最低价为人民币8.81元/股，已支付的总金额为人民币2.679亿元（不含交易费用）。 　　海通证券表示，8月30日，该公司通过了回购股份方案，并于9月4日首次回购A股股份。截至11月16日，海通证券通过集中竞价交易方式已累计回购A股股份3530.1267万股，占公司总股本的比例为0.2702%；回购最高价为人民币10.45元/股，最低价为人民币9.75元/股，已支付的总金额为3.53亿元（不含交易费用）。 　　累计回购已超11亿元 　　和东方证券类似，同样于10月底通过股份回购议案的安信证券控股股东国投资本，也在11月16日通过集中竞价交易方式进行了首次股票回购。本次回购股份数额为50万股，占公司总股本的比例为0.0078%，回购的最高价为7.10元/股，最低价为7.08元/股，已支付的总金额为354万元（不含交易费用）。 　　除了上述3家券商，实际上已有多家券商在11月2日前相继披露了各自的股票回购进展，彼时合计回购金额为9.72亿元。据证券时报记者统计，截至11月17日，包括东方证券、海通证券、国投资本、国金证券和东方财富在内，券商板块的股票回购金额合计已达11.73亿元。也就是说，仅仅过去半个多月，券商板块的股票回购金额就增加了超过2亿元。 　　通过回购传递积极信号 　　业内分析人士认为，回购股票通常意味着上市公司认为自家股票当前的价格远低于其内在价值，意在向投资者表达当前股价已被严重低估的积极信号，以此来稳定投资者信心和公司股价。 　　根据中金公司统计，自8月证监会关于“活跃资本市场，提振投资者信心”的一揽子政策实施以来，进行股票回购的A股上市公司数量明显提升。8月初至10月26日，A股上市公司已经发布486条回购预案，潜在回购金额达541.5亿元，2022年同期这一数据分别为313条、391.3亿元，同比分别提升了55.3%、38.4%。 　　中金公司表示，从短期来看，公告回购预案能够向市场传递较为积极的信号；从中长期来看，实施股票回购的A股上市公司，股价表现要好于市场整体。 　　国泰君安预计，投资端改革力度继续加大，更好地吸引中长期资金入市，而围绕头部券商“做优做强”，将有更多实质性政策出台，这对机构与资管业务更具竞争优势的头部券商以及有并购重组预期的券商形成利好。 　　东莞证券认为，7月以来，活跃资本市场系列政策持续落地，包括降低各类交易和管理费率、放宽投资者融资限制、收紧企业大额融资和减持、引导中长期资金入市等，整体体现出“活跃资本市场、提振投资者信心”的主旨。展望未来，更多的活跃资本市场相关政策有望持续释放，中长期机构资金入市预期进一步提升，叠加国内低利率环境吸引资金从固定收益端流向权益端，同时伴随美联储加息周期进入尾声，外资有望重拾大额净流入趋势，证券行业有望呈现积极向好态势。</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收评：沪指放量涨0.46%，农业、汽车等板块走强，机器人概念爆发</w:t>
      </w:r>
    </w:p>
    <w:p>
      <w:pPr>
        <w:bidi w:val="0"/>
        <w:ind w:firstLine="840" w:firstLineChars="300"/>
        <w:rPr>
          <w:rFonts w:hint="eastAsia"/>
          <w:lang w:val="en-US" w:eastAsia="zh-CN"/>
        </w:rPr>
      </w:pPr>
      <w:r>
        <w:rPr>
          <w:rFonts w:hint="eastAsia"/>
          <w:lang w:val="en-US" w:eastAsia="zh-CN"/>
        </w:rPr>
        <w:t>11月20日，两市股指早盘探底回升，午后震荡上扬；两市成交额明显放大，北向资金午后积极进场。 截至收盘，沪指涨0.46%报3068.32点，深成指涨0.43%报10022.7点，创业板指涨0.32%报1992.97点，两市合计成交9273亿元，北向资金净买入13.73亿元。 盘面上看，农业、汽车、医药、食品饮料、石油、地产、酿酒等板块走高，培育钻石、机器人概念、卫星导航、减肥药概念等活跃，券商板块小幅下挫。 华金证券指出，11月A股可能震荡反弹。比照复盘，当前来看：（1）11月市场走势最核心的影响因素政策上，保增长和活跃资本市场的强政策预期依然持续。一是保增长政策上，首先，国家增发1万亿国债，对短期经济增长预期有明显提振，此外赤字率的上升对长期经济增长的预期也有改善；其次，11月上海进博会及可能召开的三中全会金融工作会议等都可能进一步聚焦经济增长，保增长政策进一步出台和落实的预期增强。二是活跃资本市场政策上，后续平准基金入市等依然可期。（2）外部事件上，中美关系明显改善：一是中美经济和金融工作小组已经召开了第一次会议；二是高层可能在11月进一步沟通、交流。（3）基本面上，11月经济和盈利数据大概率继续改善，A股三季报回升趋势也较为确定。（4）流动性上，美联储11月大概率不加息，国内可能进一步降准；11月外资流入可能改善。行业配置上，11月聚焦成长，重点关注TMT、医药、新能源、券商等行业。</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64股获机构买入型评级 兰石重装、居然之家等关注度最高</w:t>
      </w:r>
    </w:p>
    <w:p>
      <w:pPr>
        <w:bidi w:val="0"/>
        <w:ind w:firstLine="840" w:firstLineChars="300"/>
        <w:rPr>
          <w:rFonts w:hint="eastAsia"/>
          <w:lang w:val="en-US" w:eastAsia="zh-CN"/>
        </w:rPr>
      </w:pPr>
      <w:r>
        <w:rPr>
          <w:rFonts w:hint="eastAsia"/>
          <w:lang w:val="en-US" w:eastAsia="zh-CN"/>
        </w:rPr>
        <w:t>证券时报网讯，统计显示，11月20日有64只个股获机构买入型评级。其中，兰石重装、居然之家、招商公路关注度最高，均有2次机构买入型评级记录；紫光股份、浪潮信息、天健集团、东方盛虹、惠达卫浴、韦尔股份等均有1次机构买入型评级记录。</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6连板牛股，跳水跌停！抖音概念股又火了</w:t>
      </w:r>
    </w:p>
    <w:p>
      <w:pPr>
        <w:bidi w:val="0"/>
        <w:ind w:firstLine="840" w:firstLineChars="300"/>
        <w:rPr>
          <w:rFonts w:hint="eastAsia"/>
          <w:lang w:val="en-US" w:eastAsia="zh-CN"/>
        </w:rPr>
      </w:pPr>
      <w:r>
        <w:rPr>
          <w:rFonts w:hint="eastAsia"/>
          <w:lang w:val="en-US" w:eastAsia="zh-CN"/>
        </w:rPr>
        <w:t>大家上午好！新一周工作日开启，来一起关注最新的市场行情及资讯~ 11月20日，大A股开盘微红：上证指数涨0.08%，深证成指、创业板指均涨0.07%。开盘后市场震荡走低，截至发稿主要指数绿多红少。 盘面上，上午无人驾驶、抖音平台、机器人、减肥药等概念先后走高，局部带动市场行情；券商股早盘下挫，光模块、贵金属等板块持续回调。 港股市场早间高开：恒生指数涨0.98%，恒生国企涨1.19%，恒生科技涨1.26%。截至发稿仍维持涨势，东方甄选、网易、金蝶国际等领涨恒生科技。 来看详情—— 无人驾驶概念冲高 万集科技20CM涨停 11月20日上午，无人驾驶概念走红，拉动一波市场行情。 个股方面，万集科技拉出20cm涨停，金溢科技触及涨停板，高新兴、科博达、易华录、路畅科技等陆续走高。 近期，苏州、上海、武汉等多地发布文件称，进一步扩大智能网联汽车试点范围，并提升政策支持力度。业内人士指出，目前智能网联汽车正处在发展升级阶段，各地纷纷针对基础设施、配套产业链等行业痛点，出台相应支持政策，有助于我国多角度大范围推进智能网联汽车应用。 另外，减肥药概念盘中走高，博瑞医药大涨12%，百花医药冲击涨停板，诺泰生物、常山药业等走高。 上午抖音概念股局部走高，广博股份、引力传媒双双涨停。 上周抖音概念股整体表现较好，成为市场一波新势力。据悉，抖音于近期开启测试视频内容付费服务。目前该功能处于小范围测试阶段，后续可等待内测范围逐步开放。 上海证券研报显示，今年双11抖音电商全球购行业日均成交总额、订单量同比增长均超过50%。据星图数据，双11全网实现成交总额11386亿元，增长2.08%，其中综合电商实现成交总额9235亿，同比下降1.12%，直播电商贡献2151亿成交总额，同比增长约18.58%。 6连板三柏硕闪崩跌停 国美低开超14% 11月20日上午，曾经因外贸概念而实现6连板的三柏硕早间高开后，突然向下秒板跌停。截至发稿股价19.18元，仍未开板。 近期外贸、跨境电商概念活跃，三柏硕已连续多日受资金青睐。在前期公告中，三柏硕表示“不存在违反信息公平披露的情形”，并提示广大投资者注意公司经营业绩下滑风险。 另外，上周国美被传出“三年开出10000家国美超市”的消息，当日港股国美零售股价大涨。当日晚间国美零售公告澄清称，公司并非拟开展的超市业务的订约方，超市业务将由公司主要股东黄光裕及其关联方与独立第三方合作经营。 11月20日，港股国美零售开盘跌超14%，截至发稿跌幅有所收窄，但仍呈下探趋势。 因个人原因 上海医药董事长辞任 11月20日盘前，上海医药发布公告称，公司董事会收到周军的书面辞职报告。因个人原因，周军辞去公司董事长、非执行董事、董事会战略委员会召集人及委员等全部职务。辞任后，周军将不再担任公司及下属企业任何职务。 上海医药表示，按照《公司章程》规定，在过渡期间，暂由公司副董事长履行董事长职务。公司将按照法定程序尽快完成董事补选、新任董事长选举等工作。周军已确认其与董事会并无意见分歧，亦不存在任何与其辞任有关的事项须提请公司股东注意。 公开信息显示，周军自2016年10月20日起任上海医药董事长职务，至今已逾7年时间。 另外，港股上海实业控股、上海实业环境亦发布周军的辞任公告。上海实业控股公告称，周军辞任公司执行董事、副董事长、行政总裁以及公司执行委员会委员、授权代表及所有下属公司之职务，并自2023年11月18日起生效。 上海实业环境公告称，周军因个人事务，不能够投入充足时间履行职务，已辞去董事会主席、非执行董事及薪酬委员会成员等职务，自2023年11月18日起生效。辞职后，周军于本集团中将不再担任任何职务。 据上海医药此前披露，周军在证券、收购合并、金融投资、房地产、项目策划及企业管理等方面有近30年专业工作经验，任上海实业控股有限公司副董事长兼行政总裁、上海实业环境控股有限公司董事局主席、上海星河数码投资有限公司董事长、上海上实资本管理有限公司董事长、上海文化产业发展投资基金管理有限公司董事长、上海海外联合投资股份有限公司副董事长等职。 截至发稿，上海医药股价为18.02元/股，总市值667亿元。 编辑：小茉 审核：陈思扬</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AH股折价率正在缩小，有巨头公司出现倒挂！港股吸引力正在加大</w:t>
      </w:r>
    </w:p>
    <w:p>
      <w:pPr>
        <w:bidi w:val="0"/>
        <w:ind w:firstLine="840" w:firstLineChars="300"/>
        <w:rPr>
          <w:rFonts w:hint="eastAsia"/>
          <w:lang w:val="en-US" w:eastAsia="zh-CN"/>
        </w:rPr>
      </w:pPr>
      <w:r>
        <w:rPr>
          <w:rFonts w:hint="eastAsia"/>
          <w:lang w:val="en-US" w:eastAsia="zh-CN"/>
        </w:rPr>
        <w:t>近期，港股市场对资金的吸引力越来越大，AH股的价差比率总体也呈现缩小的趋势，当然其中个股之间的差异很大，但基于两个市场流动性不同带来的AH股价差正在收缩。 今年以来，港股通南向资金净买入2771亿元，比沪/深股通北向资金净买入的金额要大好几倍，一批低估值、高分红、稀缺性强的港股受到青睐。此外，前三季度QDII基金的份额也持续创下新高，份额增速超过偏股型基金。 上交所日前公布，自2023年11月17日起，沪港通下的港股通即香港市场的股票交易印花税，由按成交金额的0.13%下调为0.1%双向收取。未来一系列促进香港市场成交活跃度的政策将陆续出台，港股市场的流动性有望得到改善。 港股性价比凸显 今年下半年，港股市场在磨底过程中，但对资金的吸引力却在逐渐变大，资金阶段性通过港股通加仓港股市场，南向资金净买入的金额与同期北向资金净卖出形成鲜明对比。 截至2023年11月16日，今年沪/深股通北向资金净买入的金额分别是278亿、304亿，而港股通南向资金净买入的金额达到2771亿元，相当于9倍之多。 从时间轴来看，港股通和沪/深股通的资金净买入情况大部分是同频的，资金规模大小不同而已，只有少数几次出现净买卖方向背离，分别是2020年3月前后、2021年1月前后、2022年10月至今年初、2023年8月前后。 最近一次资金流向背离就发生在三季度。今年6月份至今，沪/深股通北向资金净买入的金额分别为-725亿元、-385亿元，而港股通南向资金净买入的金额达到1629亿元，其中8月份单月净买入700亿元，是近三年来南向资金净买入规模第二大的月份，仅次于2021年1月。 相对而言，港股的性价比开始凸显，比A股更吸引跨境资金，资金呈现南下的趋势。不过这种估值带来的净买入方向背离正在变为趋同，目前沪/深股通净卖出的金额逐渐变小，深股通北向资金已在11月变为净买入，港股南向资金净买入金额也在变小。 部分AH股价差正在缩小 伴随着港股市场对资金的吸引力加大，叠加A股市场的触底调整，AH股的溢折价差距也在缩小。 据Choice数据显示，A股上市公司股价通常会享受比H股更高的溢价，即A股价格除以H股的价格比都大于1、溢价率为正。这种情况目前仍然存在，但今年三季度以来有所收缩，主要由于南向资金净买入港股，而A股又在阶段性触底过程中，两者之间的价差变小。 从个股来看，港股医药股近期受到资金热捧，药明康德甚至出现A股价格比H股还便宜的“倒挂”现象。以11月17日收盘价来看， A股85.36元，H股93.1港元（折合人民币86.03元），A股较H股溢价为-0.78%。 图：药明康德AH股价格比变化（近三年） 近三年，药明康德AH股的价格比通常都在1以上，最高的时候达到1.39倍，也就是说A股比H股贵39%，而今年三季末H股就变得比A股贵了。 出现类似情况的还有比亚迪股份，去年11月10日比亚迪股份A股价格是H股的1.58倍，溢价率高达58%，今年以来逐渐缩小直至今年11月16日价差只有2.6%。 不过AH股的价差可大可小，个股之间差异也很大，科技股、医药股、金融股等尤其如此。比如中国平安AH股价差的变化就是相反的，今年1月26日A股中国平安的股价是H股的0.93倍，出现“倒挂”，近期倒是逐渐修复，目前A股较H股溢价19.07%。 AH股价差最大的个股是弘业期货，截至11月17日，A股收盘价为12.17元，当日成交额2873万元；H股收盘价1.4港元，当天成交额64.95万，折合人民币之后AH股溢价率仍达到765.85%。 下调印花税改善流动性 近年来，港股市场国际化程度较高，受地缘政治因素、国际经济环境、美元加息等影响，港股市场面临融资较为低迷、流动性不佳等压力，日均成交额大概只有一两千亿的规模，有时相当于A股的十分之一，AH股价差明显且长期存在。 今年，香港特区政府提出将出台系列措施促进股票市场流动性，提升港股市场的竞争力。 11月15日，香港立法会通过了《2023年印花税（修订）（证券转让）条例草案》，将股票交易印花税税率由现在的0.13%下调至0.1%，并将于11月17日起生效。 上交所公布，自2023年11月17日起，沪港通下的港股通即香港市场的股票交易印花税，由按成交金额的0.13%下调为0.1%双向收取。 此次下调印花税税率将降低投资者的交易成本、提振市场情绪，并提升香港股票市场的竞争力，有利于在市场疲弱的情况下提振交易积极性。 不过改善港股市场的流动性，并不能单靠下调印花税，还要有一系列的配套措施。业内人士纷纷建言，提议例如降低港股通的交易成本和投资门槛、优化香港IPO上市融资机制、设立面向专业投资者的专业板、提供获取市场数据的便利等。 香港财经事务及库务局局长对媒体表示，港股的买卖价差与其他同业市场比较相对较高，港交所已经开始了全面检讨。首先通过探索缩窄最低上落价位，实质降低流动性高的股票买卖价差，让有关股票价格更好反映不断变化的市场情况。其次探讨提供市场资讯的收费安排，透过降低费用便利投资者获得实时的市场数据。 目前，港股估值仍处于低位，中长期美债利率有望见顶回落，随着企业盈利不断改善，港股市场的成交额可能会回升，加上沪深两市和港股市场的互联互通进一步深化，AH股价差有望继续进一步收缩。 校对：姚远</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光大证券党委书记、董事长赵陵：打造一流投资银行，同心共筑金融强国</w:t>
      </w:r>
    </w:p>
    <w:p>
      <w:pPr>
        <w:bidi w:val="0"/>
        <w:ind w:firstLine="840" w:firstLineChars="300"/>
        <w:rPr>
          <w:rFonts w:hint="eastAsia"/>
          <w:lang w:val="en-US" w:eastAsia="zh-CN"/>
        </w:rPr>
      </w:pPr>
      <w:r>
        <w:rPr>
          <w:rFonts w:hint="eastAsia"/>
          <w:lang w:val="en-US" w:eastAsia="zh-CN"/>
        </w:rPr>
        <w:t>开栏语：2023年中央金融工作会议首提金融强国。金融是国民经济的血脉，是国家核心竞争力的重要组成部分，要加快建设金融强国，推动金融高质量发展，为中国式现代化全面推进强国建设、民族复兴伟业提供有力支撑。证券公司是金融市场的重要参与者，担当着金融强国的重要使命，应该如何抓住机遇，稳步向前？财联社特别奉献“券商践行金融强国使命”系列报道，邀请各家券商董事长、总经理带来新思考，新战略。 光大证券党委书记、董事长 赵陵 10月30日至31日，中央金融工作会议在北京举行。会议全面总结了党的十八大以来我国金融理论创新和实践发展成果，系统阐述了中国特色金融发展之路的本质特征，强调“八个坚持”。明确以加快建设金融强国为目标，以推进金融高质量发展为主题，以全面加强监管、防范化解风险为重点，以加强党中央对金融工作的集中统一领导为做好金融工作的根本保证。擘画了未来五年乃至更长时期的宏伟蓝图，为我们做好新时代金融工作指明了方向。 金融是“国之大者”，关系中国式现代化建设全局。构建安全、规范、透明、开放、有活力、有韧性的中国特色现代资本市场，是从金融大国迈向金融强国的必由之路，也蕴含了证券行业实现高质量发展的内在逻辑。 第一，推动金融供给侧结构性改革，需要更好发挥资本市场枢纽功能。深化金融供给侧结构性改革，是本次会议的一项重要部署，也是提升金融服务实体经济和高质量发展能力的一条主线，核心在于践行以人民为中心的发展理念，通过改革、调整、优化金融供给体系，适配实体经济高质量发展要求，不断提升服务实体经济质效。截至2023年三季度末，我国金融业资产规模超过450万亿元，银行体系贷款余额超过200万亿元，A股市值总规模达到80万亿元，债券托管规模超过150万亿元，拥有全球最大的银行体系，第二大保险、股票和债券市场，是名副其实的金融大国。同时，近年来我国资本市场服务实体经济的效能也显著提升，对创新发展的制度包容性不断增强，资源配置效率不断提高，价值发现与风险分担机能不断完善。下一阶段，加快建设金融强国，需要更好发挥资本市场的枢纽功能。服务实体经济是资本市场的本职，在促进资本积累、激发企业创新、推动技术进步方面，资本市场有着不可替代的独特优势。直接融资体系可以更高效率地将储蓄转化为投资，助推实现更大规模的社会化生产，具备更为多元的风险分担机能，更有利于构建科技、产业、资本的高水平循环。将资本市场各项工作做深做实，健全多层次市场体系，是金融业高质量发展的重要单元。 第二，活跃资本市场定调积极，为证券行业创新发展带来新机遇。本次中央金融工作会议一以贯之延续了对资本市场的重视，传递出坚定的改革声音，重申了“活跃资本市场”的积极定调，为证券行业发展带来新的机遇，也有助于资本市场持续繁荣。当前，新一轮科技和产业变革正在重构全球创新版图和全球经济结构，新产业、新业态、新模式不断涌现，为经济社会发展注入了新动能。做好“科技金融、绿色金融、普惠金融、养老金融、数字金融”五篇大文章，必然孕育了在先进制造、专精特新、ESG投资、医药健康、人工智能、数字经济等领域的投行与投资新业务机会。国家所需、产业所趋、产业链供应链所困的“卡脖子”高技术领域，往往蕴含着超额的投资回报，创投基金、私募股权基金百花齐放，能够更加精准有力支持高水平科技自立自强。其次，传统产业迈入提质换档“攻坚期”，需要打好改造升级“组合拳”。加快“平急两用”公共基础设施、城中村改造和保障性住房“三大工程”建设，将重塑建筑建材、房地产等传统产业链条的发展模式，从而推动行业并购重组增加，实现优胜劣汰。再次，统筹开放和安全两条主线将推动建立更加高效完善的风险防控体系。防范化解金融风险，是金融工作永恒的主题。及时处置中小金融机构风险、建立防范化解地方债务风险长效机制、促进金融与房地产良性循环的“三位一体”统筹化险安排，提供了风险防范的系统稳定性思维，做到既谋一域，更谋全局。 第三，锚定打造一流投资银行，需做好六方面能力建设。我国证券业历经多年发展，虽取得了长足进步，但对标国际一流投资银行的运行实践，仍没有摆脱规模整体偏小、业务模式简单趋同、抗风险能力不强、创新能力薄弱、风控体系滞后的特征。缺乏能够参与国际竞争的航母级证券公司，难以更高效服务国家战略和适应经济高质量发展。本次金融工作会议明确提出“培育一流投资银行”，对应需要做好六方面能力建设。一是全方位的综合金融服务能力。一流投资银行核心能力之一便是能够提供全产业链、全价值链、客户全生命周期的多层次产品体系，通过快速创新迭代，迅速链接资金端和资产端，以满足不同客户需求，成为综合金融服务提供商。二是有效的资产定价能力。资产定价能力是投资银行的重要价值体现，研究体系建设是资产定价的基础，是投资银行的核心竞争力。要推动投行、投资、投研协同联动，通过有效价格发现带动资产获取、销售交易能力提升。三是全面风险经营能力。投资银行是经营风险机构，需要对风险进行准确识别、计量、控制和处置。不是简单逃避风险，需要在风险控制限额内驾驭风险。四是国际化的展业能力。全球一流投资银行，无一例外均具有较强的全球经营能力，非母国所在地收入占比较高，能够很好地分散经营风险。五是坚守合规底线的创新文化。创新是引领发展的第一动力，是投资银行保持基业长青的核心驱动力。鼓励创新需要建立容错机制，包容失败但坚守合规底线。六是金融科技的支撑能力。现代投资银行离不开科技赋能，深化业务与技术的融合，提升科技创新应用，打通前中后台的全流程线上化操作是释放投行生产力的不二法门。投资银行业务的竞争，越来越表现为体系智能化水平的竞争。 金融是国民经济的血脉，是国家核心竞争力的重要组成部分。作为央企背景券商，光大证券认真学习贯彻中央金融工作会议精神，坚定不移走中国特色金融发展之路。以加快建设金融强国为目标，以推进金融高质量发展为主题，以深化金融供给侧结构性改革为主线，积极应对外部复杂环境变化。坚持把金融服务实体经济作为根本宗旨，切实加强对重大战略、重点领域和薄弱环节的优质金融服务，做好科技金融、绿色金融、普惠金融、养老金融、数字金融五篇大文章。严格执行中央决策部署和监管要求，维护金融稳定，维护资本市场稳健运行，规范证券发行和交易行为，牢牢守住不发生重大风险事件底线。坚持政治过硬、能力过硬、作风过硬的标准，加快高素质专业化人才队伍建设，坚持党对人才工作的全面领导，用高质量的干部人才队伍建设带动和保障公司高质量发展。 强化党建引领、践行金融为民、坚持以客户为中心，光大证券将不断增强金融报国情怀和政治担当，回归金融服务实体初心本源，以自身高质量发展锻造新发展格局下一流投资银行，切实履行好资本市场“看门人”的责任。 相关话题：券商践行金融强国使命</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人工智能对货币政策影响几何？</w:t>
      </w:r>
    </w:p>
    <w:p>
      <w:pPr>
        <w:bidi w:val="0"/>
        <w:ind w:firstLine="840" w:firstLineChars="300"/>
        <w:rPr>
          <w:rFonts w:hint="eastAsia"/>
          <w:lang w:val="en-US" w:eastAsia="zh-CN"/>
        </w:rPr>
      </w:pPr>
      <w:r>
        <w:rPr>
          <w:rFonts w:hint="eastAsia"/>
          <w:lang w:val="en-US" w:eastAsia="zh-CN"/>
        </w:rPr>
        <w:t>核心观点： 美国方面，第四次科技革命将使得美国政策利率维持高位。在第四次科技革命的一阶段，潜在增速改善尚不明显；但宽财政驱动以AI为代表的制造业相关资本投入加大以及劳动力成本增加，将抬升通胀中枢且使得美国中性利率明显提高。第四次科技革命的二阶段，虽然潜在增速的大幅提升将驱动中性利率进一步上行。但生产效率提高和供给能力扩张可能使得通胀趋于下行。在没有明显通胀压力的情况下，预计联储不会跟随中性利率进一步大幅提升政策利率，政策利率可能继续维持较高水平；如果此后供给持续扩张导致通胀中枢回落，则政策利率可能跟随下行。 中国方面，考虑到目标体系的复杂性，第四次人工智能科技革命对中国货币政策的影响将表现为：波动性加大、强化结构性工具使用。 内容摘要 &gt;&gt;第二次科技革命对货币政策的影响怎样？ 第二次科技革命基础设施完善后，工业和家用电器广泛应用生产生活的时间阶段位于19世纪90年代至20世纪30、40年代区间，但全过程较为碎片化，且持续时间较长。 在该段时间内，美国的货币体制整体以金本位制为基础（美国于1879年正式恢复金本位制度；1913年成立美联储，但继续沿用金本位制；直至1933年罗斯福正式宣布取消金本位制），货币供应量更多取决于黄金存量规模，而非信用扩张和央行调控，我们认为对第四次科技革命期间的货币政策不具备明显的借鉴价值。 在金本位制度下，1879年-1933年间美国的货币供给量核心受到以下层面的重要影响：一是国际收支盈余，金本位制度下国际收支盈余的大幅增加通常会导致黄金流入；国际收支的赤字可能导致黄金大幅流出。二是黄金的开采，大规模金矿的开发提升黄金存量也会对应增加货币供应量。三是市场对金本位制的信心，将通过黄金的跨国流向影响货币供应量。四是二次工业革命带来的生产能力增长也在一定程度上对货币增量贡献了正向影响但并非货币环境的核心影响因素。 &gt;&gt;第三次科技革命对货币政策的影响怎样？ 90年代是互联网革命时期，生产效率提升带动美国的“低通胀繁荣”，而1996年则是互联网革命从量变到质变的关键点，推动潜在增速高速增长。 整体来看，第三次科技革命尤其是互联网的快速普及阶段内（1996年-1998年间），美联储政策利率持续位于高位，互联网革命带动潜在增速提升使得美国经济在高利率背景下依然呈现极强韧性。 从另一视角来看，互联网广泛应用生产生活，改善经济潜在增速的同时提升了中性利率，使得联储具备了可以长期将政策利率锚定在高位的基础。 &gt;&gt;第四次科技革命对美国货币政策的影响怎样？ 第四次科技革命的一阶段：第四次科技革命将使得美国政策利率维持高位。在第四次科技革命的一阶段，潜在增速改善尚不明显；但宽财政驱动以AI为代表的制造业相关资本投入加大以及劳动力成本增加，将抬升通胀中枢将使得美国中性利率明显提高。本轮加息终点大概率位于5.5%-6.0%区间；未来联储将转向降息，但本轮的“降息终点”将明显高于疫前水平，可能位于3%-4%区间。 第四次科技革命的二阶段：虽然潜在增速的大幅提升将驱动中性利率进一步上行。但生产效率提高和供给能力扩张可能使得通胀趋于下行。在没有明显通胀压力的情况下，预计联储不会跟随中性利率进一步大幅提升政策利率，政策利率可能继续维持高位。 &gt;&gt;科技革命对中国货币政策的影响：波动性加大、强化结构性工具使用 我们认为新一轮科技革命经由经济增长对货币政策的影响不显著，但可能导致短期失业率上行、物价下行，且使得三者之间的关联度降低，此外，我国与美国的科技革命推进进度也将扰动我国汇率与国际收支，预计未来货币政策对就业、汇率及国际收支的考量会增多，政策波动性将有加大。政策工具方面，预计央行将增加对科技领域的资金支持，强化其资本积累，将强化结构性货币政策工具的使用，并在财政货币配合新机制下，继续发挥相关货币政策工具的“准财政”属性，总体特征是扩表。 &gt;&gt;第四次科技革命对10年国债利率的影响如何？ 整体来看，我们认为第四次科技革命对10年国债利率的影响取决于：人工智能广泛应用于生产生活对总需求和总供给扩张影响程度的相对关系。 一是如果总需求扩张速度快于总供给，则总需求扩张拉动潜在增速上行、需求扩张快于供给拉动通胀增速上行，实际利率和通胀预期双双抬升驱动名义利率走高。 二是如果总需求和总供给的扩张速度基本匹配，则总需求扩张拉动潜在增速上行、但通胀中枢整体保持稳定，实际利率抬升将驱动名义利率走高。 三是如果总供给扩张速度明显快于总需求，则总需求扩张拉动潜在增速小幅上行、但供给过剩情况下通胀中枢大幅下行，通胀预期将拖累名义利率下行。 美国方面，我们认为：长期来看，人工智能广泛应用生产生活对10年美债利率的影响将是先上后下。初期供给相对不足，整体名义利率将趋于上行；而后伴随技术持续创新进步，供给逐步增加直至过剩，整体名义利率将拐头下行。 中国方面，预计未来5年的短期视角，人工智能对经济的带动尚未显性化，国债收益率也将趋于下行。拉长时间看，在未来10年+的时间维度，预计随着人形机器人的广泛应用，科技革命推动经济增速进入上行通道。对于物价，考虑到初期人形机器人供给增加或强于需求，物价中枢或有抬升，但随着其供需失衡逐步缓解，物价将趋于回落，总体看，预计人工智能广泛应用时期对国债收益率的综合影响是先上后下。此外，与货币政策基调波动性加大相对应，预计我国国债收益率的波动性也将有所加剧，呈现宽幅震荡特征。 &gt;&gt;风险提示 AI技术发展超预期；美国经济衰退风险超预期。</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2023-11-20 07:12 国信证券：加强文化建设 深入开展“财富中国行”系列活动 更好服务群众财富管理需求</w:t>
      </w:r>
    </w:p>
    <w:p>
      <w:pPr>
        <w:bidi w:val="0"/>
        <w:ind w:firstLine="840" w:firstLineChars="300"/>
        <w:rPr>
          <w:rFonts w:hint="eastAsia"/>
          <w:lang w:val="en-US" w:eastAsia="zh-CN"/>
        </w:rPr>
      </w:pPr>
      <w:r>
        <w:rPr>
          <w:rFonts w:hint="eastAsia"/>
          <w:lang w:val="en-US" w:eastAsia="zh-CN"/>
        </w:rPr>
        <w:t xml:space="preserve">　　国信证券持续深入推进文化建设工作，积极践行“合规、诚信、专业、稳健”的证券行业核心价值观和《证券行业文化建设十要素》相关要求，积极履行金融国企责任担当，充分发挥自身专业优势，通过开展“财富中国行”系列活动传递价值投资和资产配置理念，为投资者和上市公司搭建互通桥梁，引导投资者理性参与资本市场，切实为人民群众提供高质量财富管理服务，实现财富管理业务发展与客户满意度双提升。 　　线上线下多种形式全面覆盖 群众获得感成色更足 　　满足人民群众日益增长的财富管理需求，是新时代资本市场发展的重要使命。在财富管理业务快速发展的大背景下，国信证券秉承专业精神，充分发挥自身优势，积极开展“财富中国行”系列活动。今年以来，公司积极携手业内专业机构，面向全国各地投资者，以现场宣讲与线上直播相结合的形式组织开展系列活动，直指群众财富管理痛点，主题鲜明、内容丰富、形式多样。 　　线下活动方面，国信证券“财富中国行”主题系列活动目前已走遍北京、上海、广州、深圳、四川、江苏等35余个省区市。通过携手合作伙伴，邀约行业专家，举办大型报告会、高端投资沙龙、基金经理面对面等特色活动超80场，服务客户超10000人。线上直播方面，为服务更多投资者，国信证券整合投研资源打造投顾IP，充分利用金融科技和互联网工具，开创理财投资系列直播及短视频专栏，扩大专业服务覆盖范围，提高服务输出传播效率，让投资者足不出户了解产业信息。同时，国信证券发起“企业深度研究”系列线上活动，走进企业生产经营一线，访谈知名上市公司高管、行业分析师及业内专家，与投资者一起深度解析行业投资逻辑，近20家企业做客国信直播间，服务个人投资者超过170万人次。 　　通过内容丰富、形式多样的活动，国信证券力求将科学的资产配置理念系统地传递给投资者，加深投资者对资本市场的了解，提振投资者信心，履行金融国企责任担当。 　　携手合作伙伴提供更多服务 群众幸福感更可持续 　　随着居民财富增长，人民群众的财富管理需求日益多元。国信证券“财富中国行”系列活动邀请了来自银行、期货公司、基金公司、上市公司等多个领域的专家共同探讨财富管理发展趋势，为投资者带来专业服务和最新的投资理念。 　　活动期间，国信证券积极与多家行业合作伙伴共同邀约客户出席活动，致力于帮助更多投资者树立正确的财富管理理念，共享中国经济发展成果，助推共同富裕。同时，公司精心策划走进上市公司活动，搭建帮助投资者和优质企业互联互通的桥梁。举办“产业链探访之旅”系列活动共11场，组织投资者线下实地走访生物医药、高端制造、新能源、数字经济等重点领域上市公司，让投资者与公司管理人员、业界专家面对面，深入交流分析公司发展前景及行业发展趋势。 　　倡导资产配置传递科学理念 群众安全感更有保障 　　国信证券不断创新方式方法，推动“财富中国行”系列活动与投资者教育有机结合，持续推动公司投教事业走深走实，以传递科学投资理念、提倡资产配置为核心，为投资者提供具有公司品牌特色的综合服务。 　　国信证券严格按照证券行业文化建设工作要求，持续完善投教体系。2022—2023年，公司投教工作获中证协A类评级，白沙泉国家投教基地获中国证监会考核优秀，北京、厦门、湖南、浙江湘湖省级投教基地获评优秀。 　　2023年前三季度，国信证券开展主题投教活动累计6200余场，包括315消费者权益保护、515全国投资者保护日、注册制改革、走进上市公司等，活动覆盖1800余万人次。组织打击非法证券活动宣传2700余场，宣传覆盖150余万人。组织开展300余场“投资者教育进百校”活动，制作投教产品1800余个，通过公司官网、官微、投教基地等线上线下平台开展宣传，扎实推进投资者教育，切实助力提高人民群众财富管理“安全感”。 　　国信证券将持续践行“合规自律、专业务实、诚信稳健、和谐担当”的公司文化理念和“创造价值、成就你我、服务社会”的价值观念，按照《证券行业文化建设十要素》相关指引，立足人民群众财富管理需求，积极履行责任担当，加强投资者保护，不断优化客户服务，积极回应投资者关切，与投资者和优质企业共同打造财富管理共赢生态圈，不断为推动经济社会高质量发展贡献“国信力量”。 —CIS—</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2023-11-17 06:41 前三季度券商共承销224只科创公司债券 合计金额2455.72亿元　　中国证券业协会11月16日发布了2023年前三季度证券公司债券承销业务专项统计结果。结果显示，今年前三季度作为科技创新公司债券主承销商的证券公司共53家，承销224只债券，合计金额2455.72亿元。</w:t>
      </w:r>
    </w:p>
    <w:p>
      <w:pPr>
        <w:bidi w:val="0"/>
        <w:ind w:firstLine="840" w:firstLineChars="300"/>
        <w:rPr>
          <w:rFonts w:hint="eastAsia"/>
          <w:lang w:val="en-US" w:eastAsia="zh-CN"/>
        </w:rPr>
      </w:pPr>
      <w:r>
        <w:rPr>
          <w:rFonts w:hint="eastAsia"/>
          <w:lang w:val="en-US" w:eastAsia="zh-CN"/>
        </w:rPr>
        <w:t xml:space="preserve">　　中国证券业协会11月16日发布了2023年前三季度证券公司债券承销业务专项统计结果。结果显示，今年前三季度作为科技创新公司债券主承销商的证券公司共53家，承销224只债券，合计金额2455.72亿元。 　　据悉，本专项统计范围包括证券公司在上交所和深交所承销发行绿色公司债券（含资产证券化产品）、科技创新公司债券、民营企业公司债券（含资产证券化产品）以及在上交所、深交所和北交所承销地方政府债券的有关情况。 　　据统计，前三季度作为绿色公司债券主承销商或绿色资产证券化产品管理人的证券公司共55家，承销（或管理）129只债券（或产品），合计金额1275.34亿元。其中，资产证券化产品51只，合计金额794.59亿元。中信建投证券承销绿色公司债券金额182.29亿元，承销规模居行业首位；中信证券和平安证券位列第二、第三位，分别承销122.6亿元和118.06亿元。 　　同期，作为科技创新公司债券主承销商的证券公司共53家，承销224只债券，合计金额2455.72亿元。从承销科创公司债券家数看，中信证券、中信建投证券和国泰君安证券居行业前三。 　　前三季度作为民营企业公司债券主承销商或资产证券化产品管理人的证券公司共48家，承销（或管理）213只债券（或产品），合计金额2234.68亿元。其中，资产证券化产品160只，合计金额1379.18亿元。 　　此外，前三季度参与发行地方政府债券的证券公司共85家，合计中标金额2763.99亿元，合计中标地区31个。其中，华泰证券实际中标金额居行业首位，总计241.38亿元，中金公司、民生证券分列第二、第三位。从实际中标地区数量看，银河证券、光大证券和中金公司排名前三。</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【研报掘金】机构：人形机器人技术加速演进 发展潜力大、应用前景广</w:t>
      </w:r>
    </w:p>
    <w:p>
      <w:pPr>
        <w:bidi w:val="0"/>
        <w:ind w:firstLine="840" w:firstLineChars="300"/>
        <w:rPr>
          <w:rFonts w:hint="eastAsia"/>
          <w:lang w:val="en-US" w:eastAsia="zh-CN"/>
        </w:rPr>
      </w:pPr>
      <w:r>
        <w:rPr>
          <w:rFonts w:hint="eastAsia"/>
          <w:lang w:val="en-US" w:eastAsia="zh-CN"/>
        </w:rPr>
        <w:t>机构指出，人形机器人集成人工智能、高端制造、新材料等先进技术，有望成为继计算机、智能手机、新能源汽车后的颠覆性产品，将深刻变革人类生产生活方式，重塑全球产业发展格局。当前，人形机器人技术加速演进，已成为科技竞争的新高地、未来产业的新赛道、经济发展的新引擎，发展潜力大、应用前景广。 核心逻辑 1、人形机器人的时代背景：老龄化和智能化趋势。老龄化是经济社会进步下人口再生产方式转变的结果，由低生育率和寿命延长共同作用，已成为全球普遍现象，目前中国及全球人口老龄化程度已处于较高水平。中国人口基数更为庞大，其经历过计划生育政策的严格推行时期，后续社会老龄化程度将不断加深，劳动力短缺问题将日益凸显。同时，中国制造业劳动力总量下降，人工成本反之不断上升，“机器替代人”成为重要趋势。现阶段全球工业机器人部署量稳定增长，中国已是世界最大机器人市场，人形机器人在结构上与人类似，未来有望覆盖、替换所有原本需要人类劳动力的作业场景。 2、如何理解人形机器人的独特优势？第一，更具备通用性，贴合人类社会复杂的应用场景。人形机器人不要求改变原有作业环境，产品成熟后可以直接应用在下游需求场景，且凭借其与人类相似的设定，将更好的实现现有需求。最开始可能应用于To？ B端，服务于无聊、重复性高，或者危险、损害人类健康等具备天然人工替代需求的场景，更往后则可能是对于与人交互更密切的服务业需求的满足；第二，人形机器人将促进具身智能的发展。具身智能是通往人工智能的钥匙，是能理解、推理并与物理世界互动的智能系统，赋予机器人从实践中学习的能力，将成为人工智能的下一个浪潮。人形机器人有望成为未来人工智能的主要输出渠道，桥接虚拟与现实，带来更广泛、更直接的效益。 3、大模型赋能人形机器人，具身智能是未来目标。人形机器人是软硬件能力高集成的实体，商业化的核心突破点在于“AI大脑”。大模型为人形机器人的发展带来了新的突破，使机器人具备更高的事物处理能力和自然语言交互能力。大模型的泛化能力则让研究者看到了人形通用机器人的曙光，泛化能力的出现让大模型能够在没有被训练过的场景中也能表现出色，是AI实现通用性的基础。综合使用多种数据模式的信息，可以显著提升模型的性能。因此，端到端的训练方式会在机器人模型领域有更多优势。今年内，科技巨头们纷纷加入了机器人大模型的探索中来，试图找到一条适合于通用机器人的算法道路。 4、目前AI、大模型的软件能力突破，助力机器人向具身智能的天花板逼近，感知/控制/交互/热管理/驱动模块的技术方向较明晰，运动模块的关节环节存在较多变数：（1）旋转关节学界提出采用成本更低+负载更好的行星减速器；（2）线性关节采用滚珠或行星滚柱丝杠，或电机和丝杠一体的反式滚柱丝杠，或连杆替代行星滚柱丝杠，或用六维力矩传感器，或用IMU传感器提高行走稳定性；（3）灵巧手关节方案变动性预计不大。机器人硬件技术选择类似搭积木，核心在于主机厂对成本和性能的权衡，存在变数的技术环节或有预期差的投资机遇，建议关注减速器/传感器的技术进展。 利好个股 华福证券指出，人形机器人的普及将极大拉动伺服驱动、运动控制器、空心杯电机、直线/旋转执行器、传感器等工控产品应用数量。看好人形机器人对工控环节需求的拉动。建议关注壁垒较高的空心杯电机鸣志电器、伟创电气，丝杠秦川机床、恒立液压、贝斯特，具备执行器总成能力的三花智控、拓普集团，减速器绿的谐波、双环传动，电机电控汇川技术、步科股份、科力尔、江苏雷利、鼎智科技、雷赛智能、昊志机电、禾川技术，传感器柯力传感等。 银河证券认为，人形机器人产业化可期，是未来成长大赛道投资思路分为三个层面，一是特斯拉机器人供应链，二是中国人形机器人本体企业，三是有望进入人形机器人赛道的其他零部件供应商。核心标的推荐特斯拉tier1供应商三花智控、拓普集团、鸣志电器，以及国产机器人本体厂商博实股份，建议关注其他人形机器人供应链潜在标的包括谐波减速器-绿的谐波、双环传动，行星减速器-中大力德，行星滚柱丝杠-恒立液压、贝斯特、五洲新春，无框力矩电机-禾川科技、步科股份，空心杯电机-鸣志电器、伟创电气、鼎智科技，力传感器-柯力传感等。 本文内容精选自以下研报： 中邮证券《人形机器人系列专题（二）：产业链标的梳理》 华福证券《人形机器人专题：国产人形机器人全维度对比》 东方证券《机器人专题深度报告：大模型赋能人形机器人，软硬融合共创颠覆性产品》 华泰证券《汽车深度研究：人形机器人之一-AI风起，量产在即》 银河证券《人形机器人行业跟踪点评：工信部发布指导意见，顶层设计定调未来经济增长新引擎》</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券商晨会精华：中小市值成长风格优势有望延续</w:t>
      </w:r>
    </w:p>
    <w:p>
      <w:pPr>
        <w:bidi w:val="0"/>
        <w:ind w:firstLine="840" w:firstLineChars="300"/>
        <w:rPr>
          <w:rFonts w:hint="eastAsia"/>
          <w:lang w:val="en-US" w:eastAsia="zh-CN"/>
        </w:rPr>
      </w:pPr>
      <w:r>
        <w:rPr>
          <w:rFonts w:hint="eastAsia"/>
          <w:lang w:val="en-US" w:eastAsia="zh-CN"/>
        </w:rPr>
        <w:t>财联社11月20日讯，上周五大盘全天窄幅震荡，三大指数均小幅上涨，沪深两市成交额8267亿，较上个交易日缩量240亿。截至收盘，沪指涨0.11%，深成指涨0.25%，创业板指涨0.43%，北向资金全天净卖出28.59亿元。美股三大指数收盘微涨，道指涨0.01%，纳指涨0.08%，标普500指数涨0.13%。 在今日的券商晨会上，中信建投认为，持续关注AI算力、卫星通信、量子密话产业链；中金公司指出，美债利率的前景和节奏；中信证券认为，增配超跌成长。 中信建投： 中小市值成长风格优势有望延续 中信建投指出，上周市场整体延续反弹回升，中小市值板块涨幅相对更为显著，而更小市值板块宽基指数代表如国证2000的超额表现更为突出。美国最新发布的就业市场、工业生产、地产景气等相关指标均有效回落，警惕美国经济与美股盈利在今年四季度突发大幅走弱的风险，但这也将对美债利率回落有所助力，美国降息预期有望继续前移；技术面上，机构资金流向小幅震荡，不改11月以来的整体流入趋势及中小市值板块超额流入趋势，市场仍在中期反弹窗口中。 中金公司：美债利率的前景和节奏 中金公司表示，此前利率上行的驱动因素均被扭转方向，与此同时通胀和加息路径也出现了变化：1）实际利率和通胀预期共同驱动利率下行，背后是经济数据疲弱和通胀缓解；2）期限溢价回落主导，利率预期回落反映加息停止预期升温。综合判断，美债利率中枢下行是大方向，明年3.9%；节奏或呈阶梯式回落，需分别倒逼“不加息”和“降息”。短期内，若再冲高可以再介入，骤降可以暂且止盈。 中信证券：增配超跌成长 中信证券认为，国内经济逐季修复趋势明确，增量政策的效果将逐步显现，降息概率提升；外部流动性等环境因素持续改善，中美元首会晤提振市场风险偏好；市场流动性预期稳定，投资者情绪整体回暖，建议坚定增配超跌成长。</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农业板块走高，猪肉、鸡肉概念股亮眼，新五丰等涨停</w:t>
      </w:r>
    </w:p>
    <w:p>
      <w:pPr>
        <w:bidi w:val="0"/>
        <w:ind w:firstLine="840" w:firstLineChars="300"/>
        <w:rPr>
          <w:rFonts w:hint="eastAsia"/>
          <w:lang w:val="en-US" w:eastAsia="zh-CN"/>
        </w:rPr>
      </w:pPr>
      <w:r>
        <w:rPr>
          <w:rFonts w:hint="eastAsia"/>
          <w:lang w:val="en-US" w:eastAsia="zh-CN"/>
        </w:rPr>
        <w:t>农业板块20日盘中震荡走高，猪肉、鸡肉概念股表现活跃。截至发稿，金新农、新五丰涨停，巨星农牧、神农集团涨超5%，华统股份涨超4%，天邦食品、傲农生物、东瑞股份、牧原股份等涨超3%。 行业方面，近日猪价缓慢回升，根据猪易通数据，上周生猪均价为14.5元/公斤，周环比下降1.43%，全国外三元生猪均价总体呈上升趋势，截止上周五全国外三元生猪均价为14.6元/公斤。消费端，冷空气影响，全国大部分地区出现降温，带动终端消费好转，另外随着天气转冷，南方腌腊活动部分提前，带动市场情绪。 华西证券表示，供给端来看，根据能繁母猪数据存栏量推演，11-12月生猪供应继续减少，一定程度上有利于支撑猪价，另外还需考虑二次育肥及春节前集中出栏的影响，总体来看，春节前受益供需格局改善，猪价回升的几率较大。目前生猪价格持续低迷，叠加前期仔猪价格大幅下降，淘汰母猪供应增加，价格大幅且快速下降，产能去化有加速迹象。需重视正处估值洼地的板块布局机会，目前选股大于对整个周期的把握，市值较小标的弹性比较大且存在波段性的机会。 申港证券指出，产能去化阶段是左侧布局生猪养殖板块较好的阶段，能繁母猪存栏的环比下滑是驱动板块上涨的动力。当前能繁母猪存栏量仍显著高于合理保有量中枢，商品猪供给过剩，短期内猪价难有大反弹，行业资金紧张，产能去化逻辑通顺。当前生猪养殖板块估值接近历史底部，性价比凸显。建议积极布局资本结构合理、现金流安全、成长性卓越的企业，关注巨星农牧、新五丰、华统股份、牧原股份、温氏股份。 此外，上周白羽鸡苗均价2.3元/羽，环比上涨2.7%；白羽肉鸡均价7.6元/公斤，环比上涨1.1%。民生证券表示，上周鸡苗价格有所回暖，主要系供应小幅降低，但上涨仍乏力，部分养殖户规避元旦前出栏，补栏积极性不足。据美国农业部数据，11月2日，美国阿拉巴马州继10月28日后发现第二例高致病性禽流感疫情，合计影响鸡群47900只，很可能导致该州出口检疫证书失效。10月苗价鸡价偏弱运行，若后续海外疫情扩散导致引种再度中断，本轮周期以祖代引种短缺和下游商品代深亏双重加持，周期景气度有望继续提升。目前板块估值低位，处于事件驱动初期阶段，后期还是应落实到疫情发展带来的引种量的变化，建议关注益生股份、圣农发展、民和股份。</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岩山科技、兴森科技等10股获特大单资金净流入超2亿元</w:t>
      </w:r>
    </w:p>
    <w:p>
      <w:pPr>
        <w:bidi w:val="0"/>
        <w:ind w:firstLine="840" w:firstLineChars="300"/>
        <w:rPr>
          <w:rFonts w:hint="eastAsia"/>
          <w:lang w:val="en-US" w:eastAsia="zh-CN"/>
        </w:rPr>
      </w:pPr>
      <w:r>
        <w:rPr>
          <w:rFonts w:hint="eastAsia"/>
          <w:lang w:val="en-US" w:eastAsia="zh-CN"/>
        </w:rPr>
        <w:t>证券时报网讯，统计显示，11月20日，沪深两市全天特大单净卖出10.85亿元。个股来看，10股特大单净流入超2亿元。其中，岩山科技特大单净流入7.57亿元，特大单净流入资金居首；净流入资金居前的还有兴森科技、航宇微、浪潮信息、赛为智能、易天股份、浙数文化，净流入金额分别为3.89亿元、3.75亿元、3.64亿元、3.47亿元、3.12亿元、2.25亿元。</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科技股将成反弹先锋？这一板块获券商密集调研</w:t>
      </w:r>
    </w:p>
    <w:p>
      <w:pPr>
        <w:bidi w:val="0"/>
        <w:ind w:firstLine="840" w:firstLineChars="300"/>
        <w:rPr>
          <w:rFonts w:hint="eastAsia"/>
          <w:lang w:val="en-US" w:eastAsia="zh-CN"/>
        </w:rPr>
      </w:pPr>
      <w:r>
        <w:rPr>
          <w:rFonts w:hint="eastAsia"/>
          <w:lang w:val="en-US" w:eastAsia="zh-CN"/>
        </w:rPr>
        <w:t>受益外围流动性压力减轻等因素，科技成长方向渐渐成为机构青睐的布局主线，从券商近期调研的细分板块看，电子已成为券商最关注的方向。 Wind数据显示，截至11月20日记者发稿，共有119家电子行业公司获得券商调研，数量在各行业中居首。此外，电子板块11月以来走势回暖，其后市配置价值愈发受到重视。 券商调研密集关注电子板块 作为一家主要从事Flash及DRAM存储器研发、设计和销售的上市公司，江波龙11月以来接待调研券商合计55家次，在同期被券商调研上市公司中居首位。从公司披露的调研纪要看，公司SLCNANDFlash业务、企业级存储业务等细分业务的进展被频繁问及，AI对存储需求的提升、下游是否接受原厂晶圆价格较高涨幅等行业层面话题也获券商关注。 江波龙表示，AI服务器市场的成长以及对公司销售的规模化拉动，还需要一定时间来逐步实现；公司企业级存储产品组合主要包括eSSD产品和RDIMM产品，其量产出货将为公司业绩增长带来新的增量；半导体存储市场具有特定的传导机制，目前原厂严格控制出货节奏，下游厂商都在积极备货，从市场来看，当下价格传导机制是较为顺畅的。 从行业分布看，在11月至今接待券商调研的超710家上市公司中，有119家来自电子行业，数量居各行业首位；单家公司方面，11月至今接待调研券商家次前十的上市公司中，有一半来自电子行业，除江波龙外，盛美上海、盛科通信-U、京东方A、安集科技接待调研券商家次均在30以上。晶升股份、广钢气体、协创数据、乐鑫科技、生益电子等电子行业公司，也是券商调研频繁关注的标的。 随着“盈利底”出现渐成共识，以及美债利率回落等外围利好因素，当前机构对于后市成长风格的表现更为青睐，电子板块是券商看好的重点布局领域之一。 华金证券认为，当前来看，市场反弹已经从初期迈入中期，高景气的TMT、新能源、医药等成长性行业可能偏强。 从一二级市场看，电子板块同样“吸睛”。今日科创板新股京仪装备开启申购，作为一家半导体设备细分领域龙头，京仪装备是目前国内唯一一家实现半导体专用温控设备规模装机应用的设备制造商。此外，Wind数据显示，截至11月20日收盘，电子板块11月以来累计涨幅为3.62%，涨幅在31个申万一级行业中居前。 成长方向看好具备反弹潜力标的 从11月调研情况看，机械设备行业合计有100家公司接待券商调研，数量仅次于电子行业；配置价值持续获看好的医药生物行业，共有64家公司接待券商调研；计算机、基础化工、电力设备、汽车等行业同样是券商调研密集关注的方向，均有超过40家公司获调研。 北交所方面，11月以来合计有12家公司获券商调研，同力股份、武汉蓝电、华密新材、阿为特等公司较受关注，接待调研券商均在10家次以上。从行业分布看，11月券商较关注汽车、机械设备、计算机行业的北交所上市公司，美容护理、有色金属等行业也有公司进入券商调研视线。 华安证券认为，当前整体环境更加有利于成长板块的表现，建议聚焦具备潜力的成长类行业反弹机会，包括：受益于流动性宽裕及年内算力供给短缺且缓解节奏较慢而反复催化的通信、电子，超跌后配置价值增加、近期反弹较弱的电力设备，估值底部及集采压价幅度减小、政策预期逐渐明朗的医药生物。 机械设备方面，近期人形机器人成为机构较为重视的一大方向。国金证券认为，此前工信部印发了《人形机器人创新发展指导意见》，有望加速人形机器人产业链技术和标准的形成，从而推动产业规模化量产，建议关注人形机器人产业链变化带来的相关板块投资机会；此外，随着AI技术的爆发与成熟，智能机器人产业链具有较多投资机会，相关标的值得关注。</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20日北向资金净买入13.73亿元</w:t>
      </w:r>
    </w:p>
    <w:p>
      <w:pPr>
        <w:bidi w:val="0"/>
        <w:ind w:firstLine="840" w:firstLineChars="300"/>
        <w:rPr>
          <w:rFonts w:hint="eastAsia"/>
          <w:lang w:val="en-US" w:eastAsia="zh-CN"/>
        </w:rPr>
      </w:pPr>
      <w:r>
        <w:rPr>
          <w:rFonts w:hint="eastAsia"/>
          <w:lang w:val="en-US" w:eastAsia="zh-CN"/>
        </w:rPr>
        <w:t>11月20日，两市股指早盘探底回升，午后震荡上扬。截至收盘，沪指涨0.46%报3068.32点，深成指涨0.43%报10022.7点，创业板指涨0.32%报1992.97点，两市合计成交9273亿元。 Wind数据显示，北向资金早盘大幅流出，一度净卖出近40亿元，午后积极进场，全天净买入13.73亿元；其中沪股通净买入10.89亿元，深股通净买入2.84亿元。</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今日64股涨停 主要集中在计算机、机械设备等行业</w:t>
      </w:r>
    </w:p>
    <w:p>
      <w:pPr>
        <w:bidi w:val="0"/>
        <w:ind w:firstLine="840" w:firstLineChars="300"/>
        <w:rPr>
          <w:rFonts w:hint="eastAsia"/>
          <w:lang w:val="en-US" w:eastAsia="zh-CN"/>
        </w:rPr>
      </w:pPr>
      <w:r>
        <w:rPr>
          <w:rFonts w:hint="eastAsia"/>
          <w:lang w:val="en-US" w:eastAsia="zh-CN"/>
        </w:rPr>
        <w:t>证券时报网讯，据Choice统计显示，11月20日，沪深两市可交易A股中，上涨个股有3698只，下跌个股有1182只，平盘个股195只。不含当日上市新股，共有64只个股涨停，8只个股跌停。以所属行业来看，涨停个股主要集中在计算机、机械设备、汽车、轻工制造、电子、化工等行业。</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年底一大波券商APP更新迭代！中信证券APP官宣迈入5.0时代，亮点大盘点，都有ETF主战区</w:t>
      </w:r>
    </w:p>
    <w:p>
      <w:pPr>
        <w:bidi w:val="0"/>
        <w:ind w:firstLine="840" w:firstLineChars="300"/>
        <w:rPr>
          <w:rFonts w:hint="eastAsia"/>
          <w:lang w:val="en-US" w:eastAsia="zh-CN"/>
        </w:rPr>
      </w:pPr>
      <w:r>
        <w:rPr>
          <w:rFonts w:hint="eastAsia"/>
          <w:lang w:val="en-US" w:eastAsia="zh-CN"/>
        </w:rPr>
        <w:t>财联社11月17日讯（记者 林坚）作为客户需求洞察的重要阵地、承接客户服务的重要触角和窗口，APP的每一次迭代，都透露出券商对拓客、留客、锁客、升客等的新布局与新思路打法。 财联社记者注意到，距离2023年结束还剩不到两个月，至少包括中信证券、华福证券、安信证券，湘财证券，海通证券，方正证券、银河证券、中信建投等多家券商在内，均对自家APP进行了较大规模或者是有亮点的更新。 图为中信证券信e投APP更新亮点 值得关注的是，时隔两年左右，中信证券信e投APP从4.0时代正式“官宣”迈入5.0时代，持续提升用户体验。本次升级迭代内容涉及广泛，例如领先全行业，率先在APP推出“家庭服务信托”的新服务，同时还优化了ETF、基金投顾的服务类型。不仅如此，中信证券在业内率先引入新加坡交易所行情，接轨国际市场。 另一家头部券商中信建投证券蜻蜓点金APP8.0版本也于近期重磅上线。新功能体现在三个方面，分别是好投顾、好产品、好服务等。其中，投顾首页全面升级改版，打造股票投顾、基金投顾、智能投顾为一体的一站式投顾综合平台。此外，理财板块做了全面优化，增加了基金多种维度推荐，满足不同投资需求。全新基金自选分组功能，增加持仓股、基金及投顾产品标的，自选管理更便捷，自动添加投顾产品调仓至自选，跟踪推荐股票的实时表现收益。 就在不久前，广发证券也在行业创新推出了专为Z世代、年轻人量身定制的理财App“广发元始股App”，主要以Z世代客户群的诉求为中心，解决年轻人的线上投资需求和痛点。其中，“广发元始股APP”独创“一键生成股单”等创新功能，帮助刚刚开始投资的Z世代，迅速建立自己的第一张股单和开设自己的账户。此外，App还构建了数字化能力模型，用户仅需要输入相关的行情、个股，指数、ETF等问题标签，广发元始股App即可根据关联标签，秒速选出能力最贴近客户需求的投顾答疑交流。 安信证券APP也迎来了9.0版本。本次更新主要有两方面的大升级，首先是计划新增ETF专区，在ETF业务的规模快速扩大和监管支持力度增强的背景下，推出ETF专区服务，中心化管理ETF资源，一站式解决ETF投资者的投前投教科普和投中选品+择时、投后陪伴的各项需求；其次，推出了产业链的概念，关联市场行情、新闻资讯和个股详情，把个股上下游的多板块有效串联起来，从而带动客户潜在收益，以此提升客户投资决策效率，降低投资风险，提升用户体验和满意度。 图为湘财证券版本更新亮点 湘财证券方面，2023年对百宝湘APP进行全新设计和升级，正式推出百宝湘3.0版本以及IP形象——湘小宝。湘财证券打造丰富行情信息、融合打新信息、优化资讯信息和新增指南信息，以信息内容为版本切入点，打造百宝湘3.0服务体系。 海通证券方面，公司以e海通财为超级入口，汇聚公司全方位的金融服务能力和“投、融、保、研、财富管理、招商引资”业务联动优势，为客户提供一站式的线上服务。通过APP搜索超级入口，帮助客户快速定位所需的任何业务及信息；基于集团各业务板块需求，打造风格统一、功能互联的各业务线上专区，让客户体验全新的一站式服务模式，目前已打造了包含私人银行专区、股权激励专区、投资风向标、资管专区、期货专区在内的五大专区。 华福证券小福牛5.0进行了全新视觉的升级，不仅是颜值的焕新，更是交互的升级。APP对对视觉和交互进行反复的细节调整，为了让用户用起来得更简单，更舒心。小福牛App5.0重磅推出了智能条件单交易服务体系，推出了6个买入策略和5个卖出策略，全面开启智能交易时代。全景行情是本次版本升级的另一大特色，提供了全新自选股首页、全新市场行情、深度个股行情优化，还有灵活的个性化设置。 财联社记者也注意到，除了上述较为特色的更新，今年以来，多数券商APP更新是围绕注册制改革以及北交所功能升级。券商持续规范“一键打新”功能，并借此优化券商投顾服务功能。 看点一：以客户为中心，解决用户真正痛点需求 时隔两年对APP进行立体式更新，既体现了服务的深度，也体现了广度，中信证券5.0版本受到业内关注。记者了解到，本次中信证券APP升级旨在专注用户体验，打造行业一流产品。即聚焦客户投资视角，以提升‘易用性和满意度’为核心目标，从好看、好用、好找三个维度深度打磨信e投APP产品功能细节。同时，通过深度优化系统设计和产品体验，全方位满足用户投资需要。 本次升级既有大的迭代“革新”，也有微创新带来的“惊喜”。据了解，本次5.0版本更新从年初开始酝酿规划，准备半年有余的时间，对于信e投APP上的各项功能进行了全面优化，从数据、内容的丰富度、用户操作的便捷性等方面都有了显著提升。 财联社记者梳理了本次中信证券新版本体现的三大亮点，而这些亮点也体现在了近期不少券商的APP升级上，反映了行业趋势。 第一个亮点是以客户为中心，解决用户真正痛点需求。中信证券APP本轮升级包括改善用户使用体验，实现高效查找等功能，整合账户、权限信息，方便客户快捷查询，新增“我的权限“及账号信息，方便客户查询与复制；加强账户体系与资产部分的设计，以便用户更好地了解和管理的账户信息和资产配置。 在买卖层面，中信证券APP新版本还推出了新的操作方式，如购买历史、买入搜索等，以便于客户更快地查找并选择适合自己的股票。其次是在撤单层面，新增了批量撤单和全量撤单等功能，以满足不同类型客户的需求。此外，公司还计划升级持仓查询功能，从30天提高到360天，以及增加月度账单入口，让客户能够实时查看自己的收益情况并进行对比分析。关于算法交易，中信证券已经进行了多项优化，包括将条件单、网格交易和算法单分别应用于不同类型的客户，以及在交易时根据实际情况调整大小单数量，从而降低市场的冲击。 据了解，“信e投”旨在为投资者提供一站式投资助理服务。在新版本内，以智能客服为例，查找客户经理、查询新股信息，如何做风险测评等问题，向投资者提供智能客服、投教知识等一站式投资理财服务。 聚焦中信建投APP蜻蜓点金8.0版本，也呈现了对用户需求痛点的把握。在个股分析层面，全面呈现主力资金、沪深股通持股比例、融资融券、龙虎榜、大宗交易等数据，另外对个股资讯、公告、研报、简况和财务数据引入全新的可视化交互和数据模型，成为吸引投资者的有力抓手。 记者也了解到，中信建投蜻蜓点金APP8.0版本也新增资产视图功能，洞察客户资产全景及更全面的金融产品分布情况，这反映了行业正在加强账户体系与资产部分的设计。 海通证券方面，更好地满足高净值用户的综合金融需求，e海通财平台致力于从智能账户管家、私人财富顾问以及私行增值服务三方面完善线上服务体系，打造更精准的专属服务生态。通过线上闭门路演为客户传递市场脉动和高端投研分析；通过开设私人银行线上专区提供涵盖投行特色的资产配置服务、私客专享的类机构服务、定制化的财富规划服务；还将通过ESOP股权激励项目的线上专属入口，帮助客户实现股权激励规划目标。 看点二：提供更加精准差异化服务 第二个亮点是重构板块假设逻辑，提供更加精准差异化服务。据了解，中信证券对APP的功能框架进行了横向梳理和纵向分类，将实现用户深度定制，让不同类型的用户可以自由选择和使用所需功能。中信证券信e投APP5.0版本着重推出了两个新业务服务。 两项新业务特色分别是基金投顾新产品与家庭服务信托。基金投顾服务方面，中信证券正式推出盈理财系列产品，覆盖低风险客户群体，并优化签约购买流程，升级页面UI视觉体验等；新业务家庭服务信托，支持客户线上意向填写与购买，为客户提供了财富保值增值、传承及风险隔离等的综合解决方案。 图为中信证券正式推出家庭信托服务 视频直播是券商APP内容运营的重要阵地。中信证券在新版本内，打造了中信证券特色的视频直播频道，整合行情观察、头条热点、月度策略会等各类特色视频内容，为客户提供一站式的内容服务。此外，还结合投资场景、市场热点展开内容运营，满足用户资讯内容获取需求。 谈及这一部分内容，实则是挂钩了券商在资讯推荐上面的考量。记者从银河证券了解到，在最新公司APP版本内，公司针对资讯推荐进行了全面优化。“银河证券反复思考APP如何能真正满足用户的资讯需求，得出的结论是精选、优选。从海量信息、优质内容中选出广大真正投资者用户关心的部分，加以提供。” 围绕内容推荐与定制，安信证券也推出了产业链的概念，关联市场行情、新闻资讯和个股详情，把个股上下游的多板块有效串联起来，从而带动客户潜在收益，以此提升客户投资决策效率，降低投资风险，提升用户体验和满意度。 除了上述种种案例，中信证券APP推出基金赛道风向标栏目，同时重点升级了ETF专区，更体现了对于APP功能的梳理，也契合了今年以来，券商、市场投资者对ETF的重视程度。中信证券新版本的APP支持投资者查看新发ETF，包括即将发售、正在发售、即将上市、已上市的ETF。投资者可以通过多条件组合筛选，选出心仪的ETF。提供丰富的ETF分类，包括行业主题、宽基、策略、风格、T+0交易等9个一级分类，还支持按照涨幅、涨速、成交额、规模等对ETF进行排序。 今年7月-9月，中信证券举办了第一期ETF实盘大赛。在为期三个月的赛期里面，参赛者可以选择不同的ETF作为自己的持仓标的，并通过策略投资，定期按照个人持仓的ETF基金累计收益率进行比拼，根据新手排名、周排名、月排名和总排名获得不同的奖励。 安信证券近期的APP也计划新增ETF专区。安信证券有关业务负责人表示，“我们关注不同投资阶段、不同投资偏好的客户群体拥有的不同诉求，通过高度智能化的投资平台，让客户能够获得专业与个性化相结合的投资建议，优化投资组合，降低风险。运用智能化行情资讯、投顾产品等工具优选标的，以辅助提高投资者的能力、效率、胜率。” 看点三：智能化的全面应用 智能化引入更多智能化工具成为各大券商对APP升级的重要考量与行动方向，这也是本轮亮点所在。例如中信证券APP新版本进一步优化后台智能运营平台和用户智能画像系统，以提供更精准的信息推送和个性化服务。具体升级如下： 全新智能搜索，帮助用户快速定位目标；搜索支持中文、拼音、首拼、代码搜索，实现股票、理财、资讯、研报、投教、视频、功能等多类型信息检索。 用户可以随时通过点击或语音与智能客服进行交互，智能客服可以从知识库匹配答案给出相应的回答并进行播报。智能客服产品是一种基于自然语言理解的智能交互系统，它能够精确理解用户的意图或提问，给予用户满意的回答。 智能化同样体现在中信建投本轮的APP升级上。蜻蜓点金8.0版本中，短线宝、尾盘掘金等多款选股策略，采用机器学习模型算法持续学习最新数据，发掘优质投资机会。 可以看到，现阶段，以ChatGPT为代表的大模型技术正引领着一场科技革命。记者从海通证券处了解到，为快速响应并积极把握这一发展机遇，e海通财平台将金融AI大模型融入海通服务体系，打造了专属智能私人助手，基于用户的自然语言沟通，实现更为丰富、个性化的金融需求挖掘和服务支持，将投顾和内容服务贯穿投资者的日常，建立长期、有目的、相互信任的陪伴关系。 突出了员工效能最大化使用 除此之外，中信证券信e投APP本轮更新也突出了员工效能最大化使用，旨在进一步打破内外服务壁垒。针对员工需求进行改进，如员工主页、实时数据分析等，以提高员工的工作效率和服务质量。 打造员工专属展业专区，助力员工线上业务拓展。员工展业平台从员工视角出发，通过建立认证体系、展业工具、员工社区等模块，帮助员工运用信e投丰富的产品信息、资讯内容、操作指引、业务场景，结合客户画像、客户偏好，为目标客户提供个性化服务，促进客户转化。 据记者了解，中信证券APP即将完成5.0的整体框架完整性升级，并在明年第一季度发布两个较大的细化版本。</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宁德时代出手，首次回购金额1.88亿，上市公司密集回购正打造托底效应</w:t>
      </w:r>
    </w:p>
    <w:p>
      <w:pPr>
        <w:bidi w:val="0"/>
        <w:ind w:firstLine="840" w:firstLineChars="300"/>
        <w:rPr>
          <w:rFonts w:hint="eastAsia"/>
          <w:lang w:val="en-US" w:eastAsia="zh-CN"/>
        </w:rPr>
      </w:pPr>
      <w:r>
        <w:rPr>
          <w:rFonts w:hint="eastAsia"/>
          <w:lang w:val="en-US" w:eastAsia="zh-CN"/>
        </w:rPr>
        <w:t>财联社11月19日讯（记者 闫军）1.88亿，锂电巨头宁德时代首次回购落地。 宁德时代公告称，11月17日，公司以集中竞价交易方式实施了首次回购,回购总金额1.88亿元,就在不久前的10月底，宁德时代宣布拟回购20-30亿元股份，回购将用于实施股权激励计划或员工持股计划。 近年来，证监会多方面鼓励、支持上市公司开展股份回购，A股市场回购规模整体稳步增长，随后上市公司掀起一股“回购潮”，仅以深市上市公司来看，今年8月以来，公告批露回购计划金额上限达到400亿。 不过，也要注意到，当前A股上市公司在股票回购并注销上大有可为。纵观海外经验，诸如苹果、微软等公司保持着回购并注销的惯例。股份回购一方面对于稳定股价、提振信心具有重要作用，另一方面，上市公司股票回购资金是涌入股市持续、源源不断地活水，积极回购的公司股价表现也优于大盘。 20天落地，首次回购近2亿元 宣布回购仅20天，宁德时代就火速首次实施了回购公司股份的计划。 宁德时代公告显示，通过深交所以集中竞价交易方式首次回购公司股份104.31万股，占公司当前总股本的0.0237%，最高成交价为181.16元，最低成交价为179.53元，成交总金额为1.88亿元。 10月31日，宁德时代公布，公司拟使用自有资金以集中竞价交易方式回购公司部分普通股A股股份。回购资金总额拟使用不低于20亿元且不超过30亿元自有资金。回购价格不高于公司董事会审议通过回购股份决议前30个交易日公司股票交易均价的150%，回购价格上限为294.45元。 据了解，宁德时代股票回购将用于后期实施股权激励计划或员工持股计划，回购期限为自公司董事会审议通过回购股份方案之日起12个月内。 从这一回购计划来看，此次回购上限是30亿元，下限是20亿元，按照上下限来看，首次回购完成约0.627%至0.094%之间。此外，宁德时代表示，后续将根据市场情况在回购期限内继续实施回购计划。 股份回购提振市场信息，有利于夯实市场底 一直以来，股份回购都是国际通行的维护公司投资价值、完善公司治理结构、丰富投资者回报机制的重要手段，监管部门鼓励支持上市公司股份回购的态度明确。 今年8月18日，证监会有关负责人就活跃资本市场、提振投资者信心答记者问时表示，将进一步优化股份回购制度。一方面，加快推进回购规则修订，放宽上市公司在股价大幅下跌时的回购条件，放宽新上市公司回购限制，放宽回购窗口期的限制条件，提升实施回购的便利性。另一方面，鼓励有条件的上市公司积极开展回购，督促已发布回购方案的上市公司加快实施回购计划、加大回购力度，及时传递积极信号。 数据显示，深市274家上市公司披露回购计划，拟回购310.01亿元-561.50亿元。单就8月初至11月19日，深市共189家上市公司披露回购计划，拟回购金额215.54亿元-395.61亿元。全市场来看，自8月18日以来，有326家上市公司进行了回购，金额超过172亿元。 和宁德时代同日披露股票回购的上市公司还有韵达快递、李子园、伯特利、万润新能、方邦股份、井松智能等多家上市公司。其中韵达快递公告称，将进行5000万元至1亿元股票回购，回购的股份将用于股权激励计划或员工持股计划。 在业内看来，随着上市回购规则的持续优化，也会鼓励更多的上市公司加入回购行列。过往经验来看，上市公司大举回购之时也往往是市场见底酝酿上涨的重要特征。此外，从海外市场来看，公司股票回购并注销是美股走牛的关键力量。标普全球数据显示，过去十年，美股中苹果、Alphabet、微软和Meta四家大型科技公司总共投入了达1.1万亿美元用于股票回购，四家公司股票回购金额几乎接近当前英伟达的市值。 苹果是美股回购股票最多的公司，自2012年到2023年二季度苹果公司累计投入6000多亿美元进行回购，这一金额相当于阿里和腾讯市值之和。持续股票回购并注销，苹果流通股越来越少，从2012年的264亿股减少至2023年的156亿股，11年间注销超过百亿流通股，同期股价却增长了近14倍。 从美股长周期维度来看，华创证券数据显示，股份回购有利于股价表现优于大盘。尤其是在指数下跌时期，回购投资组合的超额收益更高。</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每天产出近2篇研报，不是在出研报，就是在出研报的路上，且看30位最勤奋分析师</w:t>
      </w:r>
    </w:p>
    <w:p>
      <w:pPr>
        <w:bidi w:val="0"/>
        <w:ind w:firstLine="840" w:firstLineChars="300"/>
        <w:rPr>
          <w:rFonts w:hint="eastAsia"/>
          <w:lang w:val="en-US" w:eastAsia="zh-CN"/>
        </w:rPr>
      </w:pPr>
      <w:r>
        <w:rPr>
          <w:rFonts w:hint="eastAsia"/>
          <w:lang w:val="en-US" w:eastAsia="zh-CN"/>
        </w:rPr>
        <w:t>财联社11月17日讯（记者高艳云）逾90家券商的2348名分析师发布约18万篇研报，这是今年来的卖方研究研报的最新数据。这其中深度类有1603篇，个股类有3783篇，行业类有963篇。粗略估算，相当于卖方研究每天的研报数量约为564篇。 中信证券研报数量排名第一，研报数量为9301篇，另外9家在排名前十的券商研究所为国泰君安（7997篇）、兴业证券（6383篇）、华泰证券（6172篇）、中信建投（5652篇）、招商证券（5489篇）、申万宏源研究所（5282篇）、浙商证券（5244篇）、海通证券（4903篇）、广发证券（4884篇）。 部分分析师研报数量极高，今年以来的研报数量排名前十分析师依次为明明（928篇）、尹睿哲（645篇）、孙彬彬（592篇）、谭逸鸣（580篇）、周冠南（578篇）、曹旭特（544篇）、邱世梁（529篇）、杜向阳（510篇）、孙山山（495篇）、芦哲（485篇）。 与之形成鲜明对比的是，多达229名分析师研报数量仅有1篇，在2348名分析师中占比近一成。 从记者和多位证券分析师沟通情况来看，研报数量的多寡是由多重原因形成，一是行业研究属性，固收等因数据更新频率较高，研报自然不会少；二是首席分析师因各种原因署名情形不同，研报数量也就不同；三是研究员职能定位于外部服务，或内部服务的差异；四是部分研究方向因研究深度较深、影响力较大，研报产出因此较少，此外还有更多其他原因可导致研报数量不同。总体而言，研报数量一定程度反映分析师的工作量，不能简单通过研报数量来判断分析师能力，但过多或过少均不适宜，需在把控研报质量的前提下正常提升数量。 中信证券明明研报数量近千 证券分析师研报发表数量多寡不均，出现两极分化。 同花顺iFinD数据统计显示，中信证券首席经济学家明明研报数量最多，今年以来的研报数量为928篇，每天产生研报约1.65篇，今年过去的工作日为218天，每个工作日研报数量约为4.26篇。排名第二的是招商证券固收首席分析师尹睿哲，研报数量为645篇；天风证券固收首席分析师孙彬彬排名第三，研报数量为592篇。 其他处于研报数量排名前十之列的分析师还包括民生证券固收首席分析师谭逸鸣（580篇）、华创证券固收首席分析师周冠南（578篇）、申港证券地产行业分析师曹旭特（544篇）、浙商证券研究所联席所长邱世梁（529篇）、西南证券所长助理、医药首席分析师杜向阳（510篇）、华鑫证券食品饮料首席分析师孙山山（495篇）、德邦证券首席经济学家芦哲（485篇）。 以今年以来的319个自然日计算，日产一篇研报的分析师多达57名；以工作日218天计算，14名分析师可日产2篇研报，总计191名分析师日产1篇研报。 与上述“卷王”形成鲜明对比的是，在近一年的时间内，多达1243名分析师的研报数量不足50篇，其中多达229名分析师研报数量仅有1篇。 研报数量多寡与多种因素有关 证券分析师研报数量的多寡，是什么原因造成的，真的和勤奋的“卷王”或者懒惰有关吗？又该如何对券商研报数量有正确的认知，财联社记者采访了多位业内分析师。 信达证券分析师冉兆邦告诉记者，表相来看，主要跟研究员团队的勤奋程度相关，其他因素包括，一是行业组的市场关注程度，比如固收、宏观遇到各种宏观事件和客户问题多一些，一般跟踪性的报告量就多些；二是周报等定期报告，部分研究小组选择定期覆盖或不覆盖的差异；三是可能存在部分研究所对研究员职能定位，外部服务或内部服务差异较大。 “固收和部分策略分析师的报告是，每天更新数据就能发1篇，所以一天1篇是正常的；年初至今只有1篇的则有些过少，不过有可能对方已经转岗。一周1-2篇，多则3篇是一个比较正常的频率，太多也不正常。”一位行业首席分析师称。 一家券商非银分析师指出，有些研报研究深度较深，有的需要长达一年时间，才能写出非常有影响力的报告，因此不能简单以研报数量单一维度来评价分析师的能力。 对于部分证券首席分析师研报数量较多的情形，上述分析师称，行业首席分析师往往会在相关研究中提出含金量较高的研究建议，研报因此就将该首席分析师列为共同作者，该首席分析师研报数量就显得较为庞大。与之对应的，有些首席分析师尽管在研报中有关键性内容的支持，但并不要求署名，此类首席分析师的研报数量表面看起来就少一些。第三种情形是，部分首席分析师常年在外面路演，研报数量也不是很多。 一家头部券商策略分析团队负责人告诉财联社记者，研究报告数量是卖方研究重要的业务抓手之一，是卖方业务面对市场的直接呈现，研报数量一定程度上可以说明分析师的工作量。 “对于研究员较多的团队，报告数量是自然较多，但若小团队的报告数量较多，势必影响研究的逻辑和质量。也会有很多分析师研报数量极少，有可能是对内服务多一些，尤其是涉及定制或者投价类报告，可能会涉及静默期管理。”该人士如是说。 上述负责人坦言，总体上，研报数量多不代表市场影响力大，更不代表研究质量，把控报告逻辑和质量前提下正常提升数量、做好风险控制，是对买方负责，更是对整个资本市场负责。</w:t>
      </w:r>
    </w:p>
    <w:p>
      <w:pPr>
        <w:pStyle w:val="2"/>
        <w:rPr>
          <w:rFonts w:hint="eastAsia"/>
          <w:lang w:val="en-US" w:eastAsia="zh-CN"/>
        </w:rPr>
      </w:pPr>
    </w:p>
    <w:p>
      <w:pPr>
        <w:pStyle w:val="4"/>
        <w:bidi w:val="0"/>
        <w:ind w:firstLine="840" w:firstLineChars="300"/>
        <w:rPr>
          <w:rFonts w:hint="eastAsia"/>
          <w:lang w:val="en-US" w:eastAsia="zh-CN"/>
        </w:rPr>
      </w:pPr>
      <w:r>
        <w:rPr>
          <w:rFonts w:hint="eastAsia"/>
          <w:lang w:val="en-US" w:eastAsia="zh-CN"/>
        </w:rPr>
        <w:t>A股岁末行情可期？投资主线有哪些？十大券商策略来了</w:t>
      </w:r>
    </w:p>
    <w:p>
      <w:pPr>
        <w:bidi w:val="0"/>
        <w:ind w:firstLine="840" w:firstLineChars="300"/>
        <w:rPr>
          <w:rFonts w:hint="eastAsia"/>
          <w:lang w:val="en-US" w:eastAsia="zh-CN"/>
        </w:rPr>
      </w:pPr>
      <w:r>
        <w:rPr>
          <w:rFonts w:hint="eastAsia"/>
          <w:lang w:val="en-US" w:eastAsia="zh-CN"/>
        </w:rPr>
        <w:t>财联社11月19日讯（编辑 刘越）十大券商最新策略观点新鲜出炉，具体如下： 中信证券：增配超跌成长 国内经济逐季修复趋势明确，增量政策的效果预计将逐步显现，降息概率提升；外部流动性等环境因素持续改善，美债收益率中枢料将持续下行，中美元首会晤提振市场风险偏好；市场流动性预期稳定，投资者情绪整体回暖，建议坚定增配超跌成长，重点关注科技与医药板块。 华安证券：继续成长反弹主线 关注复苏链配置机会 11月第3周上证指数继续小幅上涨，已经连续4周取得正涨幅。展望后市，A股向上仍有空间，可继续为之。①海外风险偏好压力缓释。10月美国通胀数据低于预期，美进一步收紧货币政策压力减少，美债回落，有利于全球资本市场风险偏好回升；②基本面仍在修复中。虽然复苏斜率仍缓，但10月宏观经济数据延续向好，此外复苏节奏较缓也更利于政策相机发力；③尽管11月央行以大规模增发MLF维持流动性宽松，但往后看如果新增的5000亿国债启动发行以及10月房地产数据大幅承压下，后续仍有降准甚至降息的可能和预期。 建议关注三条主线。（1）具备潜力的成长类行业反弹，包括：①受益于流动性宽裕及年内算力供给短缺且缓解节奏较慢而反复催化的通信、电子。②超跌后配置价值增加、近期反弹较弱的电力设备。电力设备无论是超跌时间还是幅度都首当其冲，然而近期反弹力度最弱。③估值底部及集采压价幅度减小、政策预期逐渐明朗转圜的医药生物。 （2）经济边际改善叠加市场增持认可的金融风格。包括银行、非银金融板块均可增加配置。 （3）价格催化、业绩向好及估值适宜的食品饮料。消费白马容易受到北上资金进出的影响，但是从估值-业绩配置性价比看已经处于良好区间。 中信建投：整固之后将继续前行 APEC会晤之后，市场在等待新的利好。我们认为外部流动性环境将继续改善，且近期国内政策信号积极，后续有望进一步加码。市场在短期整固之后，震荡向上趋势有望持续，如逢调整可考虑积极布局，结构中产业周期催化的成长板块具备弹性。 行业配置层面，生产淡季、需求偏弱环境下指数向上空间仍需进一步催化，但稳增长政策继续发力、中美关系边际缓和支撑下预计β无忧，叠加全球流动性环境边际向好不变，具备产业周期催化的半导体、医药及汽车更具弹性，主线行情未完。从支线角度看，近期受益中美关系边际缓和、有望迎来边际变化的出口链仍值得关注，受益方向或主要集中在创新药、电子、机械设备、家电、纺服、新能源等。 海通证券：目前行情上行的核心驱动力仍在 历史上年底结构再平衡概率较大，发生背景多是年底博弈+弱市环境，催化剂是政策或事件。这次需多维度思考，既要重视可能再平衡的大金融及医药，又要重视政策和技术双轮驱动的科技。本轮行情的背景是A股估值处底部+海内外积极因素显现，目前行情上行的核心驱动力仍在。 国金证券：紧握成长+券商“抢反弹” 站在当下，国内基本面及流动性均非“核心因子”，美债利率仍是A股的核心变量，其反复下行，将驱动A股维持反弹行情。同时，考虑到中美关系升温，虽不会像2018年底那般对情绪面有很强的提振效果，但情绪面回暖大概率会透过此前受到美国制裁压制的板块缓解而逐步扩散，形成整体修复，有利于配合美债利率下行，增强A股反弹的力度。倘若2024年初“M2%-社融%”如期转向，“宽货币”预期下，A股“春季躁动”将有望迎来一波主升浪行情。 静待海外流动性回升及情绪面修复，维持紧握成长+券商“抢反弹”。成长大概率轮动，建议均衡配置，包括：（1）汽车，尤其是“智能汽车/无人驾驶”；（2）AI尤其看好电子、传媒及计算机；（3）医药生物，尤其CXO及创新药；（4）机械自动化（包括机器人、工业母机等）；（5）电力设备。券商，受益于印花税调降政策落地、杠杆资金回升及重组预期。港股，恒生科技，中美关系缓和；黄金受益于美债利率下行及地缘政治风险上升。 中银证券：海外风险缓释 A股迎来布局时点 中美关系改善有望利好对美出口产业，特别是此前对美出口受到冲击、我国具备全球竞争力、高价值量的高端制造。2018年中美贸易摩擦中，美国四次对中国商品加征关税，尽管后期对部分商品执行关税豁免，但仍有多类产品受到较大冲击，特别是机电设备、机械设备、车辆及运输设备、纺织原料及制品等，在我国对美出口金额占比中均较贸易摩擦前有所回落。这部分受到冲击的出口商品中，我国具备全球竞争力、高价值量的高端制造行业尤其有望受益于本次中美关系改善，值得重点关注，特别是光模块、新能源（太阳能、风电零部件，新能源整车及零部件等）、高端机械设备等。 广发证券：继续把握中美政策底共振下中资股的反转机遇 中美利差收敛与外资回补契机已经到来，A股估值沟壑收敛基本已完成，同时我们今年提出的反脆弱的应对——新投资范式“杠铃策略”组合的超额收益可能面临阶段性下降。行业配置：A股：1. 中美政策底共振，受益估值修复：非银金融/创新药；2. 三季报线索：（1）自由现金流充裕+出清期需求改善：消费电子及上游（被动元件/面板）、装修建材、半导体（射频/存储），（2）率先开启主动补库+毛利改善：化纤/白电/纺服。港股：（1）中美利差收缩敏感：医药/汽车/港股互联网；（2）资本开支和库存低位，收入改善的出清后期品种：消费电子/半导体/地产销售链。 华西证券：人民币汇率企稳 助力A股岁末行情 随着美国通胀下行和美元指数走弱，市场继续交易“美联储加息结束”，全球风险资产迎来喘息。10月各项经济数据显示国内需求端仍显不足，在“跨周期和逆周期调节”的政策基调下，财政政策靠前发力，货币政策也将配合宽松。当前人民币汇率已回到8月份水平，汇率贬值对货币政策的制约已明显缓解，叠加外交方面大国关系的转暖，后续外资重回净流入的可能性在增加，助力本轮A股岁末行情的延续。 行业配置上：低估值红利作为压舱石，同时关注受益于本土替代和需求端回暖催化的华为产业链、估值调整至历史低位且政策预期改善的医药等。 民生证券：准备好拥抱长期主线 本周公布的美国10月份CPI同比及核心CPI同比均继续下行，从分项来看，能源价格拖累较大，总库存水平的低位仍然对能源价格存在支撑，能源价格进一步回落需要更大程度的需求破坏。然而从需求端来看，结构分化明显，往前一步是“衰退”还是“滞胀”仍然是横亘在市场面前的问题，消费端的零售数据继续走弱，但投资端的新屋开工却在高利率环境下继续上行，经济数据的强弱互现本身使得判断未来美国的经济状态成为了绕不开又解决不了的问题，那么市场索性选择“期盼”的方向——于是我们看到本周美债收益率继续下行，主要股指均录得涨幅，贵金属和铜因金融条件的放松有所修复，而代表“衰退”故事的原油进一步回落。 在过去GDP增长所需要的底层资源越来越少，来源是经济结构的两重切换：第一，第三产业中的“其他行业”对GDP的拉动越来越强；第二，房地产一方面促进了上述的第三产业发展，也带来了制造业结构的转变，制造业越来越偏向于对资源（尤其是金属）消耗更少的非金属制品业（建材）、化学工业，而对资源消耗更多的设备制造业（专用、通用、能源、交运设备）却占比下降。但过去经济路径的逆转自2021年以来发生——工业相较服务业更多地拉动了GDP增长，而制造业中设备制造的比例明显上升，未来的每单位增加值所消耗的资源趋于上升。房地产的缺位，反而让经济中的企业利润空间下降，造成了实物消耗强于GDP，强于上市公司利润的整体格局。 时值年末，面临激烈的排名竞争，市场对长期视角下的未来真相或许漠不关心，在全市场基于短期经验对于成长的期待行情中，我们无意于通过一个短期策略去制造或者判断此轮波动。我们对于资源、实物资产、红利资产的战略看好不曾改变，在躁动不安的市场下，投资者至少不应该与长期趋势为敌，不做抽刀断水之事，并最终准备好拥抱长期主线。 浙商证券：寻找处于被动去库或已迈入主动补库阶段的行业 结合库存周期位置和股价表现的相关度，展望2024年我们重点寻找处于被动去库（即有望迈入主动补库）或已迈入主动补库阶段的行业。 结合2023三季报，大部分上游行业（有色、钢铁、石化、化工）、部分中游制造（汽车、轻工、家电、国防）、TMT（电子、计算机、传媒）需求出现改善迹象，逐步迈入被动去库或主动补库。与此同时，地产链需求仍待改善，库存继续去化。可以发现，基于库存周期行业比较框架，当前迈入被动去库及主动补库阶段的行业关键特征在于具备全球竞争力，如电子、汽车、家电、有色、化工等。展望2024年，相较于总量波动，以AI崛起为代表的结构亮点更为突出，这是市场延续主题投资大年特征的核心驱动。展望2024年，产业类主题，关注人形机器人、自动驾驶、卫星互联、苹果MR、AI硬件终端、AI+办公、AI+教育等值得重点。</w:t>
      </w:r>
    </w:p>
    <w:p>
      <w:pPr>
        <w:pStyle w:val="2"/>
        <w:rPr>
          <w:rFonts w:hint="eastAsia"/>
          <w:lang w:val="en-US" w:eastAsia="zh-CN"/>
        </w:rPr>
      </w:pPr>
    </w:p>
    <w:p>
      <w:pPr>
        <w:rPr>
          <w:rFonts w:hint="default"/>
          <w:lang w:val="en-US" w:eastAsia="zh-CN"/>
        </w:rPr>
      </w:pPr>
    </w:p>
    <w:p>
      <w:pPr>
        <w:pStyle w:val="2"/>
        <w:rPr>
          <w:rFonts w:hint="default"/>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851" w:bottom="1440" w:left="964" w:header="851" w:footer="992" w:gutter="0"/>
      <w:cols w:space="720"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PMingLiU">
    <w:altName w:val="Microsoft JhengHei UI"/>
    <w:panose1 w:val="02010601000101010101"/>
    <w:charset w:val="88"/>
    <w:family w:val="auto"/>
    <w:pitch w:val="default"/>
    <w:sig w:usb0="00000000" w:usb1="00000000" w:usb2="00000010" w:usb3="00000000" w:csb0="00100000" w:csb1="00000000"/>
  </w:font>
  <w:font w:name="MingLiU">
    <w:altName w:val="PMingLiU-ExtB"/>
    <w:panose1 w:val="02010609000101010101"/>
    <w:charset w:val="88"/>
    <w:family w:val="modern"/>
    <w:pitch w:val="default"/>
    <w:sig w:usb0="00000000" w:usb1="00000000" w:usb2="00000010" w:usb3="00000000" w:csb0="00100000" w:csb1="00000000"/>
  </w:font>
  <w:font w:name="华文仿宋">
    <w:altName w:val="仿宋"/>
    <w:panose1 w:val="02010600040101010101"/>
    <w:charset w:val="86"/>
    <w:family w:val="auto"/>
    <w:pitch w:val="default"/>
    <w:sig w:usb0="00000000" w:usb1="00000000" w:usb2="00000000" w:usb3="00000000" w:csb0="0004009F" w:csb1="DFD7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Microsoft JhengHei UI">
    <w:panose1 w:val="020B0604030504040204"/>
    <w:charset w:val="88"/>
    <w:family w:val="auto"/>
    <w:pitch w:val="default"/>
    <w:sig w:usb0="0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10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9"/>
                            <w:ind w:firstLine="360"/>
                            <w:jc w:val="center"/>
                          </w:pPr>
                          <w:r>
                            <w:fldChar w:fldCharType="begin"/>
                          </w:r>
                          <w:r>
                            <w:instrText xml:space="preserve">PAGE   \* MERGEFORMAT</w:instrText>
                          </w:r>
                          <w:r>
                            <w:fldChar w:fldCharType="separate"/>
                          </w:r>
                          <w:r>
                            <w:rPr>
                              <w:lang w:val="zh-CN"/>
                            </w:rPr>
                            <w:t>5</w:t>
                          </w:r>
                          <w:r>
                            <w:fldChar w:fldCharType="end"/>
                          </w:r>
                        </w:p>
                      </w:txbxContent>
                    </wps:txbx>
                    <wps:bodyPr wrap="none" lIns="0" tIns="0" rIns="0" bIns="0" upright="0">
                      <a:spAutoFit/>
                    </wps:bodyPr>
                  </wps:wsp>
                </a:graphicData>
              </a:graphic>
            </wp:anchor>
          </w:drawing>
        </mc:Choice>
        <mc:Fallback>
          <w:pict>
            <v:shape id="文本框 1027"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aGmCS9MAAAAF AQAADwAAAGRycy9kb3ducmV2LnhtbE2PQUsDMRCF70L/Q5iCl9ImLSLrdrMFhd4UbCt4TTfj7tbN ZEnSbfXXO5WCXoZ5vOHN94rV2XViwBBbTxrmMwUCqfK2pVrD2249zUDEZMiazhNq+MIIq3J0U5jc +hNtcNimWnAIxdxoaFLqcylj1aAzceZ7JPY+fHAmsQy1tMGcONx1cqHUvXSmJf7QmB6fGqw+t0en 4f35G3GTPU4mw93hENT64bWSL1rfjudqCSLhOf0dwwWf0aFkpr0/ko2i08BF0u9kb5FlLPfXRZaF /E9f/gBQSwMEFAAAAAgAh07iQLCq8/LUAQAApgMAAA4AAABkcnMvZTJvRG9jLnhtbK1TzY7TMBC+ I/EOlu80aaWyUdR0tatqERICpIUHcB27seQ/edwmfQF4A05cuPNcfQ7GTtJFy2UPXJwZz/ib+b6Z bG4Ho8lJBFDONnS5KCkRlrtW2UNDv355eFNRApHZlmlnRUPPAujt9vWrTe9rsXKd060IBEEs1L1v aBejr4sCeCcMg4XzwmJQumBYRDccijawHtGNLlZl+bboXWh9cFwA4O1uDNIJMbwE0EmpuNg5fjTC xhE1CM0iUoJOeaDb3K2UgsdPUoKIRDcUmcZ8YhG09+ksthtWHwLzneJTC+wlLTzjZJiyWPQKtWOR kWNQ/0AZxYMDJ+OCO1OMRLIiyGJZPtPmsWNeZC4oNfir6PD/YPnH0+dAVNvQNSWWGRz45cf3y8/f l1/fyLJc3SSFeg81Jj56TI3DvRtwb+Z7wMtEfJDBpC9SIhhHfc9XfcUQCU+PqlVVlRjiGJsdxC+e nvsA8Z1whiSjoQEHmHVlpw8Qx9Q5JVWz7kFpnYeoLekRdV3drPOLawjRtcUiicXYbbLisB8manvX npFZj1vQUItLT4l+b1HktDCzEWZjPxtHH9ShyxuVWgF/d4zYTu4yVRhhp8I4vsxzWrW0H3/7Oevp 99r+AVBLAwQKAAAAAACHTuJAAAAAAAAAAAAAAAAABgAAAF9yZWxzL1BLAwQUAAAACACHTuJAihRm PNEAAACUAQAACwAAAF9yZWxzLy5yZWxzpZDBasMwDIbvg72D0X1xmsMYo04vo9Br6R7A2IpjGltG Mtn69vMOg2X0tqN+oe8T//7wmRa1IkukbGDX9aAwO/IxBwPvl+PTCyipNnu7UEYDNxQ4jI8P+zMu trYjmWMR1ShZDMy1lletxc2YrHRUMLfNRJxsbSMHXay72oB66Ptnzb8ZMG6Y6uQN8MkPoC630sx/ 2Ck6JqGpdo6SpmmK7h5VB7Zlju7INuEbuUazHLAa8CwaB2pZ134EfV+/+6fe00c+47rVfoeM649X b7ocvwBQSwMEFAAAAAgAh07iQH7m5SD3AAAA4QEAABMAAABbQ29udGVudF9UeXBlc10ueG1slZFB TsMwEEX3SNzB8hYlTrtACCXpgrRLQKgcYGRPEotkbHlMaG+Pk7YbRJFY2jP/vye73BzGQUwY2Dqq 5CovpEDSzljqKvm+32UPUnAEMjA4wkoekeWmvr0p90ePLFKauJJ9jP5RKdY9jsC580hp0rowQkzH 0CkP+gM6VOuiuFfaUUSKWZw7ZF022MLnEMX2kK5PJgEHluLptDizKgneD1ZDTKZqIvODkp0JeUou O9xbz3dJQ6pfCfPkOuCce0lPE6xB8QohPsOYNJQJrIz7ooBT/nfJbDly5trWasybwE2KveF0sbrW jmvXOP3f8u2SunSr5YPqb1BLAQIUABQAAAAIAIdO4kB+5uUg9wAAAOEBAAATAAAAAAAAAAEAIAAA AEAEAABbQ29udGVudF9UeXBlc10ueG1sUEsBAhQACgAAAAAAh07iQAAAAAAAAAAAAAAAAAYAAAAA AAAAAAAQAAAAIgMAAF9yZWxzL1BLAQIUABQAAAAIAIdO4kCKFGY80QAAAJQBAAALAAAAAAAAAAEA IAAAAEYDAABfcmVscy8ucmVsc1BLAQIUAAoAAAAAAIdO4kAAAAAAAAAAAAAAAAAEAAAAAAAAAAAA EAAAAAAAAABkcnMvUEsBAhQAFAAAAAgAh07iQGhpgkvTAAAABQEAAA8AAAAAAAAAAQAgAAAAIgAA AGRycy9kb3ducmV2LnhtbFBLAQIUABQAAAAIAIdO4kCwqvPy1AEAAKYDAAAOAAAAAAAAAAEAIAAA ACIBAABkcnMvZTJvRG9jLnhtbFBLBQYAAAAABgAGAFkBAABoBQAAAAA= ">
              <v:fill on="f" focussize="0,0"/>
              <v:stroke on="f" weight="1.25pt"/>
              <v:imagedata o:title=""/>
              <o:lock v:ext="edit" aspectratio="f"/>
              <v:textbox inset="0mm,0mm,0mm,0mm" style="mso-fit-shape-to-text:t;">
                <w:txbxContent>
                  <w:p>
                    <w:pPr>
                      <w:pStyle w:val="9"/>
                      <w:ind w:firstLine="360"/>
                      <w:jc w:val="center"/>
                    </w:pPr>
                    <w:r>
                      <w:fldChar w:fldCharType="begin"/>
                    </w:r>
                    <w:r>
                      <w:instrText xml:space="preserve">PAGE   \* MERGEFORMAT</w:instrText>
                    </w:r>
                    <w:r>
                      <w:fldChar w:fldCharType="separate"/>
                    </w:r>
                    <w:r>
                      <w:rPr>
                        <w:lang w:val="zh-CN"/>
                      </w:rPr>
                      <w:t>5</w:t>
                    </w:r>
                    <w:r>
                      <w:fldChar w:fldCharType="end"/>
                    </w:r>
                  </w:p>
                </w:txbxContent>
              </v:textbox>
            </v:shape>
          </w:pict>
        </mc:Fallback>
      </mc:AlternateContent>
    </w:r>
  </w:p>
  <w:p>
    <w:pPr>
      <w:pStyle w:val="9"/>
      <w:ind w:firstLine="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1F497D" w:sz="18" w:space="1"/>
      </w:pBdr>
      <w:wordWrap w:val="0"/>
      <w:ind w:firstLine="360"/>
      <w:jc w:val="both"/>
    </w:pPr>
    <w:r>
      <w:drawing>
        <wp:anchor distT="0" distB="0" distL="114300" distR="114300" simplePos="0" relativeHeight="251659264" behindDoc="1" locked="0" layoutInCell="1" allowOverlap="1">
          <wp:simplePos x="0" y="0"/>
          <wp:positionH relativeFrom="margin">
            <wp:posOffset>2134235</wp:posOffset>
          </wp:positionH>
          <wp:positionV relativeFrom="margin">
            <wp:posOffset>-1428750</wp:posOffset>
          </wp:positionV>
          <wp:extent cx="6544310" cy="4332605"/>
          <wp:effectExtent l="0" t="0" r="0" b="0"/>
          <wp:wrapNone/>
          <wp:docPr id="4" name="WordPictureWatermark3" descr="东北证券标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3" descr="东北证券标识"/>
                  <pic:cNvPicPr>
                    <a:picLocks noChangeAspect="1"/>
                  </pic:cNvPicPr>
                </pic:nvPicPr>
                <pic:blipFill>
                  <a:blip r:embed="rId1">
                    <a:lum bright="73999" contrast="-60001"/>
                  </a:blip>
                  <a:stretch>
                    <a:fillRect/>
                  </a:stretch>
                </pic:blipFill>
                <pic:spPr>
                  <a:xfrm>
                    <a:off x="0" y="0"/>
                    <a:ext cx="6544310" cy="4332605"/>
                  </a:xfrm>
                  <a:prstGeom prst="rect">
                    <a:avLst/>
                  </a:prstGeom>
                  <a:noFill/>
                  <a:ln>
                    <a:noFill/>
                  </a:ln>
                </pic:spPr>
              </pic:pic>
            </a:graphicData>
          </a:graphic>
        </wp:anchor>
      </w:drawing>
    </w:r>
    <w:r>
      <w:drawing>
        <wp:inline distT="0" distB="0" distL="114300" distR="114300">
          <wp:extent cx="1943100" cy="314325"/>
          <wp:effectExtent l="0" t="0" r="0" b="9525"/>
          <wp:docPr id="6" name="图片 2" descr="复件 biaoquanc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复件 biaoquancheng"/>
                  <pic:cNvPicPr>
                    <a:picLocks noChangeAspect="1"/>
                  </pic:cNvPicPr>
                </pic:nvPicPr>
                <pic:blipFill>
                  <a:blip r:embed="rId2"/>
                  <a:stretch>
                    <a:fillRect/>
                  </a:stretch>
                </pic:blipFill>
                <pic:spPr>
                  <a:xfrm>
                    <a:off x="0" y="0"/>
                    <a:ext cx="1943100" cy="314325"/>
                  </a:xfrm>
                  <a:prstGeom prst="rect">
                    <a:avLst/>
                  </a:prstGeom>
                  <a:noFill/>
                  <a:ln>
                    <a:noFill/>
                  </a:ln>
                </pic:spPr>
              </pic:pic>
            </a:graphicData>
          </a:graphic>
        </wp:inline>
      </w:drawing>
    </w:r>
    <w:r>
      <w:rPr>
        <w:rFonts w:hint="eastAsia"/>
      </w:rPr>
      <w:t xml:space="preserve">    </w:t>
    </w:r>
    <w:r>
      <w:rPr>
        <w:rFonts w:hint="eastAsia"/>
        <w:b/>
        <w:bCs/>
        <w:sz w:val="21"/>
        <w:szCs w:val="21"/>
      </w:rPr>
      <w:t>全员合规、合规从管理层做起、合规创造价值、合规是公司生存基础</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6"/>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UyNzQ5YTVhNDA4MDliMTZiMDg3MDhkYTA5YzFlNDcifQ=="/>
    <w:docVar w:name="KSO_WPS_MARK_KEY" w:val="dc812513-9dd3-4df0-9db1-6a0d4a24e334"/>
  </w:docVars>
  <w:rsids>
    <w:rsidRoot w:val="00172A27"/>
    <w:rsid w:val="00001D69"/>
    <w:rsid w:val="00002CFA"/>
    <w:rsid w:val="00003616"/>
    <w:rsid w:val="00004235"/>
    <w:rsid w:val="00005089"/>
    <w:rsid w:val="000058EB"/>
    <w:rsid w:val="000059F1"/>
    <w:rsid w:val="00012410"/>
    <w:rsid w:val="000136A1"/>
    <w:rsid w:val="00013884"/>
    <w:rsid w:val="000139D2"/>
    <w:rsid w:val="0001488E"/>
    <w:rsid w:val="00014F39"/>
    <w:rsid w:val="00015393"/>
    <w:rsid w:val="00015E16"/>
    <w:rsid w:val="0001709D"/>
    <w:rsid w:val="00017F21"/>
    <w:rsid w:val="00021CD7"/>
    <w:rsid w:val="000222C5"/>
    <w:rsid w:val="0002389F"/>
    <w:rsid w:val="000242A9"/>
    <w:rsid w:val="00024C93"/>
    <w:rsid w:val="00025D77"/>
    <w:rsid w:val="000262DA"/>
    <w:rsid w:val="00026634"/>
    <w:rsid w:val="00027212"/>
    <w:rsid w:val="000300A3"/>
    <w:rsid w:val="00030516"/>
    <w:rsid w:val="00031546"/>
    <w:rsid w:val="00031902"/>
    <w:rsid w:val="00033D03"/>
    <w:rsid w:val="00034020"/>
    <w:rsid w:val="000377B3"/>
    <w:rsid w:val="00037DA7"/>
    <w:rsid w:val="00040542"/>
    <w:rsid w:val="00040850"/>
    <w:rsid w:val="000410B9"/>
    <w:rsid w:val="00041C9D"/>
    <w:rsid w:val="00042347"/>
    <w:rsid w:val="00043AAB"/>
    <w:rsid w:val="00044BB6"/>
    <w:rsid w:val="00047251"/>
    <w:rsid w:val="00051EB9"/>
    <w:rsid w:val="00051FD0"/>
    <w:rsid w:val="00053B07"/>
    <w:rsid w:val="00054A84"/>
    <w:rsid w:val="0005507B"/>
    <w:rsid w:val="00056D3F"/>
    <w:rsid w:val="0005790E"/>
    <w:rsid w:val="00061B8D"/>
    <w:rsid w:val="00062323"/>
    <w:rsid w:val="000662FE"/>
    <w:rsid w:val="00070D85"/>
    <w:rsid w:val="00070FB1"/>
    <w:rsid w:val="0007132F"/>
    <w:rsid w:val="00072943"/>
    <w:rsid w:val="00072B49"/>
    <w:rsid w:val="00072F0C"/>
    <w:rsid w:val="000730F2"/>
    <w:rsid w:val="0007397F"/>
    <w:rsid w:val="000742C9"/>
    <w:rsid w:val="00074992"/>
    <w:rsid w:val="0007597E"/>
    <w:rsid w:val="00076374"/>
    <w:rsid w:val="00076E46"/>
    <w:rsid w:val="00076F6B"/>
    <w:rsid w:val="00082B8D"/>
    <w:rsid w:val="0008318D"/>
    <w:rsid w:val="00083E3E"/>
    <w:rsid w:val="00084985"/>
    <w:rsid w:val="00085664"/>
    <w:rsid w:val="00085F3B"/>
    <w:rsid w:val="00086E72"/>
    <w:rsid w:val="00090BB5"/>
    <w:rsid w:val="00091C7E"/>
    <w:rsid w:val="00092869"/>
    <w:rsid w:val="00095CF0"/>
    <w:rsid w:val="000976FB"/>
    <w:rsid w:val="000A0865"/>
    <w:rsid w:val="000A09DA"/>
    <w:rsid w:val="000A0F19"/>
    <w:rsid w:val="000A15BD"/>
    <w:rsid w:val="000A4447"/>
    <w:rsid w:val="000A5E1A"/>
    <w:rsid w:val="000A5F9B"/>
    <w:rsid w:val="000A6B2C"/>
    <w:rsid w:val="000A7939"/>
    <w:rsid w:val="000A7CD5"/>
    <w:rsid w:val="000B0AA7"/>
    <w:rsid w:val="000B3B5A"/>
    <w:rsid w:val="000B4B62"/>
    <w:rsid w:val="000B4CAE"/>
    <w:rsid w:val="000B4ECD"/>
    <w:rsid w:val="000B62ED"/>
    <w:rsid w:val="000B722F"/>
    <w:rsid w:val="000C09F9"/>
    <w:rsid w:val="000C2DF1"/>
    <w:rsid w:val="000C31EE"/>
    <w:rsid w:val="000C47EA"/>
    <w:rsid w:val="000C4A52"/>
    <w:rsid w:val="000C5040"/>
    <w:rsid w:val="000C61FA"/>
    <w:rsid w:val="000D0565"/>
    <w:rsid w:val="000D0AAB"/>
    <w:rsid w:val="000D1EB6"/>
    <w:rsid w:val="000D218D"/>
    <w:rsid w:val="000D25D9"/>
    <w:rsid w:val="000D2FAF"/>
    <w:rsid w:val="000D5F93"/>
    <w:rsid w:val="000D6F05"/>
    <w:rsid w:val="000D77E2"/>
    <w:rsid w:val="000E2286"/>
    <w:rsid w:val="000E2714"/>
    <w:rsid w:val="000E35B0"/>
    <w:rsid w:val="000E4888"/>
    <w:rsid w:val="000E520C"/>
    <w:rsid w:val="000E674D"/>
    <w:rsid w:val="000E7296"/>
    <w:rsid w:val="000E7C51"/>
    <w:rsid w:val="000F20C5"/>
    <w:rsid w:val="000F36DF"/>
    <w:rsid w:val="000F45AA"/>
    <w:rsid w:val="000F5F7D"/>
    <w:rsid w:val="000F651A"/>
    <w:rsid w:val="000F7206"/>
    <w:rsid w:val="000F78D1"/>
    <w:rsid w:val="000F78EC"/>
    <w:rsid w:val="001016D6"/>
    <w:rsid w:val="00101B87"/>
    <w:rsid w:val="0010321B"/>
    <w:rsid w:val="00103C2C"/>
    <w:rsid w:val="00104E7B"/>
    <w:rsid w:val="00110584"/>
    <w:rsid w:val="001114E7"/>
    <w:rsid w:val="00111C1A"/>
    <w:rsid w:val="00111E5F"/>
    <w:rsid w:val="001140F0"/>
    <w:rsid w:val="00114178"/>
    <w:rsid w:val="00114A1C"/>
    <w:rsid w:val="0011563F"/>
    <w:rsid w:val="00115701"/>
    <w:rsid w:val="00115D5C"/>
    <w:rsid w:val="00115D92"/>
    <w:rsid w:val="00117D17"/>
    <w:rsid w:val="00121784"/>
    <w:rsid w:val="00122395"/>
    <w:rsid w:val="001253A2"/>
    <w:rsid w:val="0012545D"/>
    <w:rsid w:val="001306D3"/>
    <w:rsid w:val="001309F7"/>
    <w:rsid w:val="00130AF4"/>
    <w:rsid w:val="00131F39"/>
    <w:rsid w:val="001321C1"/>
    <w:rsid w:val="001322D2"/>
    <w:rsid w:val="001335C9"/>
    <w:rsid w:val="001345A0"/>
    <w:rsid w:val="001348B8"/>
    <w:rsid w:val="00135571"/>
    <w:rsid w:val="0013680D"/>
    <w:rsid w:val="001432D4"/>
    <w:rsid w:val="001432F2"/>
    <w:rsid w:val="0014575D"/>
    <w:rsid w:val="001459E5"/>
    <w:rsid w:val="00147C8B"/>
    <w:rsid w:val="00147FF5"/>
    <w:rsid w:val="0015126C"/>
    <w:rsid w:val="00152789"/>
    <w:rsid w:val="00155211"/>
    <w:rsid w:val="00161479"/>
    <w:rsid w:val="00164259"/>
    <w:rsid w:val="00165452"/>
    <w:rsid w:val="0016554B"/>
    <w:rsid w:val="00165A05"/>
    <w:rsid w:val="00165AE0"/>
    <w:rsid w:val="00166BDE"/>
    <w:rsid w:val="00167E68"/>
    <w:rsid w:val="00170A8A"/>
    <w:rsid w:val="00172ACC"/>
    <w:rsid w:val="001736B1"/>
    <w:rsid w:val="00173815"/>
    <w:rsid w:val="00173D07"/>
    <w:rsid w:val="00174210"/>
    <w:rsid w:val="001746D0"/>
    <w:rsid w:val="00174878"/>
    <w:rsid w:val="001773AF"/>
    <w:rsid w:val="00177E5C"/>
    <w:rsid w:val="00181132"/>
    <w:rsid w:val="001823F1"/>
    <w:rsid w:val="0018303A"/>
    <w:rsid w:val="00183ED7"/>
    <w:rsid w:val="001843CA"/>
    <w:rsid w:val="00184459"/>
    <w:rsid w:val="00184BC4"/>
    <w:rsid w:val="00184F78"/>
    <w:rsid w:val="001856E1"/>
    <w:rsid w:val="001859DD"/>
    <w:rsid w:val="00185CEC"/>
    <w:rsid w:val="001869A8"/>
    <w:rsid w:val="00187BE1"/>
    <w:rsid w:val="00190256"/>
    <w:rsid w:val="00190291"/>
    <w:rsid w:val="00190640"/>
    <w:rsid w:val="001909FF"/>
    <w:rsid w:val="00192C0C"/>
    <w:rsid w:val="00194531"/>
    <w:rsid w:val="0019548F"/>
    <w:rsid w:val="001956EF"/>
    <w:rsid w:val="00196A2E"/>
    <w:rsid w:val="001A030B"/>
    <w:rsid w:val="001A06EC"/>
    <w:rsid w:val="001A0F67"/>
    <w:rsid w:val="001A119F"/>
    <w:rsid w:val="001A157B"/>
    <w:rsid w:val="001A195D"/>
    <w:rsid w:val="001A20A5"/>
    <w:rsid w:val="001A24E6"/>
    <w:rsid w:val="001A2F81"/>
    <w:rsid w:val="001A307C"/>
    <w:rsid w:val="001A44CA"/>
    <w:rsid w:val="001A46B7"/>
    <w:rsid w:val="001A625A"/>
    <w:rsid w:val="001A695A"/>
    <w:rsid w:val="001A6EF9"/>
    <w:rsid w:val="001B0A19"/>
    <w:rsid w:val="001B15A2"/>
    <w:rsid w:val="001B181C"/>
    <w:rsid w:val="001B44AA"/>
    <w:rsid w:val="001B488A"/>
    <w:rsid w:val="001B4B09"/>
    <w:rsid w:val="001B50BC"/>
    <w:rsid w:val="001B75AD"/>
    <w:rsid w:val="001C0080"/>
    <w:rsid w:val="001C03A6"/>
    <w:rsid w:val="001C149E"/>
    <w:rsid w:val="001C18E9"/>
    <w:rsid w:val="001C195B"/>
    <w:rsid w:val="001C2F10"/>
    <w:rsid w:val="001C2FCD"/>
    <w:rsid w:val="001C351E"/>
    <w:rsid w:val="001C3C37"/>
    <w:rsid w:val="001C3F32"/>
    <w:rsid w:val="001C52BA"/>
    <w:rsid w:val="001C763D"/>
    <w:rsid w:val="001C7B06"/>
    <w:rsid w:val="001C7D18"/>
    <w:rsid w:val="001C7D97"/>
    <w:rsid w:val="001D0864"/>
    <w:rsid w:val="001D0EDD"/>
    <w:rsid w:val="001D10C2"/>
    <w:rsid w:val="001D1F2F"/>
    <w:rsid w:val="001D214A"/>
    <w:rsid w:val="001D32F8"/>
    <w:rsid w:val="001D445A"/>
    <w:rsid w:val="001D4602"/>
    <w:rsid w:val="001D4808"/>
    <w:rsid w:val="001D51F4"/>
    <w:rsid w:val="001D65F7"/>
    <w:rsid w:val="001D7F77"/>
    <w:rsid w:val="001E1666"/>
    <w:rsid w:val="001E25A0"/>
    <w:rsid w:val="001E4D44"/>
    <w:rsid w:val="001E5919"/>
    <w:rsid w:val="001E72AC"/>
    <w:rsid w:val="001E74AC"/>
    <w:rsid w:val="001F39FC"/>
    <w:rsid w:val="001F3F68"/>
    <w:rsid w:val="001F434A"/>
    <w:rsid w:val="001F4867"/>
    <w:rsid w:val="001F49C3"/>
    <w:rsid w:val="001F5C9D"/>
    <w:rsid w:val="001F5DEC"/>
    <w:rsid w:val="001F6004"/>
    <w:rsid w:val="00200B03"/>
    <w:rsid w:val="00201D52"/>
    <w:rsid w:val="00202AAB"/>
    <w:rsid w:val="00203865"/>
    <w:rsid w:val="0020696D"/>
    <w:rsid w:val="0021070B"/>
    <w:rsid w:val="00210F3B"/>
    <w:rsid w:val="0021344F"/>
    <w:rsid w:val="002137BB"/>
    <w:rsid w:val="00216E17"/>
    <w:rsid w:val="00221500"/>
    <w:rsid w:val="0022197D"/>
    <w:rsid w:val="00222D1A"/>
    <w:rsid w:val="00223B70"/>
    <w:rsid w:val="002247F9"/>
    <w:rsid w:val="0022722C"/>
    <w:rsid w:val="0022791B"/>
    <w:rsid w:val="002318D6"/>
    <w:rsid w:val="00233696"/>
    <w:rsid w:val="00237C88"/>
    <w:rsid w:val="00240587"/>
    <w:rsid w:val="0024063A"/>
    <w:rsid w:val="0024094A"/>
    <w:rsid w:val="00240E42"/>
    <w:rsid w:val="00241182"/>
    <w:rsid w:val="00241545"/>
    <w:rsid w:val="002435B0"/>
    <w:rsid w:val="00243B28"/>
    <w:rsid w:val="002444E4"/>
    <w:rsid w:val="002450AE"/>
    <w:rsid w:val="002451F6"/>
    <w:rsid w:val="0024630F"/>
    <w:rsid w:val="00246D4A"/>
    <w:rsid w:val="00247DD6"/>
    <w:rsid w:val="0025020A"/>
    <w:rsid w:val="002510DC"/>
    <w:rsid w:val="00253FED"/>
    <w:rsid w:val="00255B5B"/>
    <w:rsid w:val="00257265"/>
    <w:rsid w:val="0025736E"/>
    <w:rsid w:val="002574F4"/>
    <w:rsid w:val="00257613"/>
    <w:rsid w:val="002612A2"/>
    <w:rsid w:val="00262073"/>
    <w:rsid w:val="0026317C"/>
    <w:rsid w:val="00264705"/>
    <w:rsid w:val="00265754"/>
    <w:rsid w:val="00265FFD"/>
    <w:rsid w:val="0026677F"/>
    <w:rsid w:val="00266BE1"/>
    <w:rsid w:val="0026773E"/>
    <w:rsid w:val="002679EE"/>
    <w:rsid w:val="0027082A"/>
    <w:rsid w:val="00270CFC"/>
    <w:rsid w:val="00270FAC"/>
    <w:rsid w:val="0027105D"/>
    <w:rsid w:val="00271F9D"/>
    <w:rsid w:val="002734AB"/>
    <w:rsid w:val="00273AB8"/>
    <w:rsid w:val="002757B1"/>
    <w:rsid w:val="00276E00"/>
    <w:rsid w:val="00277974"/>
    <w:rsid w:val="002779FF"/>
    <w:rsid w:val="00277AFA"/>
    <w:rsid w:val="00277D1D"/>
    <w:rsid w:val="002825B9"/>
    <w:rsid w:val="002830DF"/>
    <w:rsid w:val="00283479"/>
    <w:rsid w:val="002834F2"/>
    <w:rsid w:val="00285A8D"/>
    <w:rsid w:val="00287A2F"/>
    <w:rsid w:val="00290500"/>
    <w:rsid w:val="00290502"/>
    <w:rsid w:val="00290655"/>
    <w:rsid w:val="00290D38"/>
    <w:rsid w:val="00291AC5"/>
    <w:rsid w:val="00291D1A"/>
    <w:rsid w:val="002926A2"/>
    <w:rsid w:val="002939DC"/>
    <w:rsid w:val="002958C7"/>
    <w:rsid w:val="00295CC4"/>
    <w:rsid w:val="00297392"/>
    <w:rsid w:val="00297A3B"/>
    <w:rsid w:val="002A01FF"/>
    <w:rsid w:val="002A1311"/>
    <w:rsid w:val="002A1EE3"/>
    <w:rsid w:val="002A266D"/>
    <w:rsid w:val="002A36E2"/>
    <w:rsid w:val="002A461F"/>
    <w:rsid w:val="002A46A3"/>
    <w:rsid w:val="002A69D2"/>
    <w:rsid w:val="002A7538"/>
    <w:rsid w:val="002A7B70"/>
    <w:rsid w:val="002B0B25"/>
    <w:rsid w:val="002B1F77"/>
    <w:rsid w:val="002B2A6E"/>
    <w:rsid w:val="002B50E4"/>
    <w:rsid w:val="002B5357"/>
    <w:rsid w:val="002B5675"/>
    <w:rsid w:val="002B635B"/>
    <w:rsid w:val="002B6D1A"/>
    <w:rsid w:val="002B7327"/>
    <w:rsid w:val="002B7D4F"/>
    <w:rsid w:val="002C030B"/>
    <w:rsid w:val="002C0E49"/>
    <w:rsid w:val="002C3B9E"/>
    <w:rsid w:val="002C402D"/>
    <w:rsid w:val="002C495E"/>
    <w:rsid w:val="002C49F1"/>
    <w:rsid w:val="002C4A4B"/>
    <w:rsid w:val="002C4A64"/>
    <w:rsid w:val="002C50EB"/>
    <w:rsid w:val="002C673A"/>
    <w:rsid w:val="002C7E34"/>
    <w:rsid w:val="002D0737"/>
    <w:rsid w:val="002D0BD6"/>
    <w:rsid w:val="002D1466"/>
    <w:rsid w:val="002D1586"/>
    <w:rsid w:val="002D1D92"/>
    <w:rsid w:val="002D2256"/>
    <w:rsid w:val="002D2AD5"/>
    <w:rsid w:val="002D3159"/>
    <w:rsid w:val="002D3426"/>
    <w:rsid w:val="002D3FD9"/>
    <w:rsid w:val="002D47AC"/>
    <w:rsid w:val="002E044E"/>
    <w:rsid w:val="002E17B4"/>
    <w:rsid w:val="002E2C75"/>
    <w:rsid w:val="002E3E92"/>
    <w:rsid w:val="002E4231"/>
    <w:rsid w:val="002E5489"/>
    <w:rsid w:val="002E57CA"/>
    <w:rsid w:val="002E6B85"/>
    <w:rsid w:val="002E72E0"/>
    <w:rsid w:val="002F0033"/>
    <w:rsid w:val="002F04BC"/>
    <w:rsid w:val="002F159B"/>
    <w:rsid w:val="002F1D2D"/>
    <w:rsid w:val="002F23F0"/>
    <w:rsid w:val="002F423F"/>
    <w:rsid w:val="002F44FC"/>
    <w:rsid w:val="002F6E86"/>
    <w:rsid w:val="00300296"/>
    <w:rsid w:val="0030278B"/>
    <w:rsid w:val="00303F5F"/>
    <w:rsid w:val="00304060"/>
    <w:rsid w:val="003049A3"/>
    <w:rsid w:val="00304F83"/>
    <w:rsid w:val="00305727"/>
    <w:rsid w:val="00305EFD"/>
    <w:rsid w:val="00307473"/>
    <w:rsid w:val="0031162C"/>
    <w:rsid w:val="003130AA"/>
    <w:rsid w:val="00313AD4"/>
    <w:rsid w:val="00314107"/>
    <w:rsid w:val="00315146"/>
    <w:rsid w:val="00317F68"/>
    <w:rsid w:val="00321D07"/>
    <w:rsid w:val="003228B3"/>
    <w:rsid w:val="003236B4"/>
    <w:rsid w:val="00323AB0"/>
    <w:rsid w:val="00323C99"/>
    <w:rsid w:val="0032557C"/>
    <w:rsid w:val="003257AC"/>
    <w:rsid w:val="003259A9"/>
    <w:rsid w:val="00326D0B"/>
    <w:rsid w:val="00327343"/>
    <w:rsid w:val="003300DE"/>
    <w:rsid w:val="003302B5"/>
    <w:rsid w:val="00330536"/>
    <w:rsid w:val="00332D03"/>
    <w:rsid w:val="003335C8"/>
    <w:rsid w:val="003343E6"/>
    <w:rsid w:val="00336055"/>
    <w:rsid w:val="00340097"/>
    <w:rsid w:val="003406F8"/>
    <w:rsid w:val="00341D5E"/>
    <w:rsid w:val="0034200B"/>
    <w:rsid w:val="00342132"/>
    <w:rsid w:val="00342373"/>
    <w:rsid w:val="00342BC8"/>
    <w:rsid w:val="003448D1"/>
    <w:rsid w:val="00345F87"/>
    <w:rsid w:val="00346913"/>
    <w:rsid w:val="003477A8"/>
    <w:rsid w:val="00347FFC"/>
    <w:rsid w:val="00350157"/>
    <w:rsid w:val="0035049E"/>
    <w:rsid w:val="00351E6B"/>
    <w:rsid w:val="003521EC"/>
    <w:rsid w:val="003545BD"/>
    <w:rsid w:val="00354DD8"/>
    <w:rsid w:val="003550F7"/>
    <w:rsid w:val="003561D2"/>
    <w:rsid w:val="0035675F"/>
    <w:rsid w:val="00356D25"/>
    <w:rsid w:val="0036349B"/>
    <w:rsid w:val="00363816"/>
    <w:rsid w:val="00363EB5"/>
    <w:rsid w:val="0036592C"/>
    <w:rsid w:val="0036597F"/>
    <w:rsid w:val="00365A33"/>
    <w:rsid w:val="00366A61"/>
    <w:rsid w:val="003677C4"/>
    <w:rsid w:val="00367A91"/>
    <w:rsid w:val="003716A0"/>
    <w:rsid w:val="00372356"/>
    <w:rsid w:val="00372E16"/>
    <w:rsid w:val="0037411E"/>
    <w:rsid w:val="003742B2"/>
    <w:rsid w:val="00374DD3"/>
    <w:rsid w:val="00375F8E"/>
    <w:rsid w:val="00376029"/>
    <w:rsid w:val="00377861"/>
    <w:rsid w:val="00377C09"/>
    <w:rsid w:val="00382119"/>
    <w:rsid w:val="003832FD"/>
    <w:rsid w:val="00383351"/>
    <w:rsid w:val="0038593B"/>
    <w:rsid w:val="0038605F"/>
    <w:rsid w:val="0038617A"/>
    <w:rsid w:val="00387247"/>
    <w:rsid w:val="00387CB6"/>
    <w:rsid w:val="003903A6"/>
    <w:rsid w:val="0039064C"/>
    <w:rsid w:val="003925EE"/>
    <w:rsid w:val="0039288D"/>
    <w:rsid w:val="0039347D"/>
    <w:rsid w:val="00394655"/>
    <w:rsid w:val="00395CC9"/>
    <w:rsid w:val="00395F26"/>
    <w:rsid w:val="0039662F"/>
    <w:rsid w:val="003A19F5"/>
    <w:rsid w:val="003A1F7F"/>
    <w:rsid w:val="003A22A8"/>
    <w:rsid w:val="003A3E84"/>
    <w:rsid w:val="003A65AC"/>
    <w:rsid w:val="003A6EF5"/>
    <w:rsid w:val="003A7E03"/>
    <w:rsid w:val="003B0611"/>
    <w:rsid w:val="003B0FDE"/>
    <w:rsid w:val="003B1101"/>
    <w:rsid w:val="003B235B"/>
    <w:rsid w:val="003B2576"/>
    <w:rsid w:val="003B28AB"/>
    <w:rsid w:val="003B4742"/>
    <w:rsid w:val="003B72EF"/>
    <w:rsid w:val="003C0359"/>
    <w:rsid w:val="003C146A"/>
    <w:rsid w:val="003C2CDC"/>
    <w:rsid w:val="003C3985"/>
    <w:rsid w:val="003C3B47"/>
    <w:rsid w:val="003C6FE9"/>
    <w:rsid w:val="003C733C"/>
    <w:rsid w:val="003C7754"/>
    <w:rsid w:val="003D1D7C"/>
    <w:rsid w:val="003D266E"/>
    <w:rsid w:val="003D2C0C"/>
    <w:rsid w:val="003D4026"/>
    <w:rsid w:val="003D60E2"/>
    <w:rsid w:val="003D64A6"/>
    <w:rsid w:val="003D69B6"/>
    <w:rsid w:val="003D6AA0"/>
    <w:rsid w:val="003E1624"/>
    <w:rsid w:val="003E2429"/>
    <w:rsid w:val="003E2780"/>
    <w:rsid w:val="003E2A41"/>
    <w:rsid w:val="003E2E6C"/>
    <w:rsid w:val="003E2F56"/>
    <w:rsid w:val="003E3528"/>
    <w:rsid w:val="003E3738"/>
    <w:rsid w:val="003E47BC"/>
    <w:rsid w:val="003E4934"/>
    <w:rsid w:val="003E6D8C"/>
    <w:rsid w:val="003E7D77"/>
    <w:rsid w:val="003E7DA7"/>
    <w:rsid w:val="003F1075"/>
    <w:rsid w:val="003F1201"/>
    <w:rsid w:val="003F1E17"/>
    <w:rsid w:val="003F2499"/>
    <w:rsid w:val="003F3A19"/>
    <w:rsid w:val="003F4108"/>
    <w:rsid w:val="003F49A4"/>
    <w:rsid w:val="003F4B29"/>
    <w:rsid w:val="003F507F"/>
    <w:rsid w:val="003F59D2"/>
    <w:rsid w:val="004022C8"/>
    <w:rsid w:val="00402472"/>
    <w:rsid w:val="004031C6"/>
    <w:rsid w:val="00403B52"/>
    <w:rsid w:val="00404AA2"/>
    <w:rsid w:val="004057EA"/>
    <w:rsid w:val="0040650F"/>
    <w:rsid w:val="00406713"/>
    <w:rsid w:val="00406C2A"/>
    <w:rsid w:val="00406CD8"/>
    <w:rsid w:val="00410B4A"/>
    <w:rsid w:val="00410B56"/>
    <w:rsid w:val="00412D09"/>
    <w:rsid w:val="004143A2"/>
    <w:rsid w:val="00414A60"/>
    <w:rsid w:val="00416D7D"/>
    <w:rsid w:val="00417613"/>
    <w:rsid w:val="00420191"/>
    <w:rsid w:val="0042196C"/>
    <w:rsid w:val="00421B4C"/>
    <w:rsid w:val="004248AA"/>
    <w:rsid w:val="004251F7"/>
    <w:rsid w:val="00426B9A"/>
    <w:rsid w:val="00430C3C"/>
    <w:rsid w:val="004322B6"/>
    <w:rsid w:val="004338C5"/>
    <w:rsid w:val="00433F39"/>
    <w:rsid w:val="00434823"/>
    <w:rsid w:val="0043641C"/>
    <w:rsid w:val="0043737C"/>
    <w:rsid w:val="0043769C"/>
    <w:rsid w:val="004413EE"/>
    <w:rsid w:val="004444AE"/>
    <w:rsid w:val="0044456C"/>
    <w:rsid w:val="004449A4"/>
    <w:rsid w:val="00445685"/>
    <w:rsid w:val="0044644D"/>
    <w:rsid w:val="00446586"/>
    <w:rsid w:val="00446DD1"/>
    <w:rsid w:val="004478C7"/>
    <w:rsid w:val="00447C66"/>
    <w:rsid w:val="0045330C"/>
    <w:rsid w:val="00454531"/>
    <w:rsid w:val="00454627"/>
    <w:rsid w:val="00454759"/>
    <w:rsid w:val="00455206"/>
    <w:rsid w:val="004554C8"/>
    <w:rsid w:val="00456055"/>
    <w:rsid w:val="00457B1D"/>
    <w:rsid w:val="00457B39"/>
    <w:rsid w:val="004607CA"/>
    <w:rsid w:val="0046094F"/>
    <w:rsid w:val="004618CD"/>
    <w:rsid w:val="0046346B"/>
    <w:rsid w:val="004634BB"/>
    <w:rsid w:val="0046461B"/>
    <w:rsid w:val="00464F15"/>
    <w:rsid w:val="00464FBB"/>
    <w:rsid w:val="0046551C"/>
    <w:rsid w:val="00466481"/>
    <w:rsid w:val="0046668E"/>
    <w:rsid w:val="00466ED6"/>
    <w:rsid w:val="00466EFE"/>
    <w:rsid w:val="00467B53"/>
    <w:rsid w:val="00471DA8"/>
    <w:rsid w:val="00472B80"/>
    <w:rsid w:val="0047419B"/>
    <w:rsid w:val="00477D02"/>
    <w:rsid w:val="004801C3"/>
    <w:rsid w:val="00480776"/>
    <w:rsid w:val="00480CF7"/>
    <w:rsid w:val="0048190D"/>
    <w:rsid w:val="00481BBD"/>
    <w:rsid w:val="0048252E"/>
    <w:rsid w:val="00485155"/>
    <w:rsid w:val="00485617"/>
    <w:rsid w:val="00485F78"/>
    <w:rsid w:val="00491C80"/>
    <w:rsid w:val="00491E07"/>
    <w:rsid w:val="00492003"/>
    <w:rsid w:val="0049691A"/>
    <w:rsid w:val="00496978"/>
    <w:rsid w:val="00497BD5"/>
    <w:rsid w:val="00497BF3"/>
    <w:rsid w:val="004A0495"/>
    <w:rsid w:val="004A079F"/>
    <w:rsid w:val="004A1251"/>
    <w:rsid w:val="004A17EF"/>
    <w:rsid w:val="004A1B53"/>
    <w:rsid w:val="004A2F7F"/>
    <w:rsid w:val="004A30CF"/>
    <w:rsid w:val="004A3F71"/>
    <w:rsid w:val="004A3FFE"/>
    <w:rsid w:val="004A4585"/>
    <w:rsid w:val="004A7453"/>
    <w:rsid w:val="004A7AB5"/>
    <w:rsid w:val="004A7CCB"/>
    <w:rsid w:val="004A7D1D"/>
    <w:rsid w:val="004A7F69"/>
    <w:rsid w:val="004B1719"/>
    <w:rsid w:val="004B2FB9"/>
    <w:rsid w:val="004B305F"/>
    <w:rsid w:val="004B34BB"/>
    <w:rsid w:val="004B497B"/>
    <w:rsid w:val="004B4A71"/>
    <w:rsid w:val="004B4D3B"/>
    <w:rsid w:val="004B4D5A"/>
    <w:rsid w:val="004B506F"/>
    <w:rsid w:val="004C035F"/>
    <w:rsid w:val="004C0C8C"/>
    <w:rsid w:val="004C0D94"/>
    <w:rsid w:val="004C1CAE"/>
    <w:rsid w:val="004C3104"/>
    <w:rsid w:val="004C3762"/>
    <w:rsid w:val="004C492D"/>
    <w:rsid w:val="004C4A4B"/>
    <w:rsid w:val="004C6367"/>
    <w:rsid w:val="004D1793"/>
    <w:rsid w:val="004D2A02"/>
    <w:rsid w:val="004D2B01"/>
    <w:rsid w:val="004D323E"/>
    <w:rsid w:val="004D3422"/>
    <w:rsid w:val="004D3FBF"/>
    <w:rsid w:val="004D4091"/>
    <w:rsid w:val="004D52DD"/>
    <w:rsid w:val="004D63ED"/>
    <w:rsid w:val="004D7CEC"/>
    <w:rsid w:val="004E1EB3"/>
    <w:rsid w:val="004E25FE"/>
    <w:rsid w:val="004E4656"/>
    <w:rsid w:val="004E4897"/>
    <w:rsid w:val="004E59CF"/>
    <w:rsid w:val="004E5D8D"/>
    <w:rsid w:val="004E674A"/>
    <w:rsid w:val="004E6B91"/>
    <w:rsid w:val="004F0C52"/>
    <w:rsid w:val="004F2EC9"/>
    <w:rsid w:val="004F3E89"/>
    <w:rsid w:val="004F6709"/>
    <w:rsid w:val="005000F7"/>
    <w:rsid w:val="00500AFB"/>
    <w:rsid w:val="00505069"/>
    <w:rsid w:val="0050577E"/>
    <w:rsid w:val="00505F0D"/>
    <w:rsid w:val="0050633E"/>
    <w:rsid w:val="00506D5F"/>
    <w:rsid w:val="00507B23"/>
    <w:rsid w:val="00510444"/>
    <w:rsid w:val="00510BE7"/>
    <w:rsid w:val="00514779"/>
    <w:rsid w:val="00514D6F"/>
    <w:rsid w:val="00514F76"/>
    <w:rsid w:val="0051558B"/>
    <w:rsid w:val="00515685"/>
    <w:rsid w:val="005157F5"/>
    <w:rsid w:val="00516FE9"/>
    <w:rsid w:val="00520579"/>
    <w:rsid w:val="005208F9"/>
    <w:rsid w:val="00520DC0"/>
    <w:rsid w:val="00521E6B"/>
    <w:rsid w:val="00524C96"/>
    <w:rsid w:val="00525273"/>
    <w:rsid w:val="00525E80"/>
    <w:rsid w:val="00525FD0"/>
    <w:rsid w:val="00526ADD"/>
    <w:rsid w:val="00526BDE"/>
    <w:rsid w:val="0052721A"/>
    <w:rsid w:val="005278D9"/>
    <w:rsid w:val="00527B3C"/>
    <w:rsid w:val="005316D5"/>
    <w:rsid w:val="00532AE2"/>
    <w:rsid w:val="0053323D"/>
    <w:rsid w:val="00533AB3"/>
    <w:rsid w:val="00533B71"/>
    <w:rsid w:val="0053446D"/>
    <w:rsid w:val="00534AB7"/>
    <w:rsid w:val="00537C51"/>
    <w:rsid w:val="005405B7"/>
    <w:rsid w:val="00540A28"/>
    <w:rsid w:val="00541313"/>
    <w:rsid w:val="00542324"/>
    <w:rsid w:val="00542681"/>
    <w:rsid w:val="00544143"/>
    <w:rsid w:val="005449A1"/>
    <w:rsid w:val="00544ACA"/>
    <w:rsid w:val="00545A4A"/>
    <w:rsid w:val="00546FED"/>
    <w:rsid w:val="00547082"/>
    <w:rsid w:val="005473E7"/>
    <w:rsid w:val="00547A7F"/>
    <w:rsid w:val="00550381"/>
    <w:rsid w:val="0055140B"/>
    <w:rsid w:val="00551E81"/>
    <w:rsid w:val="00552654"/>
    <w:rsid w:val="00554D69"/>
    <w:rsid w:val="00555DEC"/>
    <w:rsid w:val="0055667D"/>
    <w:rsid w:val="00560CEF"/>
    <w:rsid w:val="00562E3C"/>
    <w:rsid w:val="00563191"/>
    <w:rsid w:val="005658F2"/>
    <w:rsid w:val="00567821"/>
    <w:rsid w:val="00567B82"/>
    <w:rsid w:val="00570924"/>
    <w:rsid w:val="00570BB4"/>
    <w:rsid w:val="00571D6A"/>
    <w:rsid w:val="005748BC"/>
    <w:rsid w:val="00580ABA"/>
    <w:rsid w:val="00580F99"/>
    <w:rsid w:val="00582DFD"/>
    <w:rsid w:val="005830B3"/>
    <w:rsid w:val="005837D3"/>
    <w:rsid w:val="00584AB7"/>
    <w:rsid w:val="005853D1"/>
    <w:rsid w:val="005856F9"/>
    <w:rsid w:val="0058626B"/>
    <w:rsid w:val="005864D3"/>
    <w:rsid w:val="00586751"/>
    <w:rsid w:val="00586EFB"/>
    <w:rsid w:val="00587EE7"/>
    <w:rsid w:val="00590D9B"/>
    <w:rsid w:val="00593216"/>
    <w:rsid w:val="005948E3"/>
    <w:rsid w:val="005964B1"/>
    <w:rsid w:val="005A3D1A"/>
    <w:rsid w:val="005A4AD6"/>
    <w:rsid w:val="005A5C65"/>
    <w:rsid w:val="005A6D3D"/>
    <w:rsid w:val="005A72B5"/>
    <w:rsid w:val="005B024C"/>
    <w:rsid w:val="005B1F36"/>
    <w:rsid w:val="005B42FD"/>
    <w:rsid w:val="005B568B"/>
    <w:rsid w:val="005B7596"/>
    <w:rsid w:val="005B7E18"/>
    <w:rsid w:val="005C0A4D"/>
    <w:rsid w:val="005C0A8C"/>
    <w:rsid w:val="005C20D9"/>
    <w:rsid w:val="005C3628"/>
    <w:rsid w:val="005C3BA3"/>
    <w:rsid w:val="005C3C0D"/>
    <w:rsid w:val="005C3F7C"/>
    <w:rsid w:val="005C4253"/>
    <w:rsid w:val="005C535C"/>
    <w:rsid w:val="005C5578"/>
    <w:rsid w:val="005C5763"/>
    <w:rsid w:val="005C6461"/>
    <w:rsid w:val="005C65DD"/>
    <w:rsid w:val="005C695D"/>
    <w:rsid w:val="005C7E61"/>
    <w:rsid w:val="005D0408"/>
    <w:rsid w:val="005D06FE"/>
    <w:rsid w:val="005D21A8"/>
    <w:rsid w:val="005D439A"/>
    <w:rsid w:val="005D7BDB"/>
    <w:rsid w:val="005E0D3B"/>
    <w:rsid w:val="005E18E8"/>
    <w:rsid w:val="005E20CB"/>
    <w:rsid w:val="005E20D6"/>
    <w:rsid w:val="005E491B"/>
    <w:rsid w:val="005E5064"/>
    <w:rsid w:val="005E5801"/>
    <w:rsid w:val="005E586C"/>
    <w:rsid w:val="005E5FEC"/>
    <w:rsid w:val="005E7857"/>
    <w:rsid w:val="005F0D6C"/>
    <w:rsid w:val="005F1759"/>
    <w:rsid w:val="005F245F"/>
    <w:rsid w:val="005F269D"/>
    <w:rsid w:val="005F3459"/>
    <w:rsid w:val="005F4C99"/>
    <w:rsid w:val="005F5CE4"/>
    <w:rsid w:val="005F6091"/>
    <w:rsid w:val="005F63DA"/>
    <w:rsid w:val="005F6435"/>
    <w:rsid w:val="005F67A7"/>
    <w:rsid w:val="005F74F8"/>
    <w:rsid w:val="005F759A"/>
    <w:rsid w:val="006020A6"/>
    <w:rsid w:val="00603311"/>
    <w:rsid w:val="0060564C"/>
    <w:rsid w:val="00606AB2"/>
    <w:rsid w:val="006107C1"/>
    <w:rsid w:val="0061125A"/>
    <w:rsid w:val="006125B7"/>
    <w:rsid w:val="0061266D"/>
    <w:rsid w:val="00612838"/>
    <w:rsid w:val="00612971"/>
    <w:rsid w:val="00614F5E"/>
    <w:rsid w:val="00615C65"/>
    <w:rsid w:val="0062096C"/>
    <w:rsid w:val="00623DC1"/>
    <w:rsid w:val="006248B5"/>
    <w:rsid w:val="00624CF4"/>
    <w:rsid w:val="00624D72"/>
    <w:rsid w:val="00625D5D"/>
    <w:rsid w:val="00625FB8"/>
    <w:rsid w:val="00626910"/>
    <w:rsid w:val="006308EF"/>
    <w:rsid w:val="00630A91"/>
    <w:rsid w:val="00631B84"/>
    <w:rsid w:val="00632564"/>
    <w:rsid w:val="00632D92"/>
    <w:rsid w:val="00633006"/>
    <w:rsid w:val="006334E1"/>
    <w:rsid w:val="00634925"/>
    <w:rsid w:val="0063513E"/>
    <w:rsid w:val="0063584C"/>
    <w:rsid w:val="00640805"/>
    <w:rsid w:val="0064171B"/>
    <w:rsid w:val="00641CD8"/>
    <w:rsid w:val="006422FF"/>
    <w:rsid w:val="00642A49"/>
    <w:rsid w:val="00643A26"/>
    <w:rsid w:val="00644DB1"/>
    <w:rsid w:val="00645057"/>
    <w:rsid w:val="00647E5F"/>
    <w:rsid w:val="006515D0"/>
    <w:rsid w:val="00651FF1"/>
    <w:rsid w:val="00652152"/>
    <w:rsid w:val="00652DC7"/>
    <w:rsid w:val="00653D9C"/>
    <w:rsid w:val="00653EB1"/>
    <w:rsid w:val="00654E00"/>
    <w:rsid w:val="006550BD"/>
    <w:rsid w:val="00655133"/>
    <w:rsid w:val="00663600"/>
    <w:rsid w:val="006645C5"/>
    <w:rsid w:val="00664DA1"/>
    <w:rsid w:val="00665053"/>
    <w:rsid w:val="0066587D"/>
    <w:rsid w:val="006673B2"/>
    <w:rsid w:val="00670272"/>
    <w:rsid w:val="006719B1"/>
    <w:rsid w:val="00671ED7"/>
    <w:rsid w:val="00673FDA"/>
    <w:rsid w:val="0067494B"/>
    <w:rsid w:val="00675D67"/>
    <w:rsid w:val="00676283"/>
    <w:rsid w:val="00676768"/>
    <w:rsid w:val="006776A4"/>
    <w:rsid w:val="006776A8"/>
    <w:rsid w:val="0068109F"/>
    <w:rsid w:val="006859F3"/>
    <w:rsid w:val="00691C5D"/>
    <w:rsid w:val="00692994"/>
    <w:rsid w:val="00692C70"/>
    <w:rsid w:val="00693A85"/>
    <w:rsid w:val="00693E32"/>
    <w:rsid w:val="006940D8"/>
    <w:rsid w:val="00695A79"/>
    <w:rsid w:val="00696EF3"/>
    <w:rsid w:val="006A1224"/>
    <w:rsid w:val="006A24FB"/>
    <w:rsid w:val="006A250C"/>
    <w:rsid w:val="006A292D"/>
    <w:rsid w:val="006A2BAD"/>
    <w:rsid w:val="006A359B"/>
    <w:rsid w:val="006A4122"/>
    <w:rsid w:val="006A41D2"/>
    <w:rsid w:val="006A527C"/>
    <w:rsid w:val="006A5673"/>
    <w:rsid w:val="006A6113"/>
    <w:rsid w:val="006A6E0A"/>
    <w:rsid w:val="006B1D64"/>
    <w:rsid w:val="006B2813"/>
    <w:rsid w:val="006B40AD"/>
    <w:rsid w:val="006B497B"/>
    <w:rsid w:val="006B4EFE"/>
    <w:rsid w:val="006B5E65"/>
    <w:rsid w:val="006C00FF"/>
    <w:rsid w:val="006C0FDC"/>
    <w:rsid w:val="006C18C6"/>
    <w:rsid w:val="006C2006"/>
    <w:rsid w:val="006C20F7"/>
    <w:rsid w:val="006C22C2"/>
    <w:rsid w:val="006C25CC"/>
    <w:rsid w:val="006C3DA7"/>
    <w:rsid w:val="006C4289"/>
    <w:rsid w:val="006C4850"/>
    <w:rsid w:val="006C4DBB"/>
    <w:rsid w:val="006C5F29"/>
    <w:rsid w:val="006C6151"/>
    <w:rsid w:val="006C6CAB"/>
    <w:rsid w:val="006D012C"/>
    <w:rsid w:val="006D0D7E"/>
    <w:rsid w:val="006D111D"/>
    <w:rsid w:val="006D18AC"/>
    <w:rsid w:val="006D2875"/>
    <w:rsid w:val="006D2CA3"/>
    <w:rsid w:val="006D3481"/>
    <w:rsid w:val="006E00A0"/>
    <w:rsid w:val="006E0AE1"/>
    <w:rsid w:val="006E197D"/>
    <w:rsid w:val="006E3D0A"/>
    <w:rsid w:val="006E534E"/>
    <w:rsid w:val="006E5414"/>
    <w:rsid w:val="006E5621"/>
    <w:rsid w:val="006E77B8"/>
    <w:rsid w:val="006E79FE"/>
    <w:rsid w:val="006F01F0"/>
    <w:rsid w:val="006F02A9"/>
    <w:rsid w:val="006F10A9"/>
    <w:rsid w:val="006F1E51"/>
    <w:rsid w:val="006F21F2"/>
    <w:rsid w:val="006F227D"/>
    <w:rsid w:val="006F2F6F"/>
    <w:rsid w:val="006F32A9"/>
    <w:rsid w:val="006F4226"/>
    <w:rsid w:val="006F6E90"/>
    <w:rsid w:val="00700010"/>
    <w:rsid w:val="0070091B"/>
    <w:rsid w:val="00701771"/>
    <w:rsid w:val="00701E70"/>
    <w:rsid w:val="00701F69"/>
    <w:rsid w:val="007020EC"/>
    <w:rsid w:val="00702523"/>
    <w:rsid w:val="0070450F"/>
    <w:rsid w:val="00705727"/>
    <w:rsid w:val="00705CBC"/>
    <w:rsid w:val="00706637"/>
    <w:rsid w:val="00706B63"/>
    <w:rsid w:val="00707146"/>
    <w:rsid w:val="00710755"/>
    <w:rsid w:val="00710EA8"/>
    <w:rsid w:val="00711251"/>
    <w:rsid w:val="00711F66"/>
    <w:rsid w:val="007140D4"/>
    <w:rsid w:val="0071452F"/>
    <w:rsid w:val="00715C36"/>
    <w:rsid w:val="00715C3A"/>
    <w:rsid w:val="00716440"/>
    <w:rsid w:val="0071730C"/>
    <w:rsid w:val="00717564"/>
    <w:rsid w:val="00720538"/>
    <w:rsid w:val="00720E5F"/>
    <w:rsid w:val="00723DFF"/>
    <w:rsid w:val="00724665"/>
    <w:rsid w:val="0072527C"/>
    <w:rsid w:val="00726219"/>
    <w:rsid w:val="00727B00"/>
    <w:rsid w:val="0073146C"/>
    <w:rsid w:val="00731E5B"/>
    <w:rsid w:val="00732211"/>
    <w:rsid w:val="007324B3"/>
    <w:rsid w:val="00732DC6"/>
    <w:rsid w:val="00732E0E"/>
    <w:rsid w:val="00733435"/>
    <w:rsid w:val="00733BAD"/>
    <w:rsid w:val="00733FF3"/>
    <w:rsid w:val="00734C16"/>
    <w:rsid w:val="00734C2F"/>
    <w:rsid w:val="00734E8D"/>
    <w:rsid w:val="00736977"/>
    <w:rsid w:val="0074104B"/>
    <w:rsid w:val="0074183A"/>
    <w:rsid w:val="007430C4"/>
    <w:rsid w:val="00743F4F"/>
    <w:rsid w:val="00743F55"/>
    <w:rsid w:val="00744045"/>
    <w:rsid w:val="00744240"/>
    <w:rsid w:val="007447E1"/>
    <w:rsid w:val="00744A40"/>
    <w:rsid w:val="00744E44"/>
    <w:rsid w:val="00746110"/>
    <w:rsid w:val="007469E0"/>
    <w:rsid w:val="007476B1"/>
    <w:rsid w:val="00754C74"/>
    <w:rsid w:val="00754CE0"/>
    <w:rsid w:val="007558AE"/>
    <w:rsid w:val="007575CA"/>
    <w:rsid w:val="00757DD8"/>
    <w:rsid w:val="00757F51"/>
    <w:rsid w:val="00761393"/>
    <w:rsid w:val="0076142C"/>
    <w:rsid w:val="00762D69"/>
    <w:rsid w:val="007634C3"/>
    <w:rsid w:val="007637EC"/>
    <w:rsid w:val="00763E77"/>
    <w:rsid w:val="00763EAB"/>
    <w:rsid w:val="0076459C"/>
    <w:rsid w:val="0076574E"/>
    <w:rsid w:val="007659CB"/>
    <w:rsid w:val="00765D38"/>
    <w:rsid w:val="00766192"/>
    <w:rsid w:val="00767887"/>
    <w:rsid w:val="00770163"/>
    <w:rsid w:val="00770FF1"/>
    <w:rsid w:val="007712FC"/>
    <w:rsid w:val="00772807"/>
    <w:rsid w:val="00772A00"/>
    <w:rsid w:val="00772B94"/>
    <w:rsid w:val="00772EC6"/>
    <w:rsid w:val="00773AE5"/>
    <w:rsid w:val="0077549D"/>
    <w:rsid w:val="00781C61"/>
    <w:rsid w:val="00781EDF"/>
    <w:rsid w:val="0078217C"/>
    <w:rsid w:val="00783937"/>
    <w:rsid w:val="007866EF"/>
    <w:rsid w:val="007868B8"/>
    <w:rsid w:val="00787322"/>
    <w:rsid w:val="0079013E"/>
    <w:rsid w:val="00790AEC"/>
    <w:rsid w:val="00790E00"/>
    <w:rsid w:val="0079155F"/>
    <w:rsid w:val="007929A4"/>
    <w:rsid w:val="00792DDF"/>
    <w:rsid w:val="007950E2"/>
    <w:rsid w:val="00795F81"/>
    <w:rsid w:val="007975F8"/>
    <w:rsid w:val="007A04A4"/>
    <w:rsid w:val="007A2655"/>
    <w:rsid w:val="007A3116"/>
    <w:rsid w:val="007A4F14"/>
    <w:rsid w:val="007A4FFB"/>
    <w:rsid w:val="007A742C"/>
    <w:rsid w:val="007B0564"/>
    <w:rsid w:val="007B060D"/>
    <w:rsid w:val="007B0657"/>
    <w:rsid w:val="007B13D3"/>
    <w:rsid w:val="007B2095"/>
    <w:rsid w:val="007B4295"/>
    <w:rsid w:val="007B4DA1"/>
    <w:rsid w:val="007B50EE"/>
    <w:rsid w:val="007B646D"/>
    <w:rsid w:val="007B6ECC"/>
    <w:rsid w:val="007B6F27"/>
    <w:rsid w:val="007B73C0"/>
    <w:rsid w:val="007C03F5"/>
    <w:rsid w:val="007C13D7"/>
    <w:rsid w:val="007C1499"/>
    <w:rsid w:val="007C2976"/>
    <w:rsid w:val="007C300E"/>
    <w:rsid w:val="007C33F9"/>
    <w:rsid w:val="007C6016"/>
    <w:rsid w:val="007C7349"/>
    <w:rsid w:val="007C73DE"/>
    <w:rsid w:val="007C750B"/>
    <w:rsid w:val="007C7583"/>
    <w:rsid w:val="007D01A2"/>
    <w:rsid w:val="007D0505"/>
    <w:rsid w:val="007D0DE0"/>
    <w:rsid w:val="007D2992"/>
    <w:rsid w:val="007D2A7F"/>
    <w:rsid w:val="007D3611"/>
    <w:rsid w:val="007D3875"/>
    <w:rsid w:val="007D4937"/>
    <w:rsid w:val="007D4AFF"/>
    <w:rsid w:val="007D4B2F"/>
    <w:rsid w:val="007D5F56"/>
    <w:rsid w:val="007D6979"/>
    <w:rsid w:val="007D6BC7"/>
    <w:rsid w:val="007E0DAD"/>
    <w:rsid w:val="007E1811"/>
    <w:rsid w:val="007E18E0"/>
    <w:rsid w:val="007E2312"/>
    <w:rsid w:val="007E231A"/>
    <w:rsid w:val="007E243C"/>
    <w:rsid w:val="007E41FF"/>
    <w:rsid w:val="007E5259"/>
    <w:rsid w:val="007E5D6D"/>
    <w:rsid w:val="007E7E3E"/>
    <w:rsid w:val="007F0726"/>
    <w:rsid w:val="007F0A7D"/>
    <w:rsid w:val="007F1091"/>
    <w:rsid w:val="007F250E"/>
    <w:rsid w:val="007F2DA5"/>
    <w:rsid w:val="007F38C0"/>
    <w:rsid w:val="007F5ACA"/>
    <w:rsid w:val="007F5B16"/>
    <w:rsid w:val="007F5B52"/>
    <w:rsid w:val="007F6C58"/>
    <w:rsid w:val="0080017C"/>
    <w:rsid w:val="00800F91"/>
    <w:rsid w:val="008010B0"/>
    <w:rsid w:val="00801397"/>
    <w:rsid w:val="00801FC5"/>
    <w:rsid w:val="008021F2"/>
    <w:rsid w:val="008028F4"/>
    <w:rsid w:val="00803A44"/>
    <w:rsid w:val="00803BC4"/>
    <w:rsid w:val="00804928"/>
    <w:rsid w:val="00804EBA"/>
    <w:rsid w:val="0080544B"/>
    <w:rsid w:val="008068D6"/>
    <w:rsid w:val="00806D47"/>
    <w:rsid w:val="0080717C"/>
    <w:rsid w:val="0081089B"/>
    <w:rsid w:val="00810AC0"/>
    <w:rsid w:val="00810F55"/>
    <w:rsid w:val="00814721"/>
    <w:rsid w:val="00814C0D"/>
    <w:rsid w:val="00815F5D"/>
    <w:rsid w:val="00816AF7"/>
    <w:rsid w:val="0081727A"/>
    <w:rsid w:val="008208D0"/>
    <w:rsid w:val="00821333"/>
    <w:rsid w:val="008214BD"/>
    <w:rsid w:val="0082217D"/>
    <w:rsid w:val="008223D4"/>
    <w:rsid w:val="00822638"/>
    <w:rsid w:val="00823042"/>
    <w:rsid w:val="00823246"/>
    <w:rsid w:val="008248BF"/>
    <w:rsid w:val="00827164"/>
    <w:rsid w:val="00830767"/>
    <w:rsid w:val="00830AED"/>
    <w:rsid w:val="00831AE3"/>
    <w:rsid w:val="00831EA1"/>
    <w:rsid w:val="00833EC6"/>
    <w:rsid w:val="00834A67"/>
    <w:rsid w:val="00834CCE"/>
    <w:rsid w:val="00835F72"/>
    <w:rsid w:val="008367A7"/>
    <w:rsid w:val="00836A21"/>
    <w:rsid w:val="00837810"/>
    <w:rsid w:val="00840C82"/>
    <w:rsid w:val="0084213B"/>
    <w:rsid w:val="0084501B"/>
    <w:rsid w:val="00845822"/>
    <w:rsid w:val="0084756F"/>
    <w:rsid w:val="0085078E"/>
    <w:rsid w:val="008523E8"/>
    <w:rsid w:val="00853080"/>
    <w:rsid w:val="00853995"/>
    <w:rsid w:val="008539C6"/>
    <w:rsid w:val="00854814"/>
    <w:rsid w:val="00854CA6"/>
    <w:rsid w:val="00855711"/>
    <w:rsid w:val="00856AF5"/>
    <w:rsid w:val="008603EA"/>
    <w:rsid w:val="00860B1C"/>
    <w:rsid w:val="00860B70"/>
    <w:rsid w:val="00863E53"/>
    <w:rsid w:val="00864E5F"/>
    <w:rsid w:val="00866FB3"/>
    <w:rsid w:val="008672BD"/>
    <w:rsid w:val="008701CA"/>
    <w:rsid w:val="00870338"/>
    <w:rsid w:val="00870AA6"/>
    <w:rsid w:val="008725C5"/>
    <w:rsid w:val="008741CA"/>
    <w:rsid w:val="008750A4"/>
    <w:rsid w:val="00875650"/>
    <w:rsid w:val="008767F9"/>
    <w:rsid w:val="00876C08"/>
    <w:rsid w:val="0087707B"/>
    <w:rsid w:val="008776B4"/>
    <w:rsid w:val="00877A02"/>
    <w:rsid w:val="00877DFD"/>
    <w:rsid w:val="008813A0"/>
    <w:rsid w:val="00882A79"/>
    <w:rsid w:val="00885DDB"/>
    <w:rsid w:val="0088626F"/>
    <w:rsid w:val="00886830"/>
    <w:rsid w:val="008909B5"/>
    <w:rsid w:val="00890FBC"/>
    <w:rsid w:val="00892094"/>
    <w:rsid w:val="00892CA8"/>
    <w:rsid w:val="00892EF2"/>
    <w:rsid w:val="00894282"/>
    <w:rsid w:val="008976BA"/>
    <w:rsid w:val="00897D5E"/>
    <w:rsid w:val="008A0767"/>
    <w:rsid w:val="008A2038"/>
    <w:rsid w:val="008A48B9"/>
    <w:rsid w:val="008A4CCD"/>
    <w:rsid w:val="008A5B51"/>
    <w:rsid w:val="008A5F88"/>
    <w:rsid w:val="008A636E"/>
    <w:rsid w:val="008A65C6"/>
    <w:rsid w:val="008A7182"/>
    <w:rsid w:val="008B0CA3"/>
    <w:rsid w:val="008B1CEE"/>
    <w:rsid w:val="008B2A20"/>
    <w:rsid w:val="008B44D9"/>
    <w:rsid w:val="008B6072"/>
    <w:rsid w:val="008B6670"/>
    <w:rsid w:val="008B6C22"/>
    <w:rsid w:val="008B7863"/>
    <w:rsid w:val="008B79B1"/>
    <w:rsid w:val="008B7C8C"/>
    <w:rsid w:val="008C086B"/>
    <w:rsid w:val="008C08CB"/>
    <w:rsid w:val="008C09CB"/>
    <w:rsid w:val="008C1755"/>
    <w:rsid w:val="008C1AA2"/>
    <w:rsid w:val="008C235B"/>
    <w:rsid w:val="008C289F"/>
    <w:rsid w:val="008C40DE"/>
    <w:rsid w:val="008C4361"/>
    <w:rsid w:val="008C59FD"/>
    <w:rsid w:val="008C6544"/>
    <w:rsid w:val="008C6627"/>
    <w:rsid w:val="008C6CE3"/>
    <w:rsid w:val="008C6E59"/>
    <w:rsid w:val="008C6EE1"/>
    <w:rsid w:val="008C7F4B"/>
    <w:rsid w:val="008D120E"/>
    <w:rsid w:val="008D2037"/>
    <w:rsid w:val="008D21E3"/>
    <w:rsid w:val="008D26E7"/>
    <w:rsid w:val="008D313B"/>
    <w:rsid w:val="008D3D8A"/>
    <w:rsid w:val="008D46A8"/>
    <w:rsid w:val="008D4EB1"/>
    <w:rsid w:val="008D6438"/>
    <w:rsid w:val="008D68CF"/>
    <w:rsid w:val="008D6E97"/>
    <w:rsid w:val="008E0518"/>
    <w:rsid w:val="008E12F6"/>
    <w:rsid w:val="008E2A2C"/>
    <w:rsid w:val="008E37C0"/>
    <w:rsid w:val="008E39E3"/>
    <w:rsid w:val="008E55DD"/>
    <w:rsid w:val="008E5811"/>
    <w:rsid w:val="008E60CF"/>
    <w:rsid w:val="008E7262"/>
    <w:rsid w:val="008F0458"/>
    <w:rsid w:val="008F1E09"/>
    <w:rsid w:val="008F2A7A"/>
    <w:rsid w:val="008F3C16"/>
    <w:rsid w:val="008F5183"/>
    <w:rsid w:val="008F5841"/>
    <w:rsid w:val="008F60EC"/>
    <w:rsid w:val="008F77F2"/>
    <w:rsid w:val="0090007C"/>
    <w:rsid w:val="00901594"/>
    <w:rsid w:val="009022E2"/>
    <w:rsid w:val="00902976"/>
    <w:rsid w:val="00902CDB"/>
    <w:rsid w:val="00903322"/>
    <w:rsid w:val="009047C6"/>
    <w:rsid w:val="009050A3"/>
    <w:rsid w:val="009060F4"/>
    <w:rsid w:val="00907F29"/>
    <w:rsid w:val="009101EA"/>
    <w:rsid w:val="0091093C"/>
    <w:rsid w:val="00910F65"/>
    <w:rsid w:val="009119A3"/>
    <w:rsid w:val="00912827"/>
    <w:rsid w:val="009135D3"/>
    <w:rsid w:val="009144A3"/>
    <w:rsid w:val="00915610"/>
    <w:rsid w:val="0091592F"/>
    <w:rsid w:val="009163CF"/>
    <w:rsid w:val="00916BC1"/>
    <w:rsid w:val="00917133"/>
    <w:rsid w:val="00917C21"/>
    <w:rsid w:val="009200C0"/>
    <w:rsid w:val="0092330E"/>
    <w:rsid w:val="00925D08"/>
    <w:rsid w:val="00927CC4"/>
    <w:rsid w:val="00930568"/>
    <w:rsid w:val="00930909"/>
    <w:rsid w:val="00931029"/>
    <w:rsid w:val="0093106E"/>
    <w:rsid w:val="0093162F"/>
    <w:rsid w:val="00931938"/>
    <w:rsid w:val="009324CE"/>
    <w:rsid w:val="009327B9"/>
    <w:rsid w:val="00932950"/>
    <w:rsid w:val="00935B6B"/>
    <w:rsid w:val="009404BF"/>
    <w:rsid w:val="0094305F"/>
    <w:rsid w:val="00944BDC"/>
    <w:rsid w:val="00946124"/>
    <w:rsid w:val="0094696A"/>
    <w:rsid w:val="00946B92"/>
    <w:rsid w:val="009509A2"/>
    <w:rsid w:val="009513AD"/>
    <w:rsid w:val="00951B43"/>
    <w:rsid w:val="00951CDC"/>
    <w:rsid w:val="00956E58"/>
    <w:rsid w:val="009575A0"/>
    <w:rsid w:val="00957BE4"/>
    <w:rsid w:val="00960141"/>
    <w:rsid w:val="0096075A"/>
    <w:rsid w:val="00962A4B"/>
    <w:rsid w:val="00963F59"/>
    <w:rsid w:val="0096472E"/>
    <w:rsid w:val="0096546B"/>
    <w:rsid w:val="009656BF"/>
    <w:rsid w:val="00965DBA"/>
    <w:rsid w:val="00966BFF"/>
    <w:rsid w:val="00970799"/>
    <w:rsid w:val="00970B3A"/>
    <w:rsid w:val="00971297"/>
    <w:rsid w:val="00971696"/>
    <w:rsid w:val="009717F7"/>
    <w:rsid w:val="00973619"/>
    <w:rsid w:val="00973F19"/>
    <w:rsid w:val="00977D60"/>
    <w:rsid w:val="00977E88"/>
    <w:rsid w:val="00980533"/>
    <w:rsid w:val="00980B53"/>
    <w:rsid w:val="00981068"/>
    <w:rsid w:val="009825A0"/>
    <w:rsid w:val="00982613"/>
    <w:rsid w:val="0098398B"/>
    <w:rsid w:val="009839E1"/>
    <w:rsid w:val="00984C40"/>
    <w:rsid w:val="00984E88"/>
    <w:rsid w:val="00987E81"/>
    <w:rsid w:val="0099198D"/>
    <w:rsid w:val="0099392A"/>
    <w:rsid w:val="0099487A"/>
    <w:rsid w:val="0099788B"/>
    <w:rsid w:val="009A0057"/>
    <w:rsid w:val="009A0EF7"/>
    <w:rsid w:val="009A2C3A"/>
    <w:rsid w:val="009A3845"/>
    <w:rsid w:val="009A3FAB"/>
    <w:rsid w:val="009A4202"/>
    <w:rsid w:val="009A4FAD"/>
    <w:rsid w:val="009B16ED"/>
    <w:rsid w:val="009B224A"/>
    <w:rsid w:val="009B4163"/>
    <w:rsid w:val="009B5173"/>
    <w:rsid w:val="009B6135"/>
    <w:rsid w:val="009B65DD"/>
    <w:rsid w:val="009B6CB4"/>
    <w:rsid w:val="009B7626"/>
    <w:rsid w:val="009C2FA8"/>
    <w:rsid w:val="009C3E50"/>
    <w:rsid w:val="009C4D68"/>
    <w:rsid w:val="009C5991"/>
    <w:rsid w:val="009C5E65"/>
    <w:rsid w:val="009C7277"/>
    <w:rsid w:val="009D027B"/>
    <w:rsid w:val="009D22F4"/>
    <w:rsid w:val="009D26DC"/>
    <w:rsid w:val="009D2762"/>
    <w:rsid w:val="009D46A3"/>
    <w:rsid w:val="009D57C9"/>
    <w:rsid w:val="009D6C2F"/>
    <w:rsid w:val="009D6CA8"/>
    <w:rsid w:val="009D7C56"/>
    <w:rsid w:val="009E026A"/>
    <w:rsid w:val="009E04B9"/>
    <w:rsid w:val="009E0B52"/>
    <w:rsid w:val="009E1467"/>
    <w:rsid w:val="009E1AE2"/>
    <w:rsid w:val="009E2089"/>
    <w:rsid w:val="009E3E40"/>
    <w:rsid w:val="009E6F27"/>
    <w:rsid w:val="009E7A50"/>
    <w:rsid w:val="009F0445"/>
    <w:rsid w:val="009F22F9"/>
    <w:rsid w:val="009F2A40"/>
    <w:rsid w:val="009F2B60"/>
    <w:rsid w:val="009F3348"/>
    <w:rsid w:val="009F5FD4"/>
    <w:rsid w:val="009F61AE"/>
    <w:rsid w:val="009F66EF"/>
    <w:rsid w:val="009F674E"/>
    <w:rsid w:val="009F6CAB"/>
    <w:rsid w:val="009F74FD"/>
    <w:rsid w:val="009F7631"/>
    <w:rsid w:val="00A00AD1"/>
    <w:rsid w:val="00A016EF"/>
    <w:rsid w:val="00A0284F"/>
    <w:rsid w:val="00A0300E"/>
    <w:rsid w:val="00A03C41"/>
    <w:rsid w:val="00A048BD"/>
    <w:rsid w:val="00A05B4B"/>
    <w:rsid w:val="00A060C3"/>
    <w:rsid w:val="00A06107"/>
    <w:rsid w:val="00A06B86"/>
    <w:rsid w:val="00A07A8A"/>
    <w:rsid w:val="00A10394"/>
    <w:rsid w:val="00A10545"/>
    <w:rsid w:val="00A10F83"/>
    <w:rsid w:val="00A11818"/>
    <w:rsid w:val="00A11F4C"/>
    <w:rsid w:val="00A1246D"/>
    <w:rsid w:val="00A131F0"/>
    <w:rsid w:val="00A2028F"/>
    <w:rsid w:val="00A204F6"/>
    <w:rsid w:val="00A21570"/>
    <w:rsid w:val="00A21D74"/>
    <w:rsid w:val="00A2235F"/>
    <w:rsid w:val="00A22C98"/>
    <w:rsid w:val="00A23666"/>
    <w:rsid w:val="00A23B14"/>
    <w:rsid w:val="00A244E1"/>
    <w:rsid w:val="00A27D70"/>
    <w:rsid w:val="00A303CC"/>
    <w:rsid w:val="00A319E7"/>
    <w:rsid w:val="00A34751"/>
    <w:rsid w:val="00A35298"/>
    <w:rsid w:val="00A36444"/>
    <w:rsid w:val="00A36467"/>
    <w:rsid w:val="00A3697B"/>
    <w:rsid w:val="00A36A9C"/>
    <w:rsid w:val="00A37A1F"/>
    <w:rsid w:val="00A42E14"/>
    <w:rsid w:val="00A43088"/>
    <w:rsid w:val="00A438DD"/>
    <w:rsid w:val="00A450F0"/>
    <w:rsid w:val="00A46F6E"/>
    <w:rsid w:val="00A504F9"/>
    <w:rsid w:val="00A51C01"/>
    <w:rsid w:val="00A51C7D"/>
    <w:rsid w:val="00A523AE"/>
    <w:rsid w:val="00A5407D"/>
    <w:rsid w:val="00A55E63"/>
    <w:rsid w:val="00A5640D"/>
    <w:rsid w:val="00A57524"/>
    <w:rsid w:val="00A57856"/>
    <w:rsid w:val="00A602B5"/>
    <w:rsid w:val="00A62903"/>
    <w:rsid w:val="00A62D96"/>
    <w:rsid w:val="00A631A8"/>
    <w:rsid w:val="00A65915"/>
    <w:rsid w:val="00A65FC1"/>
    <w:rsid w:val="00A700CF"/>
    <w:rsid w:val="00A72BF4"/>
    <w:rsid w:val="00A73FA3"/>
    <w:rsid w:val="00A75C30"/>
    <w:rsid w:val="00A76C70"/>
    <w:rsid w:val="00A77B93"/>
    <w:rsid w:val="00A80ABA"/>
    <w:rsid w:val="00A81C72"/>
    <w:rsid w:val="00A81E91"/>
    <w:rsid w:val="00A8294E"/>
    <w:rsid w:val="00A830E3"/>
    <w:rsid w:val="00A831C2"/>
    <w:rsid w:val="00A839F1"/>
    <w:rsid w:val="00A84432"/>
    <w:rsid w:val="00A84B37"/>
    <w:rsid w:val="00A84ECC"/>
    <w:rsid w:val="00A85081"/>
    <w:rsid w:val="00A86085"/>
    <w:rsid w:val="00A87C49"/>
    <w:rsid w:val="00A90469"/>
    <w:rsid w:val="00A92106"/>
    <w:rsid w:val="00A92263"/>
    <w:rsid w:val="00A92F25"/>
    <w:rsid w:val="00A931D6"/>
    <w:rsid w:val="00A94E3A"/>
    <w:rsid w:val="00A96879"/>
    <w:rsid w:val="00A96D89"/>
    <w:rsid w:val="00A96E0A"/>
    <w:rsid w:val="00A9703F"/>
    <w:rsid w:val="00AA0B47"/>
    <w:rsid w:val="00AA2765"/>
    <w:rsid w:val="00AA2A50"/>
    <w:rsid w:val="00AA33C1"/>
    <w:rsid w:val="00AA36E5"/>
    <w:rsid w:val="00AA4BD6"/>
    <w:rsid w:val="00AA5E75"/>
    <w:rsid w:val="00AA6AAB"/>
    <w:rsid w:val="00AA7A3C"/>
    <w:rsid w:val="00AB0103"/>
    <w:rsid w:val="00AB4315"/>
    <w:rsid w:val="00AB4C2C"/>
    <w:rsid w:val="00AB61C0"/>
    <w:rsid w:val="00AB78B7"/>
    <w:rsid w:val="00AB7B92"/>
    <w:rsid w:val="00AC0009"/>
    <w:rsid w:val="00AC365B"/>
    <w:rsid w:val="00AC38A6"/>
    <w:rsid w:val="00AC4234"/>
    <w:rsid w:val="00AC4D50"/>
    <w:rsid w:val="00AC5ED1"/>
    <w:rsid w:val="00AD0821"/>
    <w:rsid w:val="00AD0913"/>
    <w:rsid w:val="00AD1238"/>
    <w:rsid w:val="00AD230A"/>
    <w:rsid w:val="00AD27BB"/>
    <w:rsid w:val="00AD2BF7"/>
    <w:rsid w:val="00AD2E6D"/>
    <w:rsid w:val="00AD544A"/>
    <w:rsid w:val="00AD58BA"/>
    <w:rsid w:val="00AD61AE"/>
    <w:rsid w:val="00AD670A"/>
    <w:rsid w:val="00AD68FB"/>
    <w:rsid w:val="00AE1DDC"/>
    <w:rsid w:val="00AE2C05"/>
    <w:rsid w:val="00AE6375"/>
    <w:rsid w:val="00AE7674"/>
    <w:rsid w:val="00AE7BFD"/>
    <w:rsid w:val="00AF0937"/>
    <w:rsid w:val="00AF1EE5"/>
    <w:rsid w:val="00AF2DB0"/>
    <w:rsid w:val="00AF335E"/>
    <w:rsid w:val="00AF4020"/>
    <w:rsid w:val="00AF7B25"/>
    <w:rsid w:val="00AF7FEC"/>
    <w:rsid w:val="00B024A9"/>
    <w:rsid w:val="00B0342A"/>
    <w:rsid w:val="00B034AE"/>
    <w:rsid w:val="00B046BF"/>
    <w:rsid w:val="00B07F97"/>
    <w:rsid w:val="00B106D8"/>
    <w:rsid w:val="00B110CA"/>
    <w:rsid w:val="00B112C6"/>
    <w:rsid w:val="00B112D1"/>
    <w:rsid w:val="00B13FEB"/>
    <w:rsid w:val="00B1405E"/>
    <w:rsid w:val="00B162D8"/>
    <w:rsid w:val="00B1785A"/>
    <w:rsid w:val="00B17A59"/>
    <w:rsid w:val="00B228F4"/>
    <w:rsid w:val="00B22AD6"/>
    <w:rsid w:val="00B238B6"/>
    <w:rsid w:val="00B2475D"/>
    <w:rsid w:val="00B25895"/>
    <w:rsid w:val="00B25A47"/>
    <w:rsid w:val="00B25EA0"/>
    <w:rsid w:val="00B32831"/>
    <w:rsid w:val="00B334C1"/>
    <w:rsid w:val="00B34BCC"/>
    <w:rsid w:val="00B35B2B"/>
    <w:rsid w:val="00B37239"/>
    <w:rsid w:val="00B379AC"/>
    <w:rsid w:val="00B37A6D"/>
    <w:rsid w:val="00B407AD"/>
    <w:rsid w:val="00B42784"/>
    <w:rsid w:val="00B4337A"/>
    <w:rsid w:val="00B46A68"/>
    <w:rsid w:val="00B474CF"/>
    <w:rsid w:val="00B477BB"/>
    <w:rsid w:val="00B55E2E"/>
    <w:rsid w:val="00B55EAA"/>
    <w:rsid w:val="00B56352"/>
    <w:rsid w:val="00B60D49"/>
    <w:rsid w:val="00B610E5"/>
    <w:rsid w:val="00B622D9"/>
    <w:rsid w:val="00B62F35"/>
    <w:rsid w:val="00B63FED"/>
    <w:rsid w:val="00B654FC"/>
    <w:rsid w:val="00B66424"/>
    <w:rsid w:val="00B66834"/>
    <w:rsid w:val="00B673BF"/>
    <w:rsid w:val="00B67C94"/>
    <w:rsid w:val="00B73F77"/>
    <w:rsid w:val="00B75D4A"/>
    <w:rsid w:val="00B77A45"/>
    <w:rsid w:val="00B80E29"/>
    <w:rsid w:val="00B8109C"/>
    <w:rsid w:val="00B81E97"/>
    <w:rsid w:val="00B82DFF"/>
    <w:rsid w:val="00B830AF"/>
    <w:rsid w:val="00B8373D"/>
    <w:rsid w:val="00B8402A"/>
    <w:rsid w:val="00B857F6"/>
    <w:rsid w:val="00B8599D"/>
    <w:rsid w:val="00B8650D"/>
    <w:rsid w:val="00B86731"/>
    <w:rsid w:val="00B87A5C"/>
    <w:rsid w:val="00B87B45"/>
    <w:rsid w:val="00B9056D"/>
    <w:rsid w:val="00B9240B"/>
    <w:rsid w:val="00B92B4D"/>
    <w:rsid w:val="00B92DD1"/>
    <w:rsid w:val="00B93F2D"/>
    <w:rsid w:val="00B95CB6"/>
    <w:rsid w:val="00B96E40"/>
    <w:rsid w:val="00B97985"/>
    <w:rsid w:val="00BA21BD"/>
    <w:rsid w:val="00BA236F"/>
    <w:rsid w:val="00BA2B77"/>
    <w:rsid w:val="00BA3405"/>
    <w:rsid w:val="00BA44D2"/>
    <w:rsid w:val="00BA5740"/>
    <w:rsid w:val="00BA6C69"/>
    <w:rsid w:val="00BA72B3"/>
    <w:rsid w:val="00BA7569"/>
    <w:rsid w:val="00BB138E"/>
    <w:rsid w:val="00BB1782"/>
    <w:rsid w:val="00BB336A"/>
    <w:rsid w:val="00BB4A46"/>
    <w:rsid w:val="00BB4DB2"/>
    <w:rsid w:val="00BB5B8B"/>
    <w:rsid w:val="00BB5DE8"/>
    <w:rsid w:val="00BB628E"/>
    <w:rsid w:val="00BB678E"/>
    <w:rsid w:val="00BB7803"/>
    <w:rsid w:val="00BB7A58"/>
    <w:rsid w:val="00BB7EB0"/>
    <w:rsid w:val="00BC127B"/>
    <w:rsid w:val="00BC12A3"/>
    <w:rsid w:val="00BC5661"/>
    <w:rsid w:val="00BC717E"/>
    <w:rsid w:val="00BC7A7A"/>
    <w:rsid w:val="00BD1836"/>
    <w:rsid w:val="00BD2577"/>
    <w:rsid w:val="00BD2F88"/>
    <w:rsid w:val="00BD36E3"/>
    <w:rsid w:val="00BD43FA"/>
    <w:rsid w:val="00BD5685"/>
    <w:rsid w:val="00BD58B2"/>
    <w:rsid w:val="00BD68D7"/>
    <w:rsid w:val="00BD6DDF"/>
    <w:rsid w:val="00BD7088"/>
    <w:rsid w:val="00BD71C5"/>
    <w:rsid w:val="00BE0A0E"/>
    <w:rsid w:val="00BE1D93"/>
    <w:rsid w:val="00BE218A"/>
    <w:rsid w:val="00BE3F7B"/>
    <w:rsid w:val="00BE56D0"/>
    <w:rsid w:val="00BE5E29"/>
    <w:rsid w:val="00BE7453"/>
    <w:rsid w:val="00BE7BA4"/>
    <w:rsid w:val="00BF0114"/>
    <w:rsid w:val="00BF05F2"/>
    <w:rsid w:val="00BF211F"/>
    <w:rsid w:val="00BF3430"/>
    <w:rsid w:val="00BF5124"/>
    <w:rsid w:val="00BF5769"/>
    <w:rsid w:val="00BF5C00"/>
    <w:rsid w:val="00BF62AE"/>
    <w:rsid w:val="00BF6674"/>
    <w:rsid w:val="00BF6A40"/>
    <w:rsid w:val="00BF780D"/>
    <w:rsid w:val="00BF7810"/>
    <w:rsid w:val="00BF7C0A"/>
    <w:rsid w:val="00BF7E4F"/>
    <w:rsid w:val="00C001A0"/>
    <w:rsid w:val="00C018E2"/>
    <w:rsid w:val="00C01954"/>
    <w:rsid w:val="00C022D9"/>
    <w:rsid w:val="00C0312D"/>
    <w:rsid w:val="00C03C5C"/>
    <w:rsid w:val="00C04096"/>
    <w:rsid w:val="00C10126"/>
    <w:rsid w:val="00C103C6"/>
    <w:rsid w:val="00C109B9"/>
    <w:rsid w:val="00C12988"/>
    <w:rsid w:val="00C12B7F"/>
    <w:rsid w:val="00C17260"/>
    <w:rsid w:val="00C172C3"/>
    <w:rsid w:val="00C177F9"/>
    <w:rsid w:val="00C2011F"/>
    <w:rsid w:val="00C20193"/>
    <w:rsid w:val="00C20245"/>
    <w:rsid w:val="00C2070B"/>
    <w:rsid w:val="00C210CB"/>
    <w:rsid w:val="00C214DA"/>
    <w:rsid w:val="00C21B55"/>
    <w:rsid w:val="00C227E2"/>
    <w:rsid w:val="00C232B4"/>
    <w:rsid w:val="00C23CDD"/>
    <w:rsid w:val="00C24188"/>
    <w:rsid w:val="00C247EB"/>
    <w:rsid w:val="00C24986"/>
    <w:rsid w:val="00C25FD1"/>
    <w:rsid w:val="00C26045"/>
    <w:rsid w:val="00C267AD"/>
    <w:rsid w:val="00C26DF5"/>
    <w:rsid w:val="00C27038"/>
    <w:rsid w:val="00C31321"/>
    <w:rsid w:val="00C31603"/>
    <w:rsid w:val="00C3193B"/>
    <w:rsid w:val="00C31BFB"/>
    <w:rsid w:val="00C32E9D"/>
    <w:rsid w:val="00C3540F"/>
    <w:rsid w:val="00C355CF"/>
    <w:rsid w:val="00C364E9"/>
    <w:rsid w:val="00C36D53"/>
    <w:rsid w:val="00C37AE6"/>
    <w:rsid w:val="00C37D47"/>
    <w:rsid w:val="00C43822"/>
    <w:rsid w:val="00C4384D"/>
    <w:rsid w:val="00C441EE"/>
    <w:rsid w:val="00C4766B"/>
    <w:rsid w:val="00C50D33"/>
    <w:rsid w:val="00C51410"/>
    <w:rsid w:val="00C5175B"/>
    <w:rsid w:val="00C51DA5"/>
    <w:rsid w:val="00C52AA4"/>
    <w:rsid w:val="00C53F38"/>
    <w:rsid w:val="00C5410F"/>
    <w:rsid w:val="00C5523A"/>
    <w:rsid w:val="00C57634"/>
    <w:rsid w:val="00C602D4"/>
    <w:rsid w:val="00C607B0"/>
    <w:rsid w:val="00C619F2"/>
    <w:rsid w:val="00C6530A"/>
    <w:rsid w:val="00C6542A"/>
    <w:rsid w:val="00C6726E"/>
    <w:rsid w:val="00C676EC"/>
    <w:rsid w:val="00C67D08"/>
    <w:rsid w:val="00C713E0"/>
    <w:rsid w:val="00C73E40"/>
    <w:rsid w:val="00C762EE"/>
    <w:rsid w:val="00C7680F"/>
    <w:rsid w:val="00C777AA"/>
    <w:rsid w:val="00C7786E"/>
    <w:rsid w:val="00C77960"/>
    <w:rsid w:val="00C802AA"/>
    <w:rsid w:val="00C804B7"/>
    <w:rsid w:val="00C80AC0"/>
    <w:rsid w:val="00C80B03"/>
    <w:rsid w:val="00C81867"/>
    <w:rsid w:val="00C819B3"/>
    <w:rsid w:val="00C81E8E"/>
    <w:rsid w:val="00C82032"/>
    <w:rsid w:val="00C82CB2"/>
    <w:rsid w:val="00C86DF0"/>
    <w:rsid w:val="00C87195"/>
    <w:rsid w:val="00C9099F"/>
    <w:rsid w:val="00C90D32"/>
    <w:rsid w:val="00C90E40"/>
    <w:rsid w:val="00C93D2F"/>
    <w:rsid w:val="00C959DE"/>
    <w:rsid w:val="00C96082"/>
    <w:rsid w:val="00C961E2"/>
    <w:rsid w:val="00C979CA"/>
    <w:rsid w:val="00CA1BF4"/>
    <w:rsid w:val="00CA1E95"/>
    <w:rsid w:val="00CA332C"/>
    <w:rsid w:val="00CA5B0D"/>
    <w:rsid w:val="00CA5C95"/>
    <w:rsid w:val="00CA628B"/>
    <w:rsid w:val="00CA655D"/>
    <w:rsid w:val="00CA72AD"/>
    <w:rsid w:val="00CB1096"/>
    <w:rsid w:val="00CB1B37"/>
    <w:rsid w:val="00CB375C"/>
    <w:rsid w:val="00CB3E87"/>
    <w:rsid w:val="00CB4750"/>
    <w:rsid w:val="00CB67ED"/>
    <w:rsid w:val="00CB69FF"/>
    <w:rsid w:val="00CB7361"/>
    <w:rsid w:val="00CB78F1"/>
    <w:rsid w:val="00CC396A"/>
    <w:rsid w:val="00CC4751"/>
    <w:rsid w:val="00CC50F9"/>
    <w:rsid w:val="00CC7CA2"/>
    <w:rsid w:val="00CD25DE"/>
    <w:rsid w:val="00CD2A9B"/>
    <w:rsid w:val="00CD34F9"/>
    <w:rsid w:val="00CD621E"/>
    <w:rsid w:val="00CD791D"/>
    <w:rsid w:val="00CD79AF"/>
    <w:rsid w:val="00CE0A5B"/>
    <w:rsid w:val="00CE572E"/>
    <w:rsid w:val="00CE70B1"/>
    <w:rsid w:val="00CF0067"/>
    <w:rsid w:val="00CF0341"/>
    <w:rsid w:val="00CF04D1"/>
    <w:rsid w:val="00CF0895"/>
    <w:rsid w:val="00CF0A89"/>
    <w:rsid w:val="00CF0AF4"/>
    <w:rsid w:val="00CF0D43"/>
    <w:rsid w:val="00CF15DB"/>
    <w:rsid w:val="00CF2987"/>
    <w:rsid w:val="00CF32F1"/>
    <w:rsid w:val="00CF399D"/>
    <w:rsid w:val="00CF5562"/>
    <w:rsid w:val="00CF623E"/>
    <w:rsid w:val="00CF7A4F"/>
    <w:rsid w:val="00CF7EB8"/>
    <w:rsid w:val="00D00089"/>
    <w:rsid w:val="00D00D48"/>
    <w:rsid w:val="00D010EA"/>
    <w:rsid w:val="00D02EF0"/>
    <w:rsid w:val="00D03395"/>
    <w:rsid w:val="00D03824"/>
    <w:rsid w:val="00D03C69"/>
    <w:rsid w:val="00D03E72"/>
    <w:rsid w:val="00D05436"/>
    <w:rsid w:val="00D06726"/>
    <w:rsid w:val="00D074E8"/>
    <w:rsid w:val="00D07ADC"/>
    <w:rsid w:val="00D108A0"/>
    <w:rsid w:val="00D113E0"/>
    <w:rsid w:val="00D1157A"/>
    <w:rsid w:val="00D12733"/>
    <w:rsid w:val="00D129F4"/>
    <w:rsid w:val="00D14BCC"/>
    <w:rsid w:val="00D168C8"/>
    <w:rsid w:val="00D171D3"/>
    <w:rsid w:val="00D20498"/>
    <w:rsid w:val="00D207AD"/>
    <w:rsid w:val="00D22892"/>
    <w:rsid w:val="00D22B76"/>
    <w:rsid w:val="00D2371A"/>
    <w:rsid w:val="00D23875"/>
    <w:rsid w:val="00D246FF"/>
    <w:rsid w:val="00D24DE0"/>
    <w:rsid w:val="00D26BC6"/>
    <w:rsid w:val="00D273EF"/>
    <w:rsid w:val="00D31B8B"/>
    <w:rsid w:val="00D32C4C"/>
    <w:rsid w:val="00D33692"/>
    <w:rsid w:val="00D339A4"/>
    <w:rsid w:val="00D352BF"/>
    <w:rsid w:val="00D361E4"/>
    <w:rsid w:val="00D375EC"/>
    <w:rsid w:val="00D379BA"/>
    <w:rsid w:val="00D407A1"/>
    <w:rsid w:val="00D42388"/>
    <w:rsid w:val="00D42B37"/>
    <w:rsid w:val="00D43FE0"/>
    <w:rsid w:val="00D4474E"/>
    <w:rsid w:val="00D458EF"/>
    <w:rsid w:val="00D4657B"/>
    <w:rsid w:val="00D4659C"/>
    <w:rsid w:val="00D4679F"/>
    <w:rsid w:val="00D5089E"/>
    <w:rsid w:val="00D5161F"/>
    <w:rsid w:val="00D54442"/>
    <w:rsid w:val="00D54AB8"/>
    <w:rsid w:val="00D568D3"/>
    <w:rsid w:val="00D56B12"/>
    <w:rsid w:val="00D57459"/>
    <w:rsid w:val="00D610FD"/>
    <w:rsid w:val="00D61A74"/>
    <w:rsid w:val="00D61CC0"/>
    <w:rsid w:val="00D62D6D"/>
    <w:rsid w:val="00D630B2"/>
    <w:rsid w:val="00D633F3"/>
    <w:rsid w:val="00D6342E"/>
    <w:rsid w:val="00D64156"/>
    <w:rsid w:val="00D64F52"/>
    <w:rsid w:val="00D652BF"/>
    <w:rsid w:val="00D66ECF"/>
    <w:rsid w:val="00D67E64"/>
    <w:rsid w:val="00D7095F"/>
    <w:rsid w:val="00D732C2"/>
    <w:rsid w:val="00D74444"/>
    <w:rsid w:val="00D74981"/>
    <w:rsid w:val="00D75592"/>
    <w:rsid w:val="00D76578"/>
    <w:rsid w:val="00D76B1C"/>
    <w:rsid w:val="00D77450"/>
    <w:rsid w:val="00D77E61"/>
    <w:rsid w:val="00D77FB0"/>
    <w:rsid w:val="00D80974"/>
    <w:rsid w:val="00D80FEF"/>
    <w:rsid w:val="00D81C0A"/>
    <w:rsid w:val="00D81CE5"/>
    <w:rsid w:val="00D82D42"/>
    <w:rsid w:val="00D849FF"/>
    <w:rsid w:val="00D85258"/>
    <w:rsid w:val="00D87AA9"/>
    <w:rsid w:val="00D90A8F"/>
    <w:rsid w:val="00D93939"/>
    <w:rsid w:val="00D94FE6"/>
    <w:rsid w:val="00D95A29"/>
    <w:rsid w:val="00D95F10"/>
    <w:rsid w:val="00D96BDF"/>
    <w:rsid w:val="00D97171"/>
    <w:rsid w:val="00D97746"/>
    <w:rsid w:val="00DA05B3"/>
    <w:rsid w:val="00DA0960"/>
    <w:rsid w:val="00DA0BFF"/>
    <w:rsid w:val="00DA226C"/>
    <w:rsid w:val="00DA32B8"/>
    <w:rsid w:val="00DA4B99"/>
    <w:rsid w:val="00DA6176"/>
    <w:rsid w:val="00DA7A0E"/>
    <w:rsid w:val="00DB33DC"/>
    <w:rsid w:val="00DB33DD"/>
    <w:rsid w:val="00DB3466"/>
    <w:rsid w:val="00DB389F"/>
    <w:rsid w:val="00DB4FE3"/>
    <w:rsid w:val="00DB5F0A"/>
    <w:rsid w:val="00DB7D44"/>
    <w:rsid w:val="00DC11FC"/>
    <w:rsid w:val="00DC12A4"/>
    <w:rsid w:val="00DC2C13"/>
    <w:rsid w:val="00DC2D7F"/>
    <w:rsid w:val="00DC3C42"/>
    <w:rsid w:val="00DC3FAD"/>
    <w:rsid w:val="00DC4341"/>
    <w:rsid w:val="00DC5C3D"/>
    <w:rsid w:val="00DC6E6E"/>
    <w:rsid w:val="00DC754B"/>
    <w:rsid w:val="00DC77F2"/>
    <w:rsid w:val="00DC79AA"/>
    <w:rsid w:val="00DC7B14"/>
    <w:rsid w:val="00DD0335"/>
    <w:rsid w:val="00DD04A5"/>
    <w:rsid w:val="00DD074B"/>
    <w:rsid w:val="00DD0AEB"/>
    <w:rsid w:val="00DD14C1"/>
    <w:rsid w:val="00DD1AC7"/>
    <w:rsid w:val="00DD2DAC"/>
    <w:rsid w:val="00DD419D"/>
    <w:rsid w:val="00DD5DA4"/>
    <w:rsid w:val="00DD5E78"/>
    <w:rsid w:val="00DD69A9"/>
    <w:rsid w:val="00DD7268"/>
    <w:rsid w:val="00DD7894"/>
    <w:rsid w:val="00DD7C9B"/>
    <w:rsid w:val="00DD7DF0"/>
    <w:rsid w:val="00DD7F92"/>
    <w:rsid w:val="00DE0111"/>
    <w:rsid w:val="00DE0FE9"/>
    <w:rsid w:val="00DE32AF"/>
    <w:rsid w:val="00DE5128"/>
    <w:rsid w:val="00DE5510"/>
    <w:rsid w:val="00DE5617"/>
    <w:rsid w:val="00DE58DA"/>
    <w:rsid w:val="00DE7832"/>
    <w:rsid w:val="00DE7874"/>
    <w:rsid w:val="00DF3547"/>
    <w:rsid w:val="00DF56C9"/>
    <w:rsid w:val="00DF5E05"/>
    <w:rsid w:val="00DF5F05"/>
    <w:rsid w:val="00E00564"/>
    <w:rsid w:val="00E01C27"/>
    <w:rsid w:val="00E01F63"/>
    <w:rsid w:val="00E0230B"/>
    <w:rsid w:val="00E03675"/>
    <w:rsid w:val="00E04BEC"/>
    <w:rsid w:val="00E04DE6"/>
    <w:rsid w:val="00E06C55"/>
    <w:rsid w:val="00E06E7A"/>
    <w:rsid w:val="00E07C6C"/>
    <w:rsid w:val="00E10288"/>
    <w:rsid w:val="00E1052F"/>
    <w:rsid w:val="00E10C97"/>
    <w:rsid w:val="00E11DFD"/>
    <w:rsid w:val="00E1235B"/>
    <w:rsid w:val="00E124D9"/>
    <w:rsid w:val="00E12EA1"/>
    <w:rsid w:val="00E13900"/>
    <w:rsid w:val="00E13CDD"/>
    <w:rsid w:val="00E142CD"/>
    <w:rsid w:val="00E14669"/>
    <w:rsid w:val="00E14A02"/>
    <w:rsid w:val="00E14AAB"/>
    <w:rsid w:val="00E14B25"/>
    <w:rsid w:val="00E15892"/>
    <w:rsid w:val="00E15BE7"/>
    <w:rsid w:val="00E17577"/>
    <w:rsid w:val="00E176F0"/>
    <w:rsid w:val="00E17805"/>
    <w:rsid w:val="00E179B9"/>
    <w:rsid w:val="00E20B77"/>
    <w:rsid w:val="00E20C93"/>
    <w:rsid w:val="00E21C5F"/>
    <w:rsid w:val="00E222BC"/>
    <w:rsid w:val="00E22FAE"/>
    <w:rsid w:val="00E242F8"/>
    <w:rsid w:val="00E24EA5"/>
    <w:rsid w:val="00E25ECB"/>
    <w:rsid w:val="00E26C94"/>
    <w:rsid w:val="00E2771D"/>
    <w:rsid w:val="00E31295"/>
    <w:rsid w:val="00E3358F"/>
    <w:rsid w:val="00E34C4B"/>
    <w:rsid w:val="00E35F5B"/>
    <w:rsid w:val="00E3633F"/>
    <w:rsid w:val="00E37B35"/>
    <w:rsid w:val="00E414A3"/>
    <w:rsid w:val="00E4279B"/>
    <w:rsid w:val="00E4560F"/>
    <w:rsid w:val="00E46B47"/>
    <w:rsid w:val="00E51C32"/>
    <w:rsid w:val="00E520BD"/>
    <w:rsid w:val="00E5257C"/>
    <w:rsid w:val="00E52B45"/>
    <w:rsid w:val="00E53093"/>
    <w:rsid w:val="00E53DA9"/>
    <w:rsid w:val="00E53E42"/>
    <w:rsid w:val="00E55047"/>
    <w:rsid w:val="00E55F21"/>
    <w:rsid w:val="00E61A22"/>
    <w:rsid w:val="00E641F3"/>
    <w:rsid w:val="00E65886"/>
    <w:rsid w:val="00E65CDF"/>
    <w:rsid w:val="00E65ED4"/>
    <w:rsid w:val="00E66CD7"/>
    <w:rsid w:val="00E70895"/>
    <w:rsid w:val="00E713B7"/>
    <w:rsid w:val="00E7287B"/>
    <w:rsid w:val="00E73A29"/>
    <w:rsid w:val="00E742B7"/>
    <w:rsid w:val="00E74982"/>
    <w:rsid w:val="00E75773"/>
    <w:rsid w:val="00E75C63"/>
    <w:rsid w:val="00E76F4F"/>
    <w:rsid w:val="00E77916"/>
    <w:rsid w:val="00E779E0"/>
    <w:rsid w:val="00E77AC5"/>
    <w:rsid w:val="00E77DC1"/>
    <w:rsid w:val="00E8177F"/>
    <w:rsid w:val="00E82719"/>
    <w:rsid w:val="00E82B99"/>
    <w:rsid w:val="00E834EE"/>
    <w:rsid w:val="00E83964"/>
    <w:rsid w:val="00E845F9"/>
    <w:rsid w:val="00E84FD4"/>
    <w:rsid w:val="00E86010"/>
    <w:rsid w:val="00E86406"/>
    <w:rsid w:val="00E904A4"/>
    <w:rsid w:val="00E90DF8"/>
    <w:rsid w:val="00E91374"/>
    <w:rsid w:val="00E914DB"/>
    <w:rsid w:val="00E92330"/>
    <w:rsid w:val="00E931F9"/>
    <w:rsid w:val="00E93BD0"/>
    <w:rsid w:val="00E9412C"/>
    <w:rsid w:val="00E95902"/>
    <w:rsid w:val="00E9745A"/>
    <w:rsid w:val="00E97A8A"/>
    <w:rsid w:val="00E97C23"/>
    <w:rsid w:val="00E97DBF"/>
    <w:rsid w:val="00EA0383"/>
    <w:rsid w:val="00EA09A8"/>
    <w:rsid w:val="00EA11CF"/>
    <w:rsid w:val="00EA1F58"/>
    <w:rsid w:val="00EA5B7C"/>
    <w:rsid w:val="00EB0734"/>
    <w:rsid w:val="00EB0E68"/>
    <w:rsid w:val="00EB0EB3"/>
    <w:rsid w:val="00EB16CF"/>
    <w:rsid w:val="00EB1D8E"/>
    <w:rsid w:val="00EB2E28"/>
    <w:rsid w:val="00EB3040"/>
    <w:rsid w:val="00EB3395"/>
    <w:rsid w:val="00EB366E"/>
    <w:rsid w:val="00EB4A33"/>
    <w:rsid w:val="00EB555D"/>
    <w:rsid w:val="00EB6DD1"/>
    <w:rsid w:val="00EB702D"/>
    <w:rsid w:val="00EB7D6C"/>
    <w:rsid w:val="00EC0E76"/>
    <w:rsid w:val="00EC3075"/>
    <w:rsid w:val="00EC743F"/>
    <w:rsid w:val="00ED1662"/>
    <w:rsid w:val="00ED168A"/>
    <w:rsid w:val="00ED3F8E"/>
    <w:rsid w:val="00ED430E"/>
    <w:rsid w:val="00ED5111"/>
    <w:rsid w:val="00ED5F91"/>
    <w:rsid w:val="00ED60C0"/>
    <w:rsid w:val="00ED7D7F"/>
    <w:rsid w:val="00EE3C4F"/>
    <w:rsid w:val="00EE7577"/>
    <w:rsid w:val="00EE7BD1"/>
    <w:rsid w:val="00EE7D0F"/>
    <w:rsid w:val="00EF0873"/>
    <w:rsid w:val="00EF11D1"/>
    <w:rsid w:val="00EF246E"/>
    <w:rsid w:val="00EF2C82"/>
    <w:rsid w:val="00EF2F88"/>
    <w:rsid w:val="00EF4D2A"/>
    <w:rsid w:val="00EF4F87"/>
    <w:rsid w:val="00EF568A"/>
    <w:rsid w:val="00EF57D4"/>
    <w:rsid w:val="00EF5FF6"/>
    <w:rsid w:val="00EF763C"/>
    <w:rsid w:val="00F001E9"/>
    <w:rsid w:val="00F00418"/>
    <w:rsid w:val="00F01434"/>
    <w:rsid w:val="00F02AB7"/>
    <w:rsid w:val="00F03369"/>
    <w:rsid w:val="00F03D21"/>
    <w:rsid w:val="00F0413B"/>
    <w:rsid w:val="00F058EA"/>
    <w:rsid w:val="00F06722"/>
    <w:rsid w:val="00F06757"/>
    <w:rsid w:val="00F06EC1"/>
    <w:rsid w:val="00F10836"/>
    <w:rsid w:val="00F12D2F"/>
    <w:rsid w:val="00F1311F"/>
    <w:rsid w:val="00F1478D"/>
    <w:rsid w:val="00F15D5B"/>
    <w:rsid w:val="00F15F54"/>
    <w:rsid w:val="00F16708"/>
    <w:rsid w:val="00F177B0"/>
    <w:rsid w:val="00F17D1B"/>
    <w:rsid w:val="00F17EE4"/>
    <w:rsid w:val="00F219EB"/>
    <w:rsid w:val="00F22435"/>
    <w:rsid w:val="00F22698"/>
    <w:rsid w:val="00F237CB"/>
    <w:rsid w:val="00F248ED"/>
    <w:rsid w:val="00F24C47"/>
    <w:rsid w:val="00F24F0F"/>
    <w:rsid w:val="00F253BE"/>
    <w:rsid w:val="00F25E3B"/>
    <w:rsid w:val="00F26464"/>
    <w:rsid w:val="00F26E6C"/>
    <w:rsid w:val="00F27984"/>
    <w:rsid w:val="00F306A9"/>
    <w:rsid w:val="00F317D2"/>
    <w:rsid w:val="00F33164"/>
    <w:rsid w:val="00F33875"/>
    <w:rsid w:val="00F33A16"/>
    <w:rsid w:val="00F33F71"/>
    <w:rsid w:val="00F342B6"/>
    <w:rsid w:val="00F34ECF"/>
    <w:rsid w:val="00F35BF7"/>
    <w:rsid w:val="00F361AC"/>
    <w:rsid w:val="00F361D1"/>
    <w:rsid w:val="00F36A73"/>
    <w:rsid w:val="00F36FFC"/>
    <w:rsid w:val="00F3737E"/>
    <w:rsid w:val="00F37544"/>
    <w:rsid w:val="00F40111"/>
    <w:rsid w:val="00F41FBE"/>
    <w:rsid w:val="00F425F5"/>
    <w:rsid w:val="00F42F32"/>
    <w:rsid w:val="00F441B3"/>
    <w:rsid w:val="00F44913"/>
    <w:rsid w:val="00F4579C"/>
    <w:rsid w:val="00F45D26"/>
    <w:rsid w:val="00F45DB1"/>
    <w:rsid w:val="00F47132"/>
    <w:rsid w:val="00F47491"/>
    <w:rsid w:val="00F50539"/>
    <w:rsid w:val="00F50673"/>
    <w:rsid w:val="00F50E84"/>
    <w:rsid w:val="00F50FA4"/>
    <w:rsid w:val="00F51B1E"/>
    <w:rsid w:val="00F5227B"/>
    <w:rsid w:val="00F524B6"/>
    <w:rsid w:val="00F54BB0"/>
    <w:rsid w:val="00F54F6E"/>
    <w:rsid w:val="00F555E0"/>
    <w:rsid w:val="00F566E0"/>
    <w:rsid w:val="00F571E8"/>
    <w:rsid w:val="00F5721E"/>
    <w:rsid w:val="00F572BF"/>
    <w:rsid w:val="00F573E1"/>
    <w:rsid w:val="00F57715"/>
    <w:rsid w:val="00F602A5"/>
    <w:rsid w:val="00F608A0"/>
    <w:rsid w:val="00F612CB"/>
    <w:rsid w:val="00F61CC3"/>
    <w:rsid w:val="00F623BB"/>
    <w:rsid w:val="00F643D2"/>
    <w:rsid w:val="00F6477B"/>
    <w:rsid w:val="00F6572C"/>
    <w:rsid w:val="00F67196"/>
    <w:rsid w:val="00F6723A"/>
    <w:rsid w:val="00F6739F"/>
    <w:rsid w:val="00F70BE0"/>
    <w:rsid w:val="00F70D5B"/>
    <w:rsid w:val="00F712D7"/>
    <w:rsid w:val="00F714F7"/>
    <w:rsid w:val="00F71D54"/>
    <w:rsid w:val="00F721F3"/>
    <w:rsid w:val="00F72252"/>
    <w:rsid w:val="00F73CD9"/>
    <w:rsid w:val="00F75298"/>
    <w:rsid w:val="00F7669E"/>
    <w:rsid w:val="00F7782F"/>
    <w:rsid w:val="00F805EB"/>
    <w:rsid w:val="00F815E6"/>
    <w:rsid w:val="00F81CC8"/>
    <w:rsid w:val="00F83AF5"/>
    <w:rsid w:val="00F84AC6"/>
    <w:rsid w:val="00F86148"/>
    <w:rsid w:val="00F86234"/>
    <w:rsid w:val="00F8762A"/>
    <w:rsid w:val="00F879CD"/>
    <w:rsid w:val="00F9079D"/>
    <w:rsid w:val="00F90924"/>
    <w:rsid w:val="00F90BB2"/>
    <w:rsid w:val="00F92F7F"/>
    <w:rsid w:val="00F9336D"/>
    <w:rsid w:val="00F96DCF"/>
    <w:rsid w:val="00F96EFE"/>
    <w:rsid w:val="00F97B6C"/>
    <w:rsid w:val="00FA185D"/>
    <w:rsid w:val="00FA1E4B"/>
    <w:rsid w:val="00FA6403"/>
    <w:rsid w:val="00FA65F3"/>
    <w:rsid w:val="00FA6810"/>
    <w:rsid w:val="00FA7051"/>
    <w:rsid w:val="00FA76B3"/>
    <w:rsid w:val="00FA7FC4"/>
    <w:rsid w:val="00FB1179"/>
    <w:rsid w:val="00FB1F15"/>
    <w:rsid w:val="00FB292C"/>
    <w:rsid w:val="00FB2AAD"/>
    <w:rsid w:val="00FB5406"/>
    <w:rsid w:val="00FB6884"/>
    <w:rsid w:val="00FB6FDE"/>
    <w:rsid w:val="00FB70B3"/>
    <w:rsid w:val="00FC07C0"/>
    <w:rsid w:val="00FC0C36"/>
    <w:rsid w:val="00FC2614"/>
    <w:rsid w:val="00FC28BE"/>
    <w:rsid w:val="00FC2964"/>
    <w:rsid w:val="00FC2CAA"/>
    <w:rsid w:val="00FC33D6"/>
    <w:rsid w:val="00FC457C"/>
    <w:rsid w:val="00FC502B"/>
    <w:rsid w:val="00FC5D09"/>
    <w:rsid w:val="00FC6875"/>
    <w:rsid w:val="00FC73BC"/>
    <w:rsid w:val="00FC7771"/>
    <w:rsid w:val="00FD232B"/>
    <w:rsid w:val="00FD2DF2"/>
    <w:rsid w:val="00FD3577"/>
    <w:rsid w:val="00FD393A"/>
    <w:rsid w:val="00FD3DEF"/>
    <w:rsid w:val="00FD40D6"/>
    <w:rsid w:val="00FD4960"/>
    <w:rsid w:val="00FD5272"/>
    <w:rsid w:val="00FD71FB"/>
    <w:rsid w:val="00FD7F14"/>
    <w:rsid w:val="00FD7F29"/>
    <w:rsid w:val="00FE0996"/>
    <w:rsid w:val="00FE48BF"/>
    <w:rsid w:val="00FE5D8C"/>
    <w:rsid w:val="00FE6014"/>
    <w:rsid w:val="00FF14AE"/>
    <w:rsid w:val="00FF4032"/>
    <w:rsid w:val="00FF4629"/>
    <w:rsid w:val="00FF4927"/>
    <w:rsid w:val="00FF4FBC"/>
    <w:rsid w:val="00FF569E"/>
    <w:rsid w:val="00FF71F3"/>
    <w:rsid w:val="010C0CA2"/>
    <w:rsid w:val="012737A6"/>
    <w:rsid w:val="013563F7"/>
    <w:rsid w:val="01536298"/>
    <w:rsid w:val="01644DA6"/>
    <w:rsid w:val="01755961"/>
    <w:rsid w:val="01773CBC"/>
    <w:rsid w:val="018E0ECC"/>
    <w:rsid w:val="01934780"/>
    <w:rsid w:val="019C7CCC"/>
    <w:rsid w:val="01A5361F"/>
    <w:rsid w:val="01B1249D"/>
    <w:rsid w:val="01B64B50"/>
    <w:rsid w:val="01C73574"/>
    <w:rsid w:val="01CD5D23"/>
    <w:rsid w:val="01D52CC6"/>
    <w:rsid w:val="01D541EB"/>
    <w:rsid w:val="01EE4ABE"/>
    <w:rsid w:val="0209395D"/>
    <w:rsid w:val="022B3666"/>
    <w:rsid w:val="022C245E"/>
    <w:rsid w:val="023A3D95"/>
    <w:rsid w:val="024A56AF"/>
    <w:rsid w:val="024F1688"/>
    <w:rsid w:val="025A5FE4"/>
    <w:rsid w:val="0263048F"/>
    <w:rsid w:val="02687852"/>
    <w:rsid w:val="028602CC"/>
    <w:rsid w:val="02873AF7"/>
    <w:rsid w:val="029F732A"/>
    <w:rsid w:val="02A330F2"/>
    <w:rsid w:val="02C34D8A"/>
    <w:rsid w:val="02C50432"/>
    <w:rsid w:val="02C62D0C"/>
    <w:rsid w:val="02CB668A"/>
    <w:rsid w:val="02D56979"/>
    <w:rsid w:val="02E93A93"/>
    <w:rsid w:val="02F210E6"/>
    <w:rsid w:val="02F65B04"/>
    <w:rsid w:val="030709D5"/>
    <w:rsid w:val="030C5FB2"/>
    <w:rsid w:val="030E6E26"/>
    <w:rsid w:val="03241BBC"/>
    <w:rsid w:val="03284F23"/>
    <w:rsid w:val="032E5ED1"/>
    <w:rsid w:val="033719D6"/>
    <w:rsid w:val="034753CB"/>
    <w:rsid w:val="0354464C"/>
    <w:rsid w:val="03614C5D"/>
    <w:rsid w:val="037516B5"/>
    <w:rsid w:val="03775EF4"/>
    <w:rsid w:val="037E18A0"/>
    <w:rsid w:val="03A07C10"/>
    <w:rsid w:val="03A151EA"/>
    <w:rsid w:val="03A80131"/>
    <w:rsid w:val="04043AAA"/>
    <w:rsid w:val="04051223"/>
    <w:rsid w:val="040A4091"/>
    <w:rsid w:val="040B15B1"/>
    <w:rsid w:val="041F689D"/>
    <w:rsid w:val="04267F0E"/>
    <w:rsid w:val="04337B38"/>
    <w:rsid w:val="04427BB1"/>
    <w:rsid w:val="045B13C8"/>
    <w:rsid w:val="04614AB9"/>
    <w:rsid w:val="046705DC"/>
    <w:rsid w:val="047D01E7"/>
    <w:rsid w:val="0484258D"/>
    <w:rsid w:val="04872720"/>
    <w:rsid w:val="048E132A"/>
    <w:rsid w:val="04952722"/>
    <w:rsid w:val="04A458CA"/>
    <w:rsid w:val="04AC44D1"/>
    <w:rsid w:val="04BC28B8"/>
    <w:rsid w:val="04BD0CD5"/>
    <w:rsid w:val="04D0568B"/>
    <w:rsid w:val="05081025"/>
    <w:rsid w:val="050C3300"/>
    <w:rsid w:val="0516724B"/>
    <w:rsid w:val="051914ED"/>
    <w:rsid w:val="051F0C08"/>
    <w:rsid w:val="052A1611"/>
    <w:rsid w:val="05374EFB"/>
    <w:rsid w:val="05377EBC"/>
    <w:rsid w:val="053B5421"/>
    <w:rsid w:val="054B05AE"/>
    <w:rsid w:val="05534AC9"/>
    <w:rsid w:val="05591D70"/>
    <w:rsid w:val="055D4239"/>
    <w:rsid w:val="055D56DB"/>
    <w:rsid w:val="057A2DE1"/>
    <w:rsid w:val="057D5D1A"/>
    <w:rsid w:val="057E5EAD"/>
    <w:rsid w:val="0587477A"/>
    <w:rsid w:val="05907C4C"/>
    <w:rsid w:val="059421BF"/>
    <w:rsid w:val="059C3C06"/>
    <w:rsid w:val="05AA0D63"/>
    <w:rsid w:val="05B223F6"/>
    <w:rsid w:val="05B75730"/>
    <w:rsid w:val="05CB5A6B"/>
    <w:rsid w:val="05D623ED"/>
    <w:rsid w:val="05EC0DBA"/>
    <w:rsid w:val="05FA734C"/>
    <w:rsid w:val="06032A92"/>
    <w:rsid w:val="06210A8A"/>
    <w:rsid w:val="06220CF0"/>
    <w:rsid w:val="06295EF8"/>
    <w:rsid w:val="062A016B"/>
    <w:rsid w:val="06344A8D"/>
    <w:rsid w:val="063C23C4"/>
    <w:rsid w:val="064047AA"/>
    <w:rsid w:val="06430E8C"/>
    <w:rsid w:val="0653322D"/>
    <w:rsid w:val="06890B72"/>
    <w:rsid w:val="068F0F1E"/>
    <w:rsid w:val="06AC7CFD"/>
    <w:rsid w:val="06DA2F66"/>
    <w:rsid w:val="06E00C31"/>
    <w:rsid w:val="07255D8E"/>
    <w:rsid w:val="072B2743"/>
    <w:rsid w:val="07370B7B"/>
    <w:rsid w:val="073F1095"/>
    <w:rsid w:val="07573F1E"/>
    <w:rsid w:val="077524F0"/>
    <w:rsid w:val="077C198C"/>
    <w:rsid w:val="07814CF8"/>
    <w:rsid w:val="07A02A63"/>
    <w:rsid w:val="07A666B7"/>
    <w:rsid w:val="07AA7D24"/>
    <w:rsid w:val="07B8575A"/>
    <w:rsid w:val="07BB7F10"/>
    <w:rsid w:val="07D1638B"/>
    <w:rsid w:val="07DC7E4D"/>
    <w:rsid w:val="07E817E9"/>
    <w:rsid w:val="07FD3708"/>
    <w:rsid w:val="081D511D"/>
    <w:rsid w:val="08262A58"/>
    <w:rsid w:val="082C45A7"/>
    <w:rsid w:val="082E7015"/>
    <w:rsid w:val="08401A87"/>
    <w:rsid w:val="084C6A03"/>
    <w:rsid w:val="0863670C"/>
    <w:rsid w:val="08637D92"/>
    <w:rsid w:val="08740336"/>
    <w:rsid w:val="08742E55"/>
    <w:rsid w:val="0875796C"/>
    <w:rsid w:val="0877762F"/>
    <w:rsid w:val="088B4897"/>
    <w:rsid w:val="088C6496"/>
    <w:rsid w:val="08AB4AC8"/>
    <w:rsid w:val="08CD3A90"/>
    <w:rsid w:val="08D26139"/>
    <w:rsid w:val="08D4775A"/>
    <w:rsid w:val="08E155AA"/>
    <w:rsid w:val="08E43CBD"/>
    <w:rsid w:val="08E73006"/>
    <w:rsid w:val="08EF75DA"/>
    <w:rsid w:val="091074F6"/>
    <w:rsid w:val="091B4B49"/>
    <w:rsid w:val="09215265"/>
    <w:rsid w:val="09246814"/>
    <w:rsid w:val="092965A6"/>
    <w:rsid w:val="09340886"/>
    <w:rsid w:val="09382602"/>
    <w:rsid w:val="094D1CF1"/>
    <w:rsid w:val="0958596B"/>
    <w:rsid w:val="096A5BEF"/>
    <w:rsid w:val="09897489"/>
    <w:rsid w:val="098B03EC"/>
    <w:rsid w:val="0997750A"/>
    <w:rsid w:val="09A741D0"/>
    <w:rsid w:val="09B63701"/>
    <w:rsid w:val="09CA6BC0"/>
    <w:rsid w:val="09D43570"/>
    <w:rsid w:val="09EA1D5A"/>
    <w:rsid w:val="0A147B34"/>
    <w:rsid w:val="0A163B46"/>
    <w:rsid w:val="0A1F7EE7"/>
    <w:rsid w:val="0A260059"/>
    <w:rsid w:val="0A2A250B"/>
    <w:rsid w:val="0A2E0844"/>
    <w:rsid w:val="0A3363C2"/>
    <w:rsid w:val="0A356775"/>
    <w:rsid w:val="0A3F2403"/>
    <w:rsid w:val="0A40223F"/>
    <w:rsid w:val="0A4868E8"/>
    <w:rsid w:val="0A522A48"/>
    <w:rsid w:val="0A5820D6"/>
    <w:rsid w:val="0A6F0F27"/>
    <w:rsid w:val="0A846D0C"/>
    <w:rsid w:val="0AA67581"/>
    <w:rsid w:val="0AB5379F"/>
    <w:rsid w:val="0ACE3FBD"/>
    <w:rsid w:val="0AD1548C"/>
    <w:rsid w:val="0AFB528A"/>
    <w:rsid w:val="0AFE6172"/>
    <w:rsid w:val="0B053A33"/>
    <w:rsid w:val="0B0C6ABE"/>
    <w:rsid w:val="0B2477A2"/>
    <w:rsid w:val="0B290228"/>
    <w:rsid w:val="0B363EEE"/>
    <w:rsid w:val="0B4D1204"/>
    <w:rsid w:val="0B5211FB"/>
    <w:rsid w:val="0B610C02"/>
    <w:rsid w:val="0B6D29B9"/>
    <w:rsid w:val="0B771DE5"/>
    <w:rsid w:val="0B7B14E5"/>
    <w:rsid w:val="0B9766A4"/>
    <w:rsid w:val="0B9C290D"/>
    <w:rsid w:val="0BA10995"/>
    <w:rsid w:val="0BD27598"/>
    <w:rsid w:val="0BF323FD"/>
    <w:rsid w:val="0BF52D5D"/>
    <w:rsid w:val="0BFC245C"/>
    <w:rsid w:val="0C1253EF"/>
    <w:rsid w:val="0C1B6E89"/>
    <w:rsid w:val="0C3040C7"/>
    <w:rsid w:val="0C394CE6"/>
    <w:rsid w:val="0C486A08"/>
    <w:rsid w:val="0C4C6CB6"/>
    <w:rsid w:val="0C500E77"/>
    <w:rsid w:val="0C50158C"/>
    <w:rsid w:val="0C586CC7"/>
    <w:rsid w:val="0C5D43C3"/>
    <w:rsid w:val="0C6645D2"/>
    <w:rsid w:val="0C6D257E"/>
    <w:rsid w:val="0C860CF4"/>
    <w:rsid w:val="0CB13FF3"/>
    <w:rsid w:val="0CC74842"/>
    <w:rsid w:val="0CC97A8D"/>
    <w:rsid w:val="0CCE58AE"/>
    <w:rsid w:val="0CDE6DCC"/>
    <w:rsid w:val="0CE5096B"/>
    <w:rsid w:val="0D0E3BA2"/>
    <w:rsid w:val="0D3D7AFE"/>
    <w:rsid w:val="0D5265AE"/>
    <w:rsid w:val="0D640102"/>
    <w:rsid w:val="0D960658"/>
    <w:rsid w:val="0D990A1D"/>
    <w:rsid w:val="0DB143F6"/>
    <w:rsid w:val="0DC42CCC"/>
    <w:rsid w:val="0DC60749"/>
    <w:rsid w:val="0DCE2767"/>
    <w:rsid w:val="0DE12B62"/>
    <w:rsid w:val="0DE34813"/>
    <w:rsid w:val="0DF11974"/>
    <w:rsid w:val="0DFC245C"/>
    <w:rsid w:val="0E106F68"/>
    <w:rsid w:val="0E1D2A0B"/>
    <w:rsid w:val="0E321972"/>
    <w:rsid w:val="0E52371C"/>
    <w:rsid w:val="0E542789"/>
    <w:rsid w:val="0E622719"/>
    <w:rsid w:val="0E686AF2"/>
    <w:rsid w:val="0E747B9E"/>
    <w:rsid w:val="0E7C4BB9"/>
    <w:rsid w:val="0E8B4B59"/>
    <w:rsid w:val="0E941E31"/>
    <w:rsid w:val="0EAB448C"/>
    <w:rsid w:val="0EC729F5"/>
    <w:rsid w:val="0ECE2C9F"/>
    <w:rsid w:val="0ED53712"/>
    <w:rsid w:val="0ED9404D"/>
    <w:rsid w:val="0EE3444F"/>
    <w:rsid w:val="0EE530EE"/>
    <w:rsid w:val="0EE63597"/>
    <w:rsid w:val="0EF0464A"/>
    <w:rsid w:val="0EF93B6C"/>
    <w:rsid w:val="0EFF72B9"/>
    <w:rsid w:val="0F1652D2"/>
    <w:rsid w:val="0F3C0B29"/>
    <w:rsid w:val="0F3E15D3"/>
    <w:rsid w:val="0F404485"/>
    <w:rsid w:val="0F417B53"/>
    <w:rsid w:val="0F4C25E3"/>
    <w:rsid w:val="0F4F564E"/>
    <w:rsid w:val="0F513B59"/>
    <w:rsid w:val="0F60784B"/>
    <w:rsid w:val="0F852316"/>
    <w:rsid w:val="0F8B712C"/>
    <w:rsid w:val="0F8F446C"/>
    <w:rsid w:val="0F8F7599"/>
    <w:rsid w:val="0F910E6F"/>
    <w:rsid w:val="0F9313FB"/>
    <w:rsid w:val="0F9814E8"/>
    <w:rsid w:val="0F9E1DCF"/>
    <w:rsid w:val="0FB91BC5"/>
    <w:rsid w:val="1016113A"/>
    <w:rsid w:val="101E535E"/>
    <w:rsid w:val="102513CF"/>
    <w:rsid w:val="102754F7"/>
    <w:rsid w:val="10416275"/>
    <w:rsid w:val="109C6786"/>
    <w:rsid w:val="10B907CE"/>
    <w:rsid w:val="10BB46F4"/>
    <w:rsid w:val="10BE745D"/>
    <w:rsid w:val="10CD7CB2"/>
    <w:rsid w:val="10F375B7"/>
    <w:rsid w:val="10F7362C"/>
    <w:rsid w:val="11286192"/>
    <w:rsid w:val="1142439A"/>
    <w:rsid w:val="114551BE"/>
    <w:rsid w:val="114949A4"/>
    <w:rsid w:val="115B24C9"/>
    <w:rsid w:val="116B74D9"/>
    <w:rsid w:val="117D1AE0"/>
    <w:rsid w:val="117E31A7"/>
    <w:rsid w:val="1180113D"/>
    <w:rsid w:val="118D3D86"/>
    <w:rsid w:val="11952BD2"/>
    <w:rsid w:val="11976109"/>
    <w:rsid w:val="119B73BD"/>
    <w:rsid w:val="119E579B"/>
    <w:rsid w:val="11B675FE"/>
    <w:rsid w:val="11B95CB4"/>
    <w:rsid w:val="11C834C6"/>
    <w:rsid w:val="11CF6958"/>
    <w:rsid w:val="11D1448D"/>
    <w:rsid w:val="11E60B09"/>
    <w:rsid w:val="11ED065E"/>
    <w:rsid w:val="11EF2353"/>
    <w:rsid w:val="123E0F7D"/>
    <w:rsid w:val="124431ED"/>
    <w:rsid w:val="12451B60"/>
    <w:rsid w:val="124B1C78"/>
    <w:rsid w:val="125579AB"/>
    <w:rsid w:val="125F19B2"/>
    <w:rsid w:val="12762238"/>
    <w:rsid w:val="127E4A1F"/>
    <w:rsid w:val="128B4492"/>
    <w:rsid w:val="12930507"/>
    <w:rsid w:val="129E77C1"/>
    <w:rsid w:val="129F750A"/>
    <w:rsid w:val="12AD68C1"/>
    <w:rsid w:val="12C13FB9"/>
    <w:rsid w:val="12DC7AFA"/>
    <w:rsid w:val="12E016B5"/>
    <w:rsid w:val="12F312CE"/>
    <w:rsid w:val="12F62D3A"/>
    <w:rsid w:val="13043360"/>
    <w:rsid w:val="130F071C"/>
    <w:rsid w:val="13102B32"/>
    <w:rsid w:val="13282AEC"/>
    <w:rsid w:val="132E4F49"/>
    <w:rsid w:val="1353029C"/>
    <w:rsid w:val="1360762E"/>
    <w:rsid w:val="136A6266"/>
    <w:rsid w:val="136F1B7D"/>
    <w:rsid w:val="13843D7D"/>
    <w:rsid w:val="139C62EE"/>
    <w:rsid w:val="13A23929"/>
    <w:rsid w:val="13D31112"/>
    <w:rsid w:val="13E24C43"/>
    <w:rsid w:val="13ED3ED6"/>
    <w:rsid w:val="13FA6B0C"/>
    <w:rsid w:val="1418388B"/>
    <w:rsid w:val="142C7397"/>
    <w:rsid w:val="143A4834"/>
    <w:rsid w:val="144A430B"/>
    <w:rsid w:val="145A1168"/>
    <w:rsid w:val="145A471A"/>
    <w:rsid w:val="14790E0F"/>
    <w:rsid w:val="14AC27A7"/>
    <w:rsid w:val="14BA0927"/>
    <w:rsid w:val="14BF3869"/>
    <w:rsid w:val="14C15FAA"/>
    <w:rsid w:val="14D20DB6"/>
    <w:rsid w:val="14D83511"/>
    <w:rsid w:val="14E5786A"/>
    <w:rsid w:val="14F00332"/>
    <w:rsid w:val="14FB658F"/>
    <w:rsid w:val="150D619F"/>
    <w:rsid w:val="151938EE"/>
    <w:rsid w:val="151A1AAF"/>
    <w:rsid w:val="152E42FF"/>
    <w:rsid w:val="1563472D"/>
    <w:rsid w:val="156453F5"/>
    <w:rsid w:val="15742D72"/>
    <w:rsid w:val="15774461"/>
    <w:rsid w:val="15861910"/>
    <w:rsid w:val="15963DD1"/>
    <w:rsid w:val="159C2C0B"/>
    <w:rsid w:val="15A3099A"/>
    <w:rsid w:val="15AD3B33"/>
    <w:rsid w:val="15B96FE0"/>
    <w:rsid w:val="15D149CC"/>
    <w:rsid w:val="15D92A84"/>
    <w:rsid w:val="15E352DB"/>
    <w:rsid w:val="15E87A31"/>
    <w:rsid w:val="15FF5202"/>
    <w:rsid w:val="16107C38"/>
    <w:rsid w:val="161B2EFB"/>
    <w:rsid w:val="1626258F"/>
    <w:rsid w:val="164E311F"/>
    <w:rsid w:val="1652230F"/>
    <w:rsid w:val="166337D0"/>
    <w:rsid w:val="166F7424"/>
    <w:rsid w:val="167542BF"/>
    <w:rsid w:val="16823571"/>
    <w:rsid w:val="169679B7"/>
    <w:rsid w:val="16A452D5"/>
    <w:rsid w:val="16C740CB"/>
    <w:rsid w:val="16C91E3A"/>
    <w:rsid w:val="16DC0833"/>
    <w:rsid w:val="16E04274"/>
    <w:rsid w:val="16F969A4"/>
    <w:rsid w:val="170F6A78"/>
    <w:rsid w:val="17395EAA"/>
    <w:rsid w:val="173C7C8D"/>
    <w:rsid w:val="1761018E"/>
    <w:rsid w:val="178D5837"/>
    <w:rsid w:val="17910A2E"/>
    <w:rsid w:val="17D75C19"/>
    <w:rsid w:val="17DE360B"/>
    <w:rsid w:val="17E4450F"/>
    <w:rsid w:val="17EC5691"/>
    <w:rsid w:val="1810489A"/>
    <w:rsid w:val="18174DDC"/>
    <w:rsid w:val="18253037"/>
    <w:rsid w:val="18333A19"/>
    <w:rsid w:val="18546AB4"/>
    <w:rsid w:val="185873AF"/>
    <w:rsid w:val="185C7A16"/>
    <w:rsid w:val="186E578B"/>
    <w:rsid w:val="18954F8F"/>
    <w:rsid w:val="18A03352"/>
    <w:rsid w:val="18B04F59"/>
    <w:rsid w:val="18B53A33"/>
    <w:rsid w:val="18D2036E"/>
    <w:rsid w:val="18F07964"/>
    <w:rsid w:val="18FE441E"/>
    <w:rsid w:val="190A24B6"/>
    <w:rsid w:val="190F7D94"/>
    <w:rsid w:val="191765F5"/>
    <w:rsid w:val="1923197F"/>
    <w:rsid w:val="192F35EC"/>
    <w:rsid w:val="193C4772"/>
    <w:rsid w:val="194D525E"/>
    <w:rsid w:val="196A0ED9"/>
    <w:rsid w:val="196E044E"/>
    <w:rsid w:val="196E204A"/>
    <w:rsid w:val="19804ACE"/>
    <w:rsid w:val="199E3493"/>
    <w:rsid w:val="19A121FD"/>
    <w:rsid w:val="19A44B93"/>
    <w:rsid w:val="19B77843"/>
    <w:rsid w:val="19DC68FB"/>
    <w:rsid w:val="19E037F4"/>
    <w:rsid w:val="19F518A6"/>
    <w:rsid w:val="19FD6503"/>
    <w:rsid w:val="1A0D0E88"/>
    <w:rsid w:val="1A1A2410"/>
    <w:rsid w:val="1A2D378A"/>
    <w:rsid w:val="1A480432"/>
    <w:rsid w:val="1A5D25AB"/>
    <w:rsid w:val="1A793FD4"/>
    <w:rsid w:val="1A7A722D"/>
    <w:rsid w:val="1A7C646E"/>
    <w:rsid w:val="1A7C6D3A"/>
    <w:rsid w:val="1A7D7405"/>
    <w:rsid w:val="1A916C7B"/>
    <w:rsid w:val="1A961D0B"/>
    <w:rsid w:val="1A993919"/>
    <w:rsid w:val="1AB3796F"/>
    <w:rsid w:val="1AB77C2A"/>
    <w:rsid w:val="1AD02C7A"/>
    <w:rsid w:val="1AD10868"/>
    <w:rsid w:val="1AD56189"/>
    <w:rsid w:val="1AE10572"/>
    <w:rsid w:val="1AE215DD"/>
    <w:rsid w:val="1AF316DF"/>
    <w:rsid w:val="1B086485"/>
    <w:rsid w:val="1B0D0936"/>
    <w:rsid w:val="1B13712F"/>
    <w:rsid w:val="1B1A5EA9"/>
    <w:rsid w:val="1B1D4178"/>
    <w:rsid w:val="1B231E15"/>
    <w:rsid w:val="1B2C4D18"/>
    <w:rsid w:val="1B6001E8"/>
    <w:rsid w:val="1B6023D1"/>
    <w:rsid w:val="1B6D7A25"/>
    <w:rsid w:val="1B6F5BF4"/>
    <w:rsid w:val="1B7F74CA"/>
    <w:rsid w:val="1BAA4478"/>
    <w:rsid w:val="1BC13DD2"/>
    <w:rsid w:val="1BC40D8F"/>
    <w:rsid w:val="1BE5361F"/>
    <w:rsid w:val="1BEF5F43"/>
    <w:rsid w:val="1BF008D1"/>
    <w:rsid w:val="1BF568FA"/>
    <w:rsid w:val="1BF57DB7"/>
    <w:rsid w:val="1C03780A"/>
    <w:rsid w:val="1C224AF6"/>
    <w:rsid w:val="1C237A31"/>
    <w:rsid w:val="1C3447FE"/>
    <w:rsid w:val="1C3D2BA9"/>
    <w:rsid w:val="1C427C9C"/>
    <w:rsid w:val="1C5463FF"/>
    <w:rsid w:val="1C5606E4"/>
    <w:rsid w:val="1C5D01DD"/>
    <w:rsid w:val="1C6D0545"/>
    <w:rsid w:val="1C843355"/>
    <w:rsid w:val="1C9F4C5F"/>
    <w:rsid w:val="1CB24741"/>
    <w:rsid w:val="1CB40690"/>
    <w:rsid w:val="1CB772CA"/>
    <w:rsid w:val="1CBA01AA"/>
    <w:rsid w:val="1CBA43A7"/>
    <w:rsid w:val="1CCB64ED"/>
    <w:rsid w:val="1CE8459A"/>
    <w:rsid w:val="1CF8537F"/>
    <w:rsid w:val="1D05597F"/>
    <w:rsid w:val="1D0E5AA8"/>
    <w:rsid w:val="1D126381"/>
    <w:rsid w:val="1D204885"/>
    <w:rsid w:val="1D225468"/>
    <w:rsid w:val="1D294DC8"/>
    <w:rsid w:val="1D380587"/>
    <w:rsid w:val="1D446EEE"/>
    <w:rsid w:val="1D5F199D"/>
    <w:rsid w:val="1D61401B"/>
    <w:rsid w:val="1D6313FC"/>
    <w:rsid w:val="1D6D1ABD"/>
    <w:rsid w:val="1D75651B"/>
    <w:rsid w:val="1D85354B"/>
    <w:rsid w:val="1D906F34"/>
    <w:rsid w:val="1DA23118"/>
    <w:rsid w:val="1DA33FCE"/>
    <w:rsid w:val="1DC516B2"/>
    <w:rsid w:val="1DD83440"/>
    <w:rsid w:val="1DE946A8"/>
    <w:rsid w:val="1DE9624A"/>
    <w:rsid w:val="1DF7135B"/>
    <w:rsid w:val="1E017B03"/>
    <w:rsid w:val="1E282251"/>
    <w:rsid w:val="1E2A5218"/>
    <w:rsid w:val="1E32556D"/>
    <w:rsid w:val="1E392E8C"/>
    <w:rsid w:val="1E4F0079"/>
    <w:rsid w:val="1E537C54"/>
    <w:rsid w:val="1E565006"/>
    <w:rsid w:val="1E5827FE"/>
    <w:rsid w:val="1E6F0190"/>
    <w:rsid w:val="1E7C5504"/>
    <w:rsid w:val="1E89655F"/>
    <w:rsid w:val="1E8B3CD8"/>
    <w:rsid w:val="1E922536"/>
    <w:rsid w:val="1E962B13"/>
    <w:rsid w:val="1E98334A"/>
    <w:rsid w:val="1EC16743"/>
    <w:rsid w:val="1EF76824"/>
    <w:rsid w:val="1EFC68D4"/>
    <w:rsid w:val="1F163E3B"/>
    <w:rsid w:val="1F1D4FA0"/>
    <w:rsid w:val="1F1F003D"/>
    <w:rsid w:val="1F2F0297"/>
    <w:rsid w:val="1F3B052B"/>
    <w:rsid w:val="1F437F26"/>
    <w:rsid w:val="1F573AA3"/>
    <w:rsid w:val="1F611584"/>
    <w:rsid w:val="1F640B00"/>
    <w:rsid w:val="1F792F3E"/>
    <w:rsid w:val="1F7B7826"/>
    <w:rsid w:val="1F825C0B"/>
    <w:rsid w:val="1F971E4B"/>
    <w:rsid w:val="1F9A4026"/>
    <w:rsid w:val="1FA5516D"/>
    <w:rsid w:val="1FB548B3"/>
    <w:rsid w:val="1FB73B37"/>
    <w:rsid w:val="1FEB039F"/>
    <w:rsid w:val="1FEE0A87"/>
    <w:rsid w:val="1FF46E43"/>
    <w:rsid w:val="20081C9D"/>
    <w:rsid w:val="20092008"/>
    <w:rsid w:val="200A5B8E"/>
    <w:rsid w:val="202446BE"/>
    <w:rsid w:val="20384731"/>
    <w:rsid w:val="20445971"/>
    <w:rsid w:val="204D4FF9"/>
    <w:rsid w:val="204F6F7B"/>
    <w:rsid w:val="20530A32"/>
    <w:rsid w:val="207939A7"/>
    <w:rsid w:val="208B7758"/>
    <w:rsid w:val="208E2608"/>
    <w:rsid w:val="20935198"/>
    <w:rsid w:val="20A060A1"/>
    <w:rsid w:val="20A447E5"/>
    <w:rsid w:val="20CC79D4"/>
    <w:rsid w:val="20E85BCD"/>
    <w:rsid w:val="20E94A3B"/>
    <w:rsid w:val="20F30317"/>
    <w:rsid w:val="20F511CF"/>
    <w:rsid w:val="20F6555F"/>
    <w:rsid w:val="20FD617B"/>
    <w:rsid w:val="21071965"/>
    <w:rsid w:val="210A2C39"/>
    <w:rsid w:val="212D672A"/>
    <w:rsid w:val="212F5BDB"/>
    <w:rsid w:val="2147729B"/>
    <w:rsid w:val="215A7B59"/>
    <w:rsid w:val="21644B0B"/>
    <w:rsid w:val="2178323C"/>
    <w:rsid w:val="21791B71"/>
    <w:rsid w:val="218361A7"/>
    <w:rsid w:val="21851149"/>
    <w:rsid w:val="218E600E"/>
    <w:rsid w:val="21942909"/>
    <w:rsid w:val="21A44565"/>
    <w:rsid w:val="21B01DBC"/>
    <w:rsid w:val="21D658D4"/>
    <w:rsid w:val="21DB7B15"/>
    <w:rsid w:val="21E25C72"/>
    <w:rsid w:val="21E76286"/>
    <w:rsid w:val="220133D6"/>
    <w:rsid w:val="22062963"/>
    <w:rsid w:val="221F001F"/>
    <w:rsid w:val="222E5561"/>
    <w:rsid w:val="22324F7F"/>
    <w:rsid w:val="223C38C0"/>
    <w:rsid w:val="225443E0"/>
    <w:rsid w:val="225B6693"/>
    <w:rsid w:val="22615DE4"/>
    <w:rsid w:val="2262456D"/>
    <w:rsid w:val="2283381F"/>
    <w:rsid w:val="22AD3550"/>
    <w:rsid w:val="22B06310"/>
    <w:rsid w:val="22B34B35"/>
    <w:rsid w:val="22BC77DE"/>
    <w:rsid w:val="22CE6AED"/>
    <w:rsid w:val="22D32A0C"/>
    <w:rsid w:val="22D347BE"/>
    <w:rsid w:val="22F24370"/>
    <w:rsid w:val="22F8519C"/>
    <w:rsid w:val="230043F8"/>
    <w:rsid w:val="231A66E0"/>
    <w:rsid w:val="231C273F"/>
    <w:rsid w:val="23273053"/>
    <w:rsid w:val="232E1B28"/>
    <w:rsid w:val="23394F70"/>
    <w:rsid w:val="233961B6"/>
    <w:rsid w:val="233D4998"/>
    <w:rsid w:val="23435EAC"/>
    <w:rsid w:val="234D30EF"/>
    <w:rsid w:val="236C6A6C"/>
    <w:rsid w:val="236E67DF"/>
    <w:rsid w:val="23AE7D68"/>
    <w:rsid w:val="23C72798"/>
    <w:rsid w:val="23E86E4E"/>
    <w:rsid w:val="23E96565"/>
    <w:rsid w:val="23EF6EE8"/>
    <w:rsid w:val="24032071"/>
    <w:rsid w:val="24072192"/>
    <w:rsid w:val="240C3E73"/>
    <w:rsid w:val="244C55B8"/>
    <w:rsid w:val="24705016"/>
    <w:rsid w:val="24834FBD"/>
    <w:rsid w:val="248B2762"/>
    <w:rsid w:val="249A2B41"/>
    <w:rsid w:val="24FE0086"/>
    <w:rsid w:val="24FF5D95"/>
    <w:rsid w:val="250864E9"/>
    <w:rsid w:val="25217E1F"/>
    <w:rsid w:val="25220682"/>
    <w:rsid w:val="25245193"/>
    <w:rsid w:val="25264DCC"/>
    <w:rsid w:val="252D79AB"/>
    <w:rsid w:val="2534180A"/>
    <w:rsid w:val="253A371E"/>
    <w:rsid w:val="253C3099"/>
    <w:rsid w:val="25696675"/>
    <w:rsid w:val="258B36CF"/>
    <w:rsid w:val="25985DEA"/>
    <w:rsid w:val="259D57FE"/>
    <w:rsid w:val="25A83DDB"/>
    <w:rsid w:val="25AB5B26"/>
    <w:rsid w:val="25CF605B"/>
    <w:rsid w:val="25D31520"/>
    <w:rsid w:val="25DA186C"/>
    <w:rsid w:val="25E3232D"/>
    <w:rsid w:val="25ED42BC"/>
    <w:rsid w:val="25F26807"/>
    <w:rsid w:val="25F47533"/>
    <w:rsid w:val="25F518AA"/>
    <w:rsid w:val="25FA3AB9"/>
    <w:rsid w:val="26151BA3"/>
    <w:rsid w:val="262748A9"/>
    <w:rsid w:val="262A32F9"/>
    <w:rsid w:val="263107A1"/>
    <w:rsid w:val="265D6BAD"/>
    <w:rsid w:val="268C03F2"/>
    <w:rsid w:val="26962E44"/>
    <w:rsid w:val="2697461B"/>
    <w:rsid w:val="269A4027"/>
    <w:rsid w:val="26A82AB9"/>
    <w:rsid w:val="26C649A7"/>
    <w:rsid w:val="26D01E4C"/>
    <w:rsid w:val="26D15330"/>
    <w:rsid w:val="26EA33AC"/>
    <w:rsid w:val="26ED5216"/>
    <w:rsid w:val="26ED5DF8"/>
    <w:rsid w:val="26F701B2"/>
    <w:rsid w:val="270633EC"/>
    <w:rsid w:val="271F34BA"/>
    <w:rsid w:val="272E4DE3"/>
    <w:rsid w:val="27303083"/>
    <w:rsid w:val="27343493"/>
    <w:rsid w:val="2735098C"/>
    <w:rsid w:val="273549B7"/>
    <w:rsid w:val="277144EA"/>
    <w:rsid w:val="27722C24"/>
    <w:rsid w:val="27806020"/>
    <w:rsid w:val="278525BC"/>
    <w:rsid w:val="27862398"/>
    <w:rsid w:val="278B46FA"/>
    <w:rsid w:val="279A55B2"/>
    <w:rsid w:val="279D6453"/>
    <w:rsid w:val="279E25B7"/>
    <w:rsid w:val="27A20A82"/>
    <w:rsid w:val="27BE37E8"/>
    <w:rsid w:val="27C07FB3"/>
    <w:rsid w:val="27C12957"/>
    <w:rsid w:val="27CB5B03"/>
    <w:rsid w:val="27D93B38"/>
    <w:rsid w:val="27F52C2F"/>
    <w:rsid w:val="28025D85"/>
    <w:rsid w:val="28264AF1"/>
    <w:rsid w:val="28292F4B"/>
    <w:rsid w:val="283176C5"/>
    <w:rsid w:val="2831777C"/>
    <w:rsid w:val="28331C6D"/>
    <w:rsid w:val="288102FB"/>
    <w:rsid w:val="28840717"/>
    <w:rsid w:val="28852BE2"/>
    <w:rsid w:val="288843DF"/>
    <w:rsid w:val="288F6B57"/>
    <w:rsid w:val="28975ACD"/>
    <w:rsid w:val="28A224BF"/>
    <w:rsid w:val="28A60035"/>
    <w:rsid w:val="28B160B1"/>
    <w:rsid w:val="28D01FAB"/>
    <w:rsid w:val="28DC7B2A"/>
    <w:rsid w:val="28F254A2"/>
    <w:rsid w:val="291D7050"/>
    <w:rsid w:val="292B2E8B"/>
    <w:rsid w:val="293476DF"/>
    <w:rsid w:val="294D0741"/>
    <w:rsid w:val="295D19D6"/>
    <w:rsid w:val="29671D96"/>
    <w:rsid w:val="296E69A2"/>
    <w:rsid w:val="298425DA"/>
    <w:rsid w:val="298A5863"/>
    <w:rsid w:val="299B78D4"/>
    <w:rsid w:val="29C35D54"/>
    <w:rsid w:val="29CE1976"/>
    <w:rsid w:val="29CE7942"/>
    <w:rsid w:val="29E776CB"/>
    <w:rsid w:val="29F55FC7"/>
    <w:rsid w:val="2A0B675C"/>
    <w:rsid w:val="2A0E72A2"/>
    <w:rsid w:val="2A142766"/>
    <w:rsid w:val="2A40723A"/>
    <w:rsid w:val="2A4F3A89"/>
    <w:rsid w:val="2A580712"/>
    <w:rsid w:val="2A5918CB"/>
    <w:rsid w:val="2A77033E"/>
    <w:rsid w:val="2AA36B63"/>
    <w:rsid w:val="2AB2046F"/>
    <w:rsid w:val="2ADE0866"/>
    <w:rsid w:val="2ADF4A92"/>
    <w:rsid w:val="2AE7048F"/>
    <w:rsid w:val="2AFD5929"/>
    <w:rsid w:val="2B0F1C4A"/>
    <w:rsid w:val="2B1F555E"/>
    <w:rsid w:val="2B34667B"/>
    <w:rsid w:val="2B441A19"/>
    <w:rsid w:val="2B5B1245"/>
    <w:rsid w:val="2B5C6CEE"/>
    <w:rsid w:val="2B711162"/>
    <w:rsid w:val="2BB308AC"/>
    <w:rsid w:val="2BCA2445"/>
    <w:rsid w:val="2BD47282"/>
    <w:rsid w:val="2BE37B31"/>
    <w:rsid w:val="2BFC3491"/>
    <w:rsid w:val="2BFF4E86"/>
    <w:rsid w:val="2C141348"/>
    <w:rsid w:val="2C147A39"/>
    <w:rsid w:val="2C2C38D3"/>
    <w:rsid w:val="2C3A06A3"/>
    <w:rsid w:val="2C472819"/>
    <w:rsid w:val="2C526B6B"/>
    <w:rsid w:val="2C6E6146"/>
    <w:rsid w:val="2C7E3AF4"/>
    <w:rsid w:val="2C7F1D7E"/>
    <w:rsid w:val="2C8B736C"/>
    <w:rsid w:val="2CC37CE1"/>
    <w:rsid w:val="2CC91630"/>
    <w:rsid w:val="2CD56A2D"/>
    <w:rsid w:val="2CE32246"/>
    <w:rsid w:val="2CEC2619"/>
    <w:rsid w:val="2CF757E2"/>
    <w:rsid w:val="2D0273CB"/>
    <w:rsid w:val="2D050DD6"/>
    <w:rsid w:val="2D2A6B27"/>
    <w:rsid w:val="2D4338B8"/>
    <w:rsid w:val="2D65412F"/>
    <w:rsid w:val="2D6722F8"/>
    <w:rsid w:val="2D7571F6"/>
    <w:rsid w:val="2D930933"/>
    <w:rsid w:val="2DA0533C"/>
    <w:rsid w:val="2DB041A7"/>
    <w:rsid w:val="2DBD5AD4"/>
    <w:rsid w:val="2DD31DFB"/>
    <w:rsid w:val="2DE17B3B"/>
    <w:rsid w:val="2DF87610"/>
    <w:rsid w:val="2DF97DF5"/>
    <w:rsid w:val="2E1D75DA"/>
    <w:rsid w:val="2E3850BA"/>
    <w:rsid w:val="2E3B6964"/>
    <w:rsid w:val="2E4332E5"/>
    <w:rsid w:val="2E665B5D"/>
    <w:rsid w:val="2E7778D3"/>
    <w:rsid w:val="2E8E64C7"/>
    <w:rsid w:val="2E945966"/>
    <w:rsid w:val="2E9E2D29"/>
    <w:rsid w:val="2EA25A2F"/>
    <w:rsid w:val="2EAD2B3F"/>
    <w:rsid w:val="2EB45CD1"/>
    <w:rsid w:val="2EBE2A94"/>
    <w:rsid w:val="2ECB2C2A"/>
    <w:rsid w:val="2ECF1951"/>
    <w:rsid w:val="2EE346FE"/>
    <w:rsid w:val="2EEE4E8F"/>
    <w:rsid w:val="2EF0518E"/>
    <w:rsid w:val="2EF41F78"/>
    <w:rsid w:val="2EFB32C9"/>
    <w:rsid w:val="2F0B2F1A"/>
    <w:rsid w:val="2F224150"/>
    <w:rsid w:val="2F3024EB"/>
    <w:rsid w:val="2F775846"/>
    <w:rsid w:val="2F7D78BF"/>
    <w:rsid w:val="2F807CC9"/>
    <w:rsid w:val="2F8C6C8D"/>
    <w:rsid w:val="2F8D4BD6"/>
    <w:rsid w:val="2F91735E"/>
    <w:rsid w:val="2FD31610"/>
    <w:rsid w:val="300F5079"/>
    <w:rsid w:val="301B07A3"/>
    <w:rsid w:val="302A50C8"/>
    <w:rsid w:val="303A6BAC"/>
    <w:rsid w:val="304944C6"/>
    <w:rsid w:val="306A1FFF"/>
    <w:rsid w:val="306F1AA9"/>
    <w:rsid w:val="306F7D07"/>
    <w:rsid w:val="30826F2F"/>
    <w:rsid w:val="30891BBA"/>
    <w:rsid w:val="308F73BD"/>
    <w:rsid w:val="30D31557"/>
    <w:rsid w:val="30E81DDA"/>
    <w:rsid w:val="30EC5357"/>
    <w:rsid w:val="30F43290"/>
    <w:rsid w:val="30FC061F"/>
    <w:rsid w:val="310434A6"/>
    <w:rsid w:val="3118459C"/>
    <w:rsid w:val="31285BD4"/>
    <w:rsid w:val="312F7C3B"/>
    <w:rsid w:val="3130014D"/>
    <w:rsid w:val="31407940"/>
    <w:rsid w:val="314503F5"/>
    <w:rsid w:val="3162215F"/>
    <w:rsid w:val="317621A6"/>
    <w:rsid w:val="318577D8"/>
    <w:rsid w:val="31860533"/>
    <w:rsid w:val="319143E7"/>
    <w:rsid w:val="319B16F2"/>
    <w:rsid w:val="31A0387A"/>
    <w:rsid w:val="31A070B9"/>
    <w:rsid w:val="31B57A35"/>
    <w:rsid w:val="31BC324B"/>
    <w:rsid w:val="31CC0721"/>
    <w:rsid w:val="31E97D2E"/>
    <w:rsid w:val="31F8311B"/>
    <w:rsid w:val="32237AAE"/>
    <w:rsid w:val="323A554C"/>
    <w:rsid w:val="324128B2"/>
    <w:rsid w:val="324F0FAB"/>
    <w:rsid w:val="324F6353"/>
    <w:rsid w:val="325A39CA"/>
    <w:rsid w:val="326C362C"/>
    <w:rsid w:val="32A93569"/>
    <w:rsid w:val="32AC3CB0"/>
    <w:rsid w:val="32BD445B"/>
    <w:rsid w:val="32CC64AF"/>
    <w:rsid w:val="32D33798"/>
    <w:rsid w:val="32F04F5C"/>
    <w:rsid w:val="33096E7F"/>
    <w:rsid w:val="331D33CC"/>
    <w:rsid w:val="331F041A"/>
    <w:rsid w:val="33290E80"/>
    <w:rsid w:val="334376A7"/>
    <w:rsid w:val="334531E4"/>
    <w:rsid w:val="3369442C"/>
    <w:rsid w:val="33811DC4"/>
    <w:rsid w:val="338346C6"/>
    <w:rsid w:val="33972E19"/>
    <w:rsid w:val="33A0547F"/>
    <w:rsid w:val="33A13079"/>
    <w:rsid w:val="33AB3144"/>
    <w:rsid w:val="33AF2911"/>
    <w:rsid w:val="33BA42F7"/>
    <w:rsid w:val="33C63042"/>
    <w:rsid w:val="33E61951"/>
    <w:rsid w:val="33E825AC"/>
    <w:rsid w:val="33EF6CC9"/>
    <w:rsid w:val="340279F0"/>
    <w:rsid w:val="340915E7"/>
    <w:rsid w:val="340B63AE"/>
    <w:rsid w:val="34193839"/>
    <w:rsid w:val="341B1630"/>
    <w:rsid w:val="342A61E5"/>
    <w:rsid w:val="34332B88"/>
    <w:rsid w:val="344073E8"/>
    <w:rsid w:val="34423CB1"/>
    <w:rsid w:val="345C3ED8"/>
    <w:rsid w:val="347434A3"/>
    <w:rsid w:val="348C66FF"/>
    <w:rsid w:val="348D1139"/>
    <w:rsid w:val="348D23C6"/>
    <w:rsid w:val="349658A1"/>
    <w:rsid w:val="34AD0792"/>
    <w:rsid w:val="34AD4D17"/>
    <w:rsid w:val="34AE406E"/>
    <w:rsid w:val="34BD0559"/>
    <w:rsid w:val="34E74A4E"/>
    <w:rsid w:val="34EB641F"/>
    <w:rsid w:val="353B624E"/>
    <w:rsid w:val="35572A04"/>
    <w:rsid w:val="355A42C5"/>
    <w:rsid w:val="355D7B0D"/>
    <w:rsid w:val="356202E4"/>
    <w:rsid w:val="35967197"/>
    <w:rsid w:val="359A3997"/>
    <w:rsid w:val="35BB0C57"/>
    <w:rsid w:val="35C93B96"/>
    <w:rsid w:val="35CC1AD5"/>
    <w:rsid w:val="35CC72DE"/>
    <w:rsid w:val="35D21FAF"/>
    <w:rsid w:val="35E57143"/>
    <w:rsid w:val="360B0A41"/>
    <w:rsid w:val="360C4FE3"/>
    <w:rsid w:val="361A219F"/>
    <w:rsid w:val="362C1F06"/>
    <w:rsid w:val="362E6382"/>
    <w:rsid w:val="36370015"/>
    <w:rsid w:val="363744A3"/>
    <w:rsid w:val="363B5AD1"/>
    <w:rsid w:val="364953EB"/>
    <w:rsid w:val="36561BC4"/>
    <w:rsid w:val="36895DA9"/>
    <w:rsid w:val="368E7926"/>
    <w:rsid w:val="368F0B52"/>
    <w:rsid w:val="36974E8F"/>
    <w:rsid w:val="369D01AC"/>
    <w:rsid w:val="36A131A7"/>
    <w:rsid w:val="36B07ABA"/>
    <w:rsid w:val="36B36A29"/>
    <w:rsid w:val="36B66016"/>
    <w:rsid w:val="36BA262E"/>
    <w:rsid w:val="36DB1C25"/>
    <w:rsid w:val="36E20546"/>
    <w:rsid w:val="370137E2"/>
    <w:rsid w:val="370E190A"/>
    <w:rsid w:val="371172CC"/>
    <w:rsid w:val="37187210"/>
    <w:rsid w:val="373E7362"/>
    <w:rsid w:val="376E4D1E"/>
    <w:rsid w:val="37920A5A"/>
    <w:rsid w:val="37962256"/>
    <w:rsid w:val="379F66E3"/>
    <w:rsid w:val="37A66240"/>
    <w:rsid w:val="37B75074"/>
    <w:rsid w:val="37CE345D"/>
    <w:rsid w:val="37E743A8"/>
    <w:rsid w:val="37EB4953"/>
    <w:rsid w:val="38150ED8"/>
    <w:rsid w:val="38170E36"/>
    <w:rsid w:val="383757F3"/>
    <w:rsid w:val="38452EB4"/>
    <w:rsid w:val="38456EAF"/>
    <w:rsid w:val="38476A81"/>
    <w:rsid w:val="385F0334"/>
    <w:rsid w:val="38663A4C"/>
    <w:rsid w:val="386F3642"/>
    <w:rsid w:val="387A6293"/>
    <w:rsid w:val="388A2E11"/>
    <w:rsid w:val="388B2A6A"/>
    <w:rsid w:val="38902531"/>
    <w:rsid w:val="38913848"/>
    <w:rsid w:val="38BC3608"/>
    <w:rsid w:val="38C5685D"/>
    <w:rsid w:val="38CC7D02"/>
    <w:rsid w:val="38DC0291"/>
    <w:rsid w:val="38E07103"/>
    <w:rsid w:val="38E44323"/>
    <w:rsid w:val="38EB2937"/>
    <w:rsid w:val="38F82B3F"/>
    <w:rsid w:val="38FD6A54"/>
    <w:rsid w:val="390166F7"/>
    <w:rsid w:val="39044201"/>
    <w:rsid w:val="390478EB"/>
    <w:rsid w:val="390D37DE"/>
    <w:rsid w:val="391B148D"/>
    <w:rsid w:val="39282C30"/>
    <w:rsid w:val="39363AC8"/>
    <w:rsid w:val="395C0124"/>
    <w:rsid w:val="395F4412"/>
    <w:rsid w:val="39653946"/>
    <w:rsid w:val="39880080"/>
    <w:rsid w:val="399455B5"/>
    <w:rsid w:val="399E20E4"/>
    <w:rsid w:val="39A07C80"/>
    <w:rsid w:val="39B01BA2"/>
    <w:rsid w:val="39C32A89"/>
    <w:rsid w:val="3A006105"/>
    <w:rsid w:val="3A053E22"/>
    <w:rsid w:val="3A1613C0"/>
    <w:rsid w:val="3A29753A"/>
    <w:rsid w:val="3A2B068E"/>
    <w:rsid w:val="3A42370A"/>
    <w:rsid w:val="3A466041"/>
    <w:rsid w:val="3A527683"/>
    <w:rsid w:val="3A545F31"/>
    <w:rsid w:val="3A562392"/>
    <w:rsid w:val="3A64691E"/>
    <w:rsid w:val="3A670CA2"/>
    <w:rsid w:val="3A7E0E22"/>
    <w:rsid w:val="3A9F39DE"/>
    <w:rsid w:val="3AA06461"/>
    <w:rsid w:val="3AA34CC2"/>
    <w:rsid w:val="3AE776A4"/>
    <w:rsid w:val="3AED0349"/>
    <w:rsid w:val="3AF21881"/>
    <w:rsid w:val="3AF54E74"/>
    <w:rsid w:val="3B0456C3"/>
    <w:rsid w:val="3B235999"/>
    <w:rsid w:val="3B365948"/>
    <w:rsid w:val="3B3E2F15"/>
    <w:rsid w:val="3B4E06B1"/>
    <w:rsid w:val="3B542599"/>
    <w:rsid w:val="3B621665"/>
    <w:rsid w:val="3B664ACF"/>
    <w:rsid w:val="3B7A4C35"/>
    <w:rsid w:val="3B7E2D99"/>
    <w:rsid w:val="3B857055"/>
    <w:rsid w:val="3BA418C3"/>
    <w:rsid w:val="3BA855A6"/>
    <w:rsid w:val="3BB02FC4"/>
    <w:rsid w:val="3BC1008A"/>
    <w:rsid w:val="3BC50CA1"/>
    <w:rsid w:val="3BC62166"/>
    <w:rsid w:val="3BC74A7D"/>
    <w:rsid w:val="3BCC0BAF"/>
    <w:rsid w:val="3BCF6DA3"/>
    <w:rsid w:val="3BE16DE7"/>
    <w:rsid w:val="3BE321CE"/>
    <w:rsid w:val="3BEF00C7"/>
    <w:rsid w:val="3BFC7403"/>
    <w:rsid w:val="3C046310"/>
    <w:rsid w:val="3C13101B"/>
    <w:rsid w:val="3C35664C"/>
    <w:rsid w:val="3C394520"/>
    <w:rsid w:val="3C3A5B2E"/>
    <w:rsid w:val="3C446930"/>
    <w:rsid w:val="3C497C59"/>
    <w:rsid w:val="3C5C07A7"/>
    <w:rsid w:val="3C600A60"/>
    <w:rsid w:val="3C6829CE"/>
    <w:rsid w:val="3C695F02"/>
    <w:rsid w:val="3C6A345F"/>
    <w:rsid w:val="3C8460CB"/>
    <w:rsid w:val="3C8F12C1"/>
    <w:rsid w:val="3C8F46D7"/>
    <w:rsid w:val="3C961FA6"/>
    <w:rsid w:val="3CA25718"/>
    <w:rsid w:val="3CB65A17"/>
    <w:rsid w:val="3CBE78EE"/>
    <w:rsid w:val="3CC71B14"/>
    <w:rsid w:val="3CC86A96"/>
    <w:rsid w:val="3CDD7128"/>
    <w:rsid w:val="3CE255FD"/>
    <w:rsid w:val="3CE46B5C"/>
    <w:rsid w:val="3CEA0723"/>
    <w:rsid w:val="3CFC1778"/>
    <w:rsid w:val="3CFC1A72"/>
    <w:rsid w:val="3D0A1511"/>
    <w:rsid w:val="3D0C3ECC"/>
    <w:rsid w:val="3D1707C9"/>
    <w:rsid w:val="3D1F4268"/>
    <w:rsid w:val="3D2B22F7"/>
    <w:rsid w:val="3D337DB9"/>
    <w:rsid w:val="3D4D4F52"/>
    <w:rsid w:val="3D5F5443"/>
    <w:rsid w:val="3D6B0F10"/>
    <w:rsid w:val="3D9A6B5A"/>
    <w:rsid w:val="3DA90128"/>
    <w:rsid w:val="3DAA2939"/>
    <w:rsid w:val="3DBE7B75"/>
    <w:rsid w:val="3DD56E11"/>
    <w:rsid w:val="3DD74A18"/>
    <w:rsid w:val="3DD869DE"/>
    <w:rsid w:val="3DE835A4"/>
    <w:rsid w:val="3DF522B7"/>
    <w:rsid w:val="3DF732BA"/>
    <w:rsid w:val="3E16501D"/>
    <w:rsid w:val="3E1A58D7"/>
    <w:rsid w:val="3E2363BB"/>
    <w:rsid w:val="3E242868"/>
    <w:rsid w:val="3E51099F"/>
    <w:rsid w:val="3E5119F4"/>
    <w:rsid w:val="3E636308"/>
    <w:rsid w:val="3E6628E0"/>
    <w:rsid w:val="3E6731A0"/>
    <w:rsid w:val="3E7562F1"/>
    <w:rsid w:val="3E80419F"/>
    <w:rsid w:val="3EA24600"/>
    <w:rsid w:val="3EB9321F"/>
    <w:rsid w:val="3EBA5648"/>
    <w:rsid w:val="3EBE5F79"/>
    <w:rsid w:val="3ECA598E"/>
    <w:rsid w:val="3F0D44EF"/>
    <w:rsid w:val="3F2C6B6E"/>
    <w:rsid w:val="3F525C43"/>
    <w:rsid w:val="3F5D68AD"/>
    <w:rsid w:val="3F64349E"/>
    <w:rsid w:val="3F6D4C9E"/>
    <w:rsid w:val="3F704C4E"/>
    <w:rsid w:val="3FA04DB0"/>
    <w:rsid w:val="3FA66241"/>
    <w:rsid w:val="3FBA6B0C"/>
    <w:rsid w:val="3FE7793D"/>
    <w:rsid w:val="3FEE62A7"/>
    <w:rsid w:val="3FFA403F"/>
    <w:rsid w:val="40133ED1"/>
    <w:rsid w:val="4041150B"/>
    <w:rsid w:val="40511990"/>
    <w:rsid w:val="40996FD4"/>
    <w:rsid w:val="409E400F"/>
    <w:rsid w:val="40A76ED0"/>
    <w:rsid w:val="40C15A7A"/>
    <w:rsid w:val="40C6283A"/>
    <w:rsid w:val="40CA625F"/>
    <w:rsid w:val="40CA6BE9"/>
    <w:rsid w:val="40CB5F4E"/>
    <w:rsid w:val="40D1611B"/>
    <w:rsid w:val="40FE5833"/>
    <w:rsid w:val="412856C2"/>
    <w:rsid w:val="41334AB5"/>
    <w:rsid w:val="41343958"/>
    <w:rsid w:val="414771DA"/>
    <w:rsid w:val="414937EA"/>
    <w:rsid w:val="415A37E4"/>
    <w:rsid w:val="4161205C"/>
    <w:rsid w:val="41692B4C"/>
    <w:rsid w:val="416E53C8"/>
    <w:rsid w:val="417A2269"/>
    <w:rsid w:val="41803F84"/>
    <w:rsid w:val="419C42F7"/>
    <w:rsid w:val="419D149A"/>
    <w:rsid w:val="41AE151B"/>
    <w:rsid w:val="41DA3E91"/>
    <w:rsid w:val="41E04B70"/>
    <w:rsid w:val="41E62FCE"/>
    <w:rsid w:val="41E70E55"/>
    <w:rsid w:val="41EB0F8E"/>
    <w:rsid w:val="41F3101F"/>
    <w:rsid w:val="41FA3216"/>
    <w:rsid w:val="41FB2E6B"/>
    <w:rsid w:val="42062455"/>
    <w:rsid w:val="42074D63"/>
    <w:rsid w:val="422B120A"/>
    <w:rsid w:val="423776B1"/>
    <w:rsid w:val="42475784"/>
    <w:rsid w:val="425E1374"/>
    <w:rsid w:val="426405AA"/>
    <w:rsid w:val="428B3060"/>
    <w:rsid w:val="42BE7C89"/>
    <w:rsid w:val="42C85C47"/>
    <w:rsid w:val="42C8617D"/>
    <w:rsid w:val="42DC742B"/>
    <w:rsid w:val="42F22639"/>
    <w:rsid w:val="42FE7D4D"/>
    <w:rsid w:val="432F2506"/>
    <w:rsid w:val="43591E89"/>
    <w:rsid w:val="436A55B9"/>
    <w:rsid w:val="436E4F7B"/>
    <w:rsid w:val="43711092"/>
    <w:rsid w:val="43B02698"/>
    <w:rsid w:val="43BD09E5"/>
    <w:rsid w:val="43EC645E"/>
    <w:rsid w:val="44287D71"/>
    <w:rsid w:val="444649C5"/>
    <w:rsid w:val="444E1696"/>
    <w:rsid w:val="444F2FAD"/>
    <w:rsid w:val="44550D32"/>
    <w:rsid w:val="44602DE6"/>
    <w:rsid w:val="446F2BBD"/>
    <w:rsid w:val="44796EF9"/>
    <w:rsid w:val="447A351D"/>
    <w:rsid w:val="447B1F1F"/>
    <w:rsid w:val="447D2264"/>
    <w:rsid w:val="449E222A"/>
    <w:rsid w:val="44AC5952"/>
    <w:rsid w:val="44B05B6A"/>
    <w:rsid w:val="44DD4B81"/>
    <w:rsid w:val="44F227C2"/>
    <w:rsid w:val="44F92119"/>
    <w:rsid w:val="45170897"/>
    <w:rsid w:val="45213380"/>
    <w:rsid w:val="4546462D"/>
    <w:rsid w:val="45503CD8"/>
    <w:rsid w:val="458330A1"/>
    <w:rsid w:val="459C4F2F"/>
    <w:rsid w:val="459E1349"/>
    <w:rsid w:val="45A37E13"/>
    <w:rsid w:val="45AC708F"/>
    <w:rsid w:val="45CF108F"/>
    <w:rsid w:val="45D445A7"/>
    <w:rsid w:val="45DB2CEC"/>
    <w:rsid w:val="45F23A0E"/>
    <w:rsid w:val="466B5D3D"/>
    <w:rsid w:val="4675786E"/>
    <w:rsid w:val="467874A2"/>
    <w:rsid w:val="46877F78"/>
    <w:rsid w:val="468D3D1C"/>
    <w:rsid w:val="46B84818"/>
    <w:rsid w:val="46C50617"/>
    <w:rsid w:val="46CA2C30"/>
    <w:rsid w:val="46CD65A4"/>
    <w:rsid w:val="46EB4FFD"/>
    <w:rsid w:val="47000D52"/>
    <w:rsid w:val="470C691E"/>
    <w:rsid w:val="47157241"/>
    <w:rsid w:val="47211FDF"/>
    <w:rsid w:val="472A2329"/>
    <w:rsid w:val="47416ABF"/>
    <w:rsid w:val="475519EE"/>
    <w:rsid w:val="475A3263"/>
    <w:rsid w:val="476273FA"/>
    <w:rsid w:val="47677396"/>
    <w:rsid w:val="476804A9"/>
    <w:rsid w:val="478161EB"/>
    <w:rsid w:val="47C03874"/>
    <w:rsid w:val="47CD273B"/>
    <w:rsid w:val="47CD4DA0"/>
    <w:rsid w:val="47CE331E"/>
    <w:rsid w:val="47DD3EDD"/>
    <w:rsid w:val="47E957D7"/>
    <w:rsid w:val="47E96790"/>
    <w:rsid w:val="47F6372D"/>
    <w:rsid w:val="4801436B"/>
    <w:rsid w:val="48101675"/>
    <w:rsid w:val="481754F0"/>
    <w:rsid w:val="482B7691"/>
    <w:rsid w:val="48304BD2"/>
    <w:rsid w:val="484D55EC"/>
    <w:rsid w:val="48503E7E"/>
    <w:rsid w:val="48505B1C"/>
    <w:rsid w:val="4865510B"/>
    <w:rsid w:val="486C7ADF"/>
    <w:rsid w:val="4875556F"/>
    <w:rsid w:val="488006DA"/>
    <w:rsid w:val="48911E5C"/>
    <w:rsid w:val="48AC638A"/>
    <w:rsid w:val="48BF306F"/>
    <w:rsid w:val="48C11BE5"/>
    <w:rsid w:val="48C6137A"/>
    <w:rsid w:val="48CA33A8"/>
    <w:rsid w:val="48D35E43"/>
    <w:rsid w:val="48E17026"/>
    <w:rsid w:val="48E910E4"/>
    <w:rsid w:val="48E9521B"/>
    <w:rsid w:val="48F016EC"/>
    <w:rsid w:val="48F772B7"/>
    <w:rsid w:val="48FC0E40"/>
    <w:rsid w:val="49327484"/>
    <w:rsid w:val="49341793"/>
    <w:rsid w:val="49405D20"/>
    <w:rsid w:val="49536C17"/>
    <w:rsid w:val="49554646"/>
    <w:rsid w:val="49615075"/>
    <w:rsid w:val="49821434"/>
    <w:rsid w:val="49822FDE"/>
    <w:rsid w:val="498A70B8"/>
    <w:rsid w:val="499E54C2"/>
    <w:rsid w:val="499E693F"/>
    <w:rsid w:val="499F0F9A"/>
    <w:rsid w:val="49A15FB0"/>
    <w:rsid w:val="49B80A6C"/>
    <w:rsid w:val="49C02ED9"/>
    <w:rsid w:val="49C60892"/>
    <w:rsid w:val="49CC3DFA"/>
    <w:rsid w:val="49D03807"/>
    <w:rsid w:val="49D17074"/>
    <w:rsid w:val="49D2117E"/>
    <w:rsid w:val="49D310E7"/>
    <w:rsid w:val="49D76D67"/>
    <w:rsid w:val="49D92724"/>
    <w:rsid w:val="49F50DAD"/>
    <w:rsid w:val="49F569F7"/>
    <w:rsid w:val="4A022F20"/>
    <w:rsid w:val="4A0D2F51"/>
    <w:rsid w:val="4A1A4E37"/>
    <w:rsid w:val="4A20153A"/>
    <w:rsid w:val="4A227221"/>
    <w:rsid w:val="4A24572E"/>
    <w:rsid w:val="4A2E2913"/>
    <w:rsid w:val="4A3411C7"/>
    <w:rsid w:val="4A352B61"/>
    <w:rsid w:val="4A397667"/>
    <w:rsid w:val="4A45435F"/>
    <w:rsid w:val="4A7F2FCF"/>
    <w:rsid w:val="4A8E7935"/>
    <w:rsid w:val="4A950087"/>
    <w:rsid w:val="4A965C0A"/>
    <w:rsid w:val="4AB44BD8"/>
    <w:rsid w:val="4ABA79CF"/>
    <w:rsid w:val="4AC978A6"/>
    <w:rsid w:val="4ACF18ED"/>
    <w:rsid w:val="4B012A07"/>
    <w:rsid w:val="4B0E7085"/>
    <w:rsid w:val="4B115BA6"/>
    <w:rsid w:val="4B1912F2"/>
    <w:rsid w:val="4B216A2A"/>
    <w:rsid w:val="4B2A478D"/>
    <w:rsid w:val="4B753CD7"/>
    <w:rsid w:val="4B883417"/>
    <w:rsid w:val="4B9A7807"/>
    <w:rsid w:val="4BA63057"/>
    <w:rsid w:val="4BBA14E9"/>
    <w:rsid w:val="4BBA4A27"/>
    <w:rsid w:val="4BBF185B"/>
    <w:rsid w:val="4BC30D1B"/>
    <w:rsid w:val="4BC8471E"/>
    <w:rsid w:val="4BDA1EAF"/>
    <w:rsid w:val="4BDD30DE"/>
    <w:rsid w:val="4BEB45F0"/>
    <w:rsid w:val="4BF714F5"/>
    <w:rsid w:val="4BF86233"/>
    <w:rsid w:val="4C1836D4"/>
    <w:rsid w:val="4C1C2993"/>
    <w:rsid w:val="4C435F91"/>
    <w:rsid w:val="4C4D55CE"/>
    <w:rsid w:val="4C4E0FCA"/>
    <w:rsid w:val="4C53082E"/>
    <w:rsid w:val="4C562736"/>
    <w:rsid w:val="4C717B32"/>
    <w:rsid w:val="4C776F88"/>
    <w:rsid w:val="4C862ABC"/>
    <w:rsid w:val="4CCD1DDE"/>
    <w:rsid w:val="4CD02AA9"/>
    <w:rsid w:val="4CDA4AB6"/>
    <w:rsid w:val="4CF64AA5"/>
    <w:rsid w:val="4D3354B8"/>
    <w:rsid w:val="4D4B1505"/>
    <w:rsid w:val="4D4E12E1"/>
    <w:rsid w:val="4D500135"/>
    <w:rsid w:val="4D5226E0"/>
    <w:rsid w:val="4D642C7F"/>
    <w:rsid w:val="4D7D50BD"/>
    <w:rsid w:val="4DA4188F"/>
    <w:rsid w:val="4DA5448B"/>
    <w:rsid w:val="4DA854E8"/>
    <w:rsid w:val="4DB93A86"/>
    <w:rsid w:val="4DD652B0"/>
    <w:rsid w:val="4DDD1F69"/>
    <w:rsid w:val="4DE550E5"/>
    <w:rsid w:val="4E055E97"/>
    <w:rsid w:val="4E170382"/>
    <w:rsid w:val="4E1D0004"/>
    <w:rsid w:val="4E215C8A"/>
    <w:rsid w:val="4E233D48"/>
    <w:rsid w:val="4E5A2C21"/>
    <w:rsid w:val="4E6851A6"/>
    <w:rsid w:val="4E8103F7"/>
    <w:rsid w:val="4E862CD3"/>
    <w:rsid w:val="4EB26BF5"/>
    <w:rsid w:val="4EB54957"/>
    <w:rsid w:val="4EBB6379"/>
    <w:rsid w:val="4EC00927"/>
    <w:rsid w:val="4EDA1E95"/>
    <w:rsid w:val="4EE57126"/>
    <w:rsid w:val="4EEC42A8"/>
    <w:rsid w:val="4EF84327"/>
    <w:rsid w:val="4EFB2B37"/>
    <w:rsid w:val="4F5E35D0"/>
    <w:rsid w:val="4F7B4353"/>
    <w:rsid w:val="4F7F3C25"/>
    <w:rsid w:val="4F8B1451"/>
    <w:rsid w:val="4FAB3080"/>
    <w:rsid w:val="4FCA675D"/>
    <w:rsid w:val="4FCA721F"/>
    <w:rsid w:val="4FCB3A2A"/>
    <w:rsid w:val="4FD704FF"/>
    <w:rsid w:val="4FED3462"/>
    <w:rsid w:val="50280E63"/>
    <w:rsid w:val="503E7730"/>
    <w:rsid w:val="504759FF"/>
    <w:rsid w:val="5056271D"/>
    <w:rsid w:val="505D76DC"/>
    <w:rsid w:val="50775AD5"/>
    <w:rsid w:val="5081484B"/>
    <w:rsid w:val="508F68BE"/>
    <w:rsid w:val="509F4BB1"/>
    <w:rsid w:val="50A05F8C"/>
    <w:rsid w:val="50A93069"/>
    <w:rsid w:val="50AA4252"/>
    <w:rsid w:val="50AD135C"/>
    <w:rsid w:val="50AF2F69"/>
    <w:rsid w:val="50C00B4F"/>
    <w:rsid w:val="50C2385F"/>
    <w:rsid w:val="50C34B5B"/>
    <w:rsid w:val="50C84FB7"/>
    <w:rsid w:val="50D60A71"/>
    <w:rsid w:val="50E623CD"/>
    <w:rsid w:val="50FE5466"/>
    <w:rsid w:val="51044047"/>
    <w:rsid w:val="51327F21"/>
    <w:rsid w:val="513F6525"/>
    <w:rsid w:val="51521776"/>
    <w:rsid w:val="515412D5"/>
    <w:rsid w:val="516430A5"/>
    <w:rsid w:val="516E7CC0"/>
    <w:rsid w:val="51721660"/>
    <w:rsid w:val="51781DBE"/>
    <w:rsid w:val="51880633"/>
    <w:rsid w:val="519A2B97"/>
    <w:rsid w:val="519E7B2E"/>
    <w:rsid w:val="51A92D12"/>
    <w:rsid w:val="51AE7E24"/>
    <w:rsid w:val="51CE35CE"/>
    <w:rsid w:val="51DD711A"/>
    <w:rsid w:val="51DF7CAB"/>
    <w:rsid w:val="51E40A3F"/>
    <w:rsid w:val="51EF3F1B"/>
    <w:rsid w:val="51F46971"/>
    <w:rsid w:val="524C627A"/>
    <w:rsid w:val="52544AA9"/>
    <w:rsid w:val="525B4F29"/>
    <w:rsid w:val="527142EE"/>
    <w:rsid w:val="527D6375"/>
    <w:rsid w:val="52820478"/>
    <w:rsid w:val="52886DA2"/>
    <w:rsid w:val="529149FD"/>
    <w:rsid w:val="52937A7F"/>
    <w:rsid w:val="52940D2C"/>
    <w:rsid w:val="529A425D"/>
    <w:rsid w:val="529E57B7"/>
    <w:rsid w:val="529E7EE8"/>
    <w:rsid w:val="52A85585"/>
    <w:rsid w:val="52AC6B4C"/>
    <w:rsid w:val="52BE7816"/>
    <w:rsid w:val="52C835C7"/>
    <w:rsid w:val="52CE7EDF"/>
    <w:rsid w:val="52D42608"/>
    <w:rsid w:val="52E61DFD"/>
    <w:rsid w:val="52E832AE"/>
    <w:rsid w:val="530D031B"/>
    <w:rsid w:val="530D2306"/>
    <w:rsid w:val="533B1237"/>
    <w:rsid w:val="535F6324"/>
    <w:rsid w:val="536C5A7B"/>
    <w:rsid w:val="53802274"/>
    <w:rsid w:val="53892407"/>
    <w:rsid w:val="53987AB1"/>
    <w:rsid w:val="53A96899"/>
    <w:rsid w:val="53BA5131"/>
    <w:rsid w:val="53BF48F9"/>
    <w:rsid w:val="53C151CD"/>
    <w:rsid w:val="53C741EC"/>
    <w:rsid w:val="53CF7783"/>
    <w:rsid w:val="53DE2984"/>
    <w:rsid w:val="53F14249"/>
    <w:rsid w:val="53F442D5"/>
    <w:rsid w:val="54047675"/>
    <w:rsid w:val="542113BE"/>
    <w:rsid w:val="54460FAE"/>
    <w:rsid w:val="54622FED"/>
    <w:rsid w:val="54904E52"/>
    <w:rsid w:val="54A40B8B"/>
    <w:rsid w:val="54C72487"/>
    <w:rsid w:val="54D76DFD"/>
    <w:rsid w:val="54E83C4E"/>
    <w:rsid w:val="54EE098D"/>
    <w:rsid w:val="54EF606D"/>
    <w:rsid w:val="54F660D4"/>
    <w:rsid w:val="54FF61EE"/>
    <w:rsid w:val="550827B4"/>
    <w:rsid w:val="55082BB6"/>
    <w:rsid w:val="550C40DA"/>
    <w:rsid w:val="551119CD"/>
    <w:rsid w:val="55143C18"/>
    <w:rsid w:val="55173916"/>
    <w:rsid w:val="551C3112"/>
    <w:rsid w:val="55235B10"/>
    <w:rsid w:val="55256939"/>
    <w:rsid w:val="553E1EFD"/>
    <w:rsid w:val="55401D5E"/>
    <w:rsid w:val="555001BB"/>
    <w:rsid w:val="555F7804"/>
    <w:rsid w:val="55677E8B"/>
    <w:rsid w:val="5569212A"/>
    <w:rsid w:val="55733B8B"/>
    <w:rsid w:val="557B16F9"/>
    <w:rsid w:val="558357FB"/>
    <w:rsid w:val="558560EC"/>
    <w:rsid w:val="558D342D"/>
    <w:rsid w:val="55913BC1"/>
    <w:rsid w:val="55AB1511"/>
    <w:rsid w:val="55AB5341"/>
    <w:rsid w:val="55B81C47"/>
    <w:rsid w:val="55BB4E65"/>
    <w:rsid w:val="55BC1D0B"/>
    <w:rsid w:val="55D9236E"/>
    <w:rsid w:val="55E0516D"/>
    <w:rsid w:val="560D1D45"/>
    <w:rsid w:val="5618176D"/>
    <w:rsid w:val="564C6714"/>
    <w:rsid w:val="566853BA"/>
    <w:rsid w:val="566F5DBC"/>
    <w:rsid w:val="5677083E"/>
    <w:rsid w:val="568316D1"/>
    <w:rsid w:val="5688209D"/>
    <w:rsid w:val="5696684F"/>
    <w:rsid w:val="569C0CEA"/>
    <w:rsid w:val="56B02671"/>
    <w:rsid w:val="56B8427C"/>
    <w:rsid w:val="57032D21"/>
    <w:rsid w:val="57037689"/>
    <w:rsid w:val="57116D80"/>
    <w:rsid w:val="571C6313"/>
    <w:rsid w:val="572D39C4"/>
    <w:rsid w:val="572E5F52"/>
    <w:rsid w:val="574065E2"/>
    <w:rsid w:val="576739BF"/>
    <w:rsid w:val="57707418"/>
    <w:rsid w:val="577E1AA7"/>
    <w:rsid w:val="57903CB2"/>
    <w:rsid w:val="579F59D5"/>
    <w:rsid w:val="57A92838"/>
    <w:rsid w:val="57B259CC"/>
    <w:rsid w:val="57B91AF8"/>
    <w:rsid w:val="57F65468"/>
    <w:rsid w:val="57F722FD"/>
    <w:rsid w:val="580F3612"/>
    <w:rsid w:val="58134845"/>
    <w:rsid w:val="58210944"/>
    <w:rsid w:val="58624F49"/>
    <w:rsid w:val="58636E76"/>
    <w:rsid w:val="58B438C2"/>
    <w:rsid w:val="58CD0766"/>
    <w:rsid w:val="58CF347E"/>
    <w:rsid w:val="58E96D54"/>
    <w:rsid w:val="59072F39"/>
    <w:rsid w:val="590B386F"/>
    <w:rsid w:val="5923689E"/>
    <w:rsid w:val="5939398B"/>
    <w:rsid w:val="593B0B46"/>
    <w:rsid w:val="59436FEC"/>
    <w:rsid w:val="59453BD6"/>
    <w:rsid w:val="59470496"/>
    <w:rsid w:val="599701B2"/>
    <w:rsid w:val="59C33DE8"/>
    <w:rsid w:val="59CB620C"/>
    <w:rsid w:val="59DD4877"/>
    <w:rsid w:val="59F8655E"/>
    <w:rsid w:val="5A1B4375"/>
    <w:rsid w:val="5A1F19C8"/>
    <w:rsid w:val="5A363662"/>
    <w:rsid w:val="5A4F2AC1"/>
    <w:rsid w:val="5A4F2E49"/>
    <w:rsid w:val="5A673D70"/>
    <w:rsid w:val="5A6A756F"/>
    <w:rsid w:val="5A6E0D2B"/>
    <w:rsid w:val="5A7326AC"/>
    <w:rsid w:val="5A740C67"/>
    <w:rsid w:val="5A7A715C"/>
    <w:rsid w:val="5A7B587F"/>
    <w:rsid w:val="5A8C6591"/>
    <w:rsid w:val="5A8E79B3"/>
    <w:rsid w:val="5A9921C2"/>
    <w:rsid w:val="5AAE474D"/>
    <w:rsid w:val="5ABE50C6"/>
    <w:rsid w:val="5AC13E4A"/>
    <w:rsid w:val="5AE80C05"/>
    <w:rsid w:val="5AEB0736"/>
    <w:rsid w:val="5AEC7636"/>
    <w:rsid w:val="5AED1A24"/>
    <w:rsid w:val="5AF84404"/>
    <w:rsid w:val="5B2F14B8"/>
    <w:rsid w:val="5B3609DE"/>
    <w:rsid w:val="5B50350A"/>
    <w:rsid w:val="5B5F29BA"/>
    <w:rsid w:val="5B751669"/>
    <w:rsid w:val="5B7B6DF3"/>
    <w:rsid w:val="5B7C7334"/>
    <w:rsid w:val="5BAD6B57"/>
    <w:rsid w:val="5BC14FDE"/>
    <w:rsid w:val="5BC54C1B"/>
    <w:rsid w:val="5BDC2BF6"/>
    <w:rsid w:val="5BE06FAE"/>
    <w:rsid w:val="5BE5055E"/>
    <w:rsid w:val="5BED4352"/>
    <w:rsid w:val="5BF3309D"/>
    <w:rsid w:val="5BFA0839"/>
    <w:rsid w:val="5C0F4D2A"/>
    <w:rsid w:val="5C392A3D"/>
    <w:rsid w:val="5C3C5363"/>
    <w:rsid w:val="5C5C1A4F"/>
    <w:rsid w:val="5C5F62F8"/>
    <w:rsid w:val="5C68438B"/>
    <w:rsid w:val="5C6A4453"/>
    <w:rsid w:val="5C7A7C8B"/>
    <w:rsid w:val="5C832272"/>
    <w:rsid w:val="5C94022C"/>
    <w:rsid w:val="5C9834A3"/>
    <w:rsid w:val="5CA43E1F"/>
    <w:rsid w:val="5CB102D0"/>
    <w:rsid w:val="5CD709EC"/>
    <w:rsid w:val="5CDF79EE"/>
    <w:rsid w:val="5CF655BA"/>
    <w:rsid w:val="5D332BA2"/>
    <w:rsid w:val="5D3D001A"/>
    <w:rsid w:val="5D564BAE"/>
    <w:rsid w:val="5D6878D5"/>
    <w:rsid w:val="5D7B752D"/>
    <w:rsid w:val="5DBA0851"/>
    <w:rsid w:val="5DC80856"/>
    <w:rsid w:val="5DD63442"/>
    <w:rsid w:val="5DD95748"/>
    <w:rsid w:val="5DDE26F0"/>
    <w:rsid w:val="5DDF4EB4"/>
    <w:rsid w:val="5DEA1461"/>
    <w:rsid w:val="5E091B6A"/>
    <w:rsid w:val="5E144DAB"/>
    <w:rsid w:val="5E1B2D11"/>
    <w:rsid w:val="5E2277C5"/>
    <w:rsid w:val="5E316C61"/>
    <w:rsid w:val="5E5706AD"/>
    <w:rsid w:val="5E5733F7"/>
    <w:rsid w:val="5E5F4331"/>
    <w:rsid w:val="5E6A4949"/>
    <w:rsid w:val="5E6F5118"/>
    <w:rsid w:val="5E8F11C6"/>
    <w:rsid w:val="5E97542D"/>
    <w:rsid w:val="5EA03875"/>
    <w:rsid w:val="5EAB33D7"/>
    <w:rsid w:val="5EB66340"/>
    <w:rsid w:val="5EBF617B"/>
    <w:rsid w:val="5ED51D2E"/>
    <w:rsid w:val="5EDF5932"/>
    <w:rsid w:val="5EFA488F"/>
    <w:rsid w:val="5EFF3BDB"/>
    <w:rsid w:val="5F0163C2"/>
    <w:rsid w:val="5F110E14"/>
    <w:rsid w:val="5F120930"/>
    <w:rsid w:val="5F1C6B91"/>
    <w:rsid w:val="5F2F6449"/>
    <w:rsid w:val="5F333A76"/>
    <w:rsid w:val="5F3B1946"/>
    <w:rsid w:val="5F400B17"/>
    <w:rsid w:val="5F4B73DD"/>
    <w:rsid w:val="5F700826"/>
    <w:rsid w:val="5F7E6C99"/>
    <w:rsid w:val="5F844D78"/>
    <w:rsid w:val="5F98789E"/>
    <w:rsid w:val="5FAB6F3C"/>
    <w:rsid w:val="5FBD07EB"/>
    <w:rsid w:val="5FCA6A03"/>
    <w:rsid w:val="5FF27955"/>
    <w:rsid w:val="60354687"/>
    <w:rsid w:val="603C5B0C"/>
    <w:rsid w:val="605B3396"/>
    <w:rsid w:val="605C3389"/>
    <w:rsid w:val="607E6349"/>
    <w:rsid w:val="608603DD"/>
    <w:rsid w:val="60861554"/>
    <w:rsid w:val="609C6798"/>
    <w:rsid w:val="60C01737"/>
    <w:rsid w:val="60D22984"/>
    <w:rsid w:val="60ED3A7C"/>
    <w:rsid w:val="60F778F0"/>
    <w:rsid w:val="6125022B"/>
    <w:rsid w:val="61271791"/>
    <w:rsid w:val="613D7061"/>
    <w:rsid w:val="6145065A"/>
    <w:rsid w:val="614618BB"/>
    <w:rsid w:val="61725A25"/>
    <w:rsid w:val="618C41C3"/>
    <w:rsid w:val="619277C5"/>
    <w:rsid w:val="61A017CF"/>
    <w:rsid w:val="61C143D5"/>
    <w:rsid w:val="61E22A2A"/>
    <w:rsid w:val="61E302AB"/>
    <w:rsid w:val="61E6365C"/>
    <w:rsid w:val="61F82247"/>
    <w:rsid w:val="62013CF3"/>
    <w:rsid w:val="620B1D1D"/>
    <w:rsid w:val="620D13BD"/>
    <w:rsid w:val="620D6707"/>
    <w:rsid w:val="62204CA9"/>
    <w:rsid w:val="6225658B"/>
    <w:rsid w:val="622E7D0D"/>
    <w:rsid w:val="62356A2C"/>
    <w:rsid w:val="625031C5"/>
    <w:rsid w:val="6251104E"/>
    <w:rsid w:val="625B7E0D"/>
    <w:rsid w:val="626E5F64"/>
    <w:rsid w:val="62782000"/>
    <w:rsid w:val="628E57F2"/>
    <w:rsid w:val="628F40DF"/>
    <w:rsid w:val="62CB0E01"/>
    <w:rsid w:val="62EA5B7B"/>
    <w:rsid w:val="6310722C"/>
    <w:rsid w:val="63191F4A"/>
    <w:rsid w:val="6324170D"/>
    <w:rsid w:val="632A0946"/>
    <w:rsid w:val="632E1D72"/>
    <w:rsid w:val="63303D28"/>
    <w:rsid w:val="633C0DA5"/>
    <w:rsid w:val="635605FB"/>
    <w:rsid w:val="635A595C"/>
    <w:rsid w:val="637B50EF"/>
    <w:rsid w:val="637C4C52"/>
    <w:rsid w:val="637F55F7"/>
    <w:rsid w:val="638578D3"/>
    <w:rsid w:val="63901577"/>
    <w:rsid w:val="639A405F"/>
    <w:rsid w:val="63A53FB0"/>
    <w:rsid w:val="63A84154"/>
    <w:rsid w:val="63C5624B"/>
    <w:rsid w:val="63CF46B6"/>
    <w:rsid w:val="63DB61AE"/>
    <w:rsid w:val="63E523AA"/>
    <w:rsid w:val="63E6581C"/>
    <w:rsid w:val="63E966A5"/>
    <w:rsid w:val="63F97BAA"/>
    <w:rsid w:val="6401199D"/>
    <w:rsid w:val="640C19DD"/>
    <w:rsid w:val="640E295E"/>
    <w:rsid w:val="640F73D4"/>
    <w:rsid w:val="641274E9"/>
    <w:rsid w:val="64137CE3"/>
    <w:rsid w:val="64172C3D"/>
    <w:rsid w:val="6429794B"/>
    <w:rsid w:val="64316E6A"/>
    <w:rsid w:val="64597EDF"/>
    <w:rsid w:val="648E5665"/>
    <w:rsid w:val="649068D6"/>
    <w:rsid w:val="64953F5F"/>
    <w:rsid w:val="649720F0"/>
    <w:rsid w:val="64A91358"/>
    <w:rsid w:val="64BE593B"/>
    <w:rsid w:val="64D271EC"/>
    <w:rsid w:val="64D90F7A"/>
    <w:rsid w:val="64F8452D"/>
    <w:rsid w:val="64FF21F9"/>
    <w:rsid w:val="651C340A"/>
    <w:rsid w:val="6525041C"/>
    <w:rsid w:val="652756A1"/>
    <w:rsid w:val="652875B4"/>
    <w:rsid w:val="653D7B45"/>
    <w:rsid w:val="654F59C5"/>
    <w:rsid w:val="65534887"/>
    <w:rsid w:val="656F3404"/>
    <w:rsid w:val="65712D6C"/>
    <w:rsid w:val="6579435B"/>
    <w:rsid w:val="658D1738"/>
    <w:rsid w:val="65901AEB"/>
    <w:rsid w:val="65991789"/>
    <w:rsid w:val="659A672D"/>
    <w:rsid w:val="65A87A49"/>
    <w:rsid w:val="65AA0B78"/>
    <w:rsid w:val="65F03712"/>
    <w:rsid w:val="661719E8"/>
    <w:rsid w:val="66292C29"/>
    <w:rsid w:val="662A2191"/>
    <w:rsid w:val="662B6FE9"/>
    <w:rsid w:val="663A7D98"/>
    <w:rsid w:val="665701C3"/>
    <w:rsid w:val="66A55F37"/>
    <w:rsid w:val="66B65B64"/>
    <w:rsid w:val="66C51304"/>
    <w:rsid w:val="66C77ADF"/>
    <w:rsid w:val="66D66CFA"/>
    <w:rsid w:val="66E6041F"/>
    <w:rsid w:val="670115F4"/>
    <w:rsid w:val="671F54F8"/>
    <w:rsid w:val="674F55AB"/>
    <w:rsid w:val="675B3594"/>
    <w:rsid w:val="676E3034"/>
    <w:rsid w:val="67713575"/>
    <w:rsid w:val="677D2892"/>
    <w:rsid w:val="67803A00"/>
    <w:rsid w:val="67965DC0"/>
    <w:rsid w:val="67C51688"/>
    <w:rsid w:val="67C828B8"/>
    <w:rsid w:val="67D16FBC"/>
    <w:rsid w:val="67D2376F"/>
    <w:rsid w:val="67D249EF"/>
    <w:rsid w:val="67DD2271"/>
    <w:rsid w:val="67DF0F4C"/>
    <w:rsid w:val="67E01836"/>
    <w:rsid w:val="67E30DFE"/>
    <w:rsid w:val="680C732A"/>
    <w:rsid w:val="681C5C23"/>
    <w:rsid w:val="681D66F3"/>
    <w:rsid w:val="681E2F10"/>
    <w:rsid w:val="68213707"/>
    <w:rsid w:val="68316C81"/>
    <w:rsid w:val="68326875"/>
    <w:rsid w:val="68337EBA"/>
    <w:rsid w:val="68446A19"/>
    <w:rsid w:val="68496E3D"/>
    <w:rsid w:val="68584153"/>
    <w:rsid w:val="688106EE"/>
    <w:rsid w:val="68854A17"/>
    <w:rsid w:val="68A034EF"/>
    <w:rsid w:val="68B86AD8"/>
    <w:rsid w:val="68D70CE9"/>
    <w:rsid w:val="68F45C1E"/>
    <w:rsid w:val="691D0280"/>
    <w:rsid w:val="69232F42"/>
    <w:rsid w:val="692A7BCC"/>
    <w:rsid w:val="69407E39"/>
    <w:rsid w:val="694229B8"/>
    <w:rsid w:val="694D4EA3"/>
    <w:rsid w:val="695013F9"/>
    <w:rsid w:val="695C11ED"/>
    <w:rsid w:val="69855779"/>
    <w:rsid w:val="69895682"/>
    <w:rsid w:val="69922D1D"/>
    <w:rsid w:val="699236A1"/>
    <w:rsid w:val="69A4109F"/>
    <w:rsid w:val="69A852E3"/>
    <w:rsid w:val="69C12F48"/>
    <w:rsid w:val="69C8175D"/>
    <w:rsid w:val="69D06E91"/>
    <w:rsid w:val="69E06CE0"/>
    <w:rsid w:val="6A072352"/>
    <w:rsid w:val="6A0B1F12"/>
    <w:rsid w:val="6A117FCA"/>
    <w:rsid w:val="6A16688D"/>
    <w:rsid w:val="6A457127"/>
    <w:rsid w:val="6A4D20A3"/>
    <w:rsid w:val="6A59700E"/>
    <w:rsid w:val="6A7B3894"/>
    <w:rsid w:val="6A864FD0"/>
    <w:rsid w:val="6A881CAB"/>
    <w:rsid w:val="6A894C62"/>
    <w:rsid w:val="6A900F5D"/>
    <w:rsid w:val="6AA3220A"/>
    <w:rsid w:val="6AA61DCD"/>
    <w:rsid w:val="6AB52A81"/>
    <w:rsid w:val="6ABE224A"/>
    <w:rsid w:val="6AD84075"/>
    <w:rsid w:val="6AD86453"/>
    <w:rsid w:val="6ADB16DD"/>
    <w:rsid w:val="6ADF4312"/>
    <w:rsid w:val="6AEE2FA0"/>
    <w:rsid w:val="6B005E41"/>
    <w:rsid w:val="6B0B7C84"/>
    <w:rsid w:val="6B182085"/>
    <w:rsid w:val="6B1C71FC"/>
    <w:rsid w:val="6B4015BB"/>
    <w:rsid w:val="6B56531F"/>
    <w:rsid w:val="6B603EF6"/>
    <w:rsid w:val="6B6B150A"/>
    <w:rsid w:val="6B6B207A"/>
    <w:rsid w:val="6B8C76F5"/>
    <w:rsid w:val="6B9E0E2E"/>
    <w:rsid w:val="6BA02E9C"/>
    <w:rsid w:val="6BB537C4"/>
    <w:rsid w:val="6BD025B0"/>
    <w:rsid w:val="6BD16FA2"/>
    <w:rsid w:val="6BD275C3"/>
    <w:rsid w:val="6C0446AB"/>
    <w:rsid w:val="6C312200"/>
    <w:rsid w:val="6C687B34"/>
    <w:rsid w:val="6C7543B4"/>
    <w:rsid w:val="6C7F5341"/>
    <w:rsid w:val="6C81060D"/>
    <w:rsid w:val="6C9808F8"/>
    <w:rsid w:val="6CA34E3B"/>
    <w:rsid w:val="6CB44CBF"/>
    <w:rsid w:val="6CB83E43"/>
    <w:rsid w:val="6CC73D59"/>
    <w:rsid w:val="6CD00387"/>
    <w:rsid w:val="6CE824EF"/>
    <w:rsid w:val="6CFA0EBA"/>
    <w:rsid w:val="6CFC4912"/>
    <w:rsid w:val="6D114733"/>
    <w:rsid w:val="6D120166"/>
    <w:rsid w:val="6D126EF6"/>
    <w:rsid w:val="6D1A3B4F"/>
    <w:rsid w:val="6D1F5355"/>
    <w:rsid w:val="6D301D8E"/>
    <w:rsid w:val="6D3046A4"/>
    <w:rsid w:val="6D322D12"/>
    <w:rsid w:val="6D4356FC"/>
    <w:rsid w:val="6D440E03"/>
    <w:rsid w:val="6D47404F"/>
    <w:rsid w:val="6D546BF1"/>
    <w:rsid w:val="6D566EA4"/>
    <w:rsid w:val="6D5D5564"/>
    <w:rsid w:val="6D6502CE"/>
    <w:rsid w:val="6D6A3048"/>
    <w:rsid w:val="6D845DEE"/>
    <w:rsid w:val="6D8E259D"/>
    <w:rsid w:val="6DAA3D57"/>
    <w:rsid w:val="6DC45CB4"/>
    <w:rsid w:val="6DD24EE1"/>
    <w:rsid w:val="6DD738CA"/>
    <w:rsid w:val="6DDC72CD"/>
    <w:rsid w:val="6DE92C7A"/>
    <w:rsid w:val="6DEE5BCB"/>
    <w:rsid w:val="6DF8259F"/>
    <w:rsid w:val="6DF90250"/>
    <w:rsid w:val="6DFB58C8"/>
    <w:rsid w:val="6E0E206A"/>
    <w:rsid w:val="6E223A01"/>
    <w:rsid w:val="6E350850"/>
    <w:rsid w:val="6E425981"/>
    <w:rsid w:val="6E4F0506"/>
    <w:rsid w:val="6E5E7FB0"/>
    <w:rsid w:val="6E8200CE"/>
    <w:rsid w:val="6E875EE1"/>
    <w:rsid w:val="6E8D61A2"/>
    <w:rsid w:val="6EA2661D"/>
    <w:rsid w:val="6EA66095"/>
    <w:rsid w:val="6EAC517F"/>
    <w:rsid w:val="6EB16690"/>
    <w:rsid w:val="6EB931CE"/>
    <w:rsid w:val="6EC10845"/>
    <w:rsid w:val="6ED541BF"/>
    <w:rsid w:val="6EE5451A"/>
    <w:rsid w:val="6EEB4A99"/>
    <w:rsid w:val="6EF34458"/>
    <w:rsid w:val="6EFF7A7C"/>
    <w:rsid w:val="6F04538F"/>
    <w:rsid w:val="6F071E75"/>
    <w:rsid w:val="6F0C6B82"/>
    <w:rsid w:val="6F1B30B0"/>
    <w:rsid w:val="6F1D6514"/>
    <w:rsid w:val="6F2306DC"/>
    <w:rsid w:val="6F324849"/>
    <w:rsid w:val="6F461C7B"/>
    <w:rsid w:val="6F4B46BE"/>
    <w:rsid w:val="6F765D15"/>
    <w:rsid w:val="6F86628A"/>
    <w:rsid w:val="6F995651"/>
    <w:rsid w:val="6FAB2D5E"/>
    <w:rsid w:val="6FAB4B05"/>
    <w:rsid w:val="6FC7502C"/>
    <w:rsid w:val="6FCF463A"/>
    <w:rsid w:val="6FE01E3C"/>
    <w:rsid w:val="6FE24C90"/>
    <w:rsid w:val="6FE7195C"/>
    <w:rsid w:val="6FEB24E2"/>
    <w:rsid w:val="70155854"/>
    <w:rsid w:val="7022019D"/>
    <w:rsid w:val="703C4556"/>
    <w:rsid w:val="703C638E"/>
    <w:rsid w:val="703F0856"/>
    <w:rsid w:val="70590FDD"/>
    <w:rsid w:val="70746792"/>
    <w:rsid w:val="709A3B06"/>
    <w:rsid w:val="70A92A32"/>
    <w:rsid w:val="70BF6027"/>
    <w:rsid w:val="71171418"/>
    <w:rsid w:val="713E301F"/>
    <w:rsid w:val="715146C1"/>
    <w:rsid w:val="716120A9"/>
    <w:rsid w:val="71917889"/>
    <w:rsid w:val="719901F5"/>
    <w:rsid w:val="71CE65A6"/>
    <w:rsid w:val="71D72D83"/>
    <w:rsid w:val="71ED5374"/>
    <w:rsid w:val="71EF7BB9"/>
    <w:rsid w:val="71F30A43"/>
    <w:rsid w:val="72026863"/>
    <w:rsid w:val="720B54D2"/>
    <w:rsid w:val="720C6C23"/>
    <w:rsid w:val="721A7DCD"/>
    <w:rsid w:val="72210056"/>
    <w:rsid w:val="7226393B"/>
    <w:rsid w:val="722D1842"/>
    <w:rsid w:val="722D2ABB"/>
    <w:rsid w:val="722E2EA4"/>
    <w:rsid w:val="724F4F4C"/>
    <w:rsid w:val="72587CAD"/>
    <w:rsid w:val="725A6316"/>
    <w:rsid w:val="725C5C8E"/>
    <w:rsid w:val="72603A6A"/>
    <w:rsid w:val="726307C3"/>
    <w:rsid w:val="72646EAA"/>
    <w:rsid w:val="72647459"/>
    <w:rsid w:val="726C59BC"/>
    <w:rsid w:val="727F1417"/>
    <w:rsid w:val="729311B6"/>
    <w:rsid w:val="72A04BF7"/>
    <w:rsid w:val="72A87EE6"/>
    <w:rsid w:val="72AA780B"/>
    <w:rsid w:val="72E903AE"/>
    <w:rsid w:val="72F331E4"/>
    <w:rsid w:val="72F5701B"/>
    <w:rsid w:val="73015CB3"/>
    <w:rsid w:val="730C26F2"/>
    <w:rsid w:val="731B6603"/>
    <w:rsid w:val="73384C9B"/>
    <w:rsid w:val="734D5B5C"/>
    <w:rsid w:val="736C7708"/>
    <w:rsid w:val="73881A17"/>
    <w:rsid w:val="738E1F98"/>
    <w:rsid w:val="7396450B"/>
    <w:rsid w:val="739848F9"/>
    <w:rsid w:val="739F5C0B"/>
    <w:rsid w:val="73B326EE"/>
    <w:rsid w:val="73B627FB"/>
    <w:rsid w:val="73CD00CA"/>
    <w:rsid w:val="73D12750"/>
    <w:rsid w:val="73D516E8"/>
    <w:rsid w:val="73D8621D"/>
    <w:rsid w:val="73DA3194"/>
    <w:rsid w:val="73EE41E5"/>
    <w:rsid w:val="73F303B3"/>
    <w:rsid w:val="73FE5037"/>
    <w:rsid w:val="74206770"/>
    <w:rsid w:val="74451279"/>
    <w:rsid w:val="74454BAF"/>
    <w:rsid w:val="74664683"/>
    <w:rsid w:val="748D069D"/>
    <w:rsid w:val="74905316"/>
    <w:rsid w:val="74A36EF3"/>
    <w:rsid w:val="74AF110F"/>
    <w:rsid w:val="74B015AF"/>
    <w:rsid w:val="74B32FB0"/>
    <w:rsid w:val="74D13EBB"/>
    <w:rsid w:val="74D24E50"/>
    <w:rsid w:val="74D65990"/>
    <w:rsid w:val="74ED458C"/>
    <w:rsid w:val="74F91520"/>
    <w:rsid w:val="750927CC"/>
    <w:rsid w:val="750F7C2C"/>
    <w:rsid w:val="75234EC1"/>
    <w:rsid w:val="754359C4"/>
    <w:rsid w:val="754C5E9C"/>
    <w:rsid w:val="755D07D8"/>
    <w:rsid w:val="756862B3"/>
    <w:rsid w:val="758A1A81"/>
    <w:rsid w:val="758C6C69"/>
    <w:rsid w:val="75955FB1"/>
    <w:rsid w:val="75AE7A35"/>
    <w:rsid w:val="75CA1C03"/>
    <w:rsid w:val="75CB572D"/>
    <w:rsid w:val="75CD40F2"/>
    <w:rsid w:val="75E87582"/>
    <w:rsid w:val="760973A6"/>
    <w:rsid w:val="762E7237"/>
    <w:rsid w:val="764D1644"/>
    <w:rsid w:val="766A2EAB"/>
    <w:rsid w:val="76783EAF"/>
    <w:rsid w:val="76783F09"/>
    <w:rsid w:val="76903C7A"/>
    <w:rsid w:val="76904426"/>
    <w:rsid w:val="76A722AC"/>
    <w:rsid w:val="76B007C7"/>
    <w:rsid w:val="76BA40B5"/>
    <w:rsid w:val="76C54E61"/>
    <w:rsid w:val="76C774E7"/>
    <w:rsid w:val="76ED4F17"/>
    <w:rsid w:val="76F60D30"/>
    <w:rsid w:val="77005101"/>
    <w:rsid w:val="771A509F"/>
    <w:rsid w:val="772B5E6C"/>
    <w:rsid w:val="77334767"/>
    <w:rsid w:val="773A73CC"/>
    <w:rsid w:val="774A6D43"/>
    <w:rsid w:val="776C6323"/>
    <w:rsid w:val="776E0D63"/>
    <w:rsid w:val="77723472"/>
    <w:rsid w:val="77822FF8"/>
    <w:rsid w:val="77A5487D"/>
    <w:rsid w:val="77AF030B"/>
    <w:rsid w:val="77B2498E"/>
    <w:rsid w:val="77B864A3"/>
    <w:rsid w:val="77CA212C"/>
    <w:rsid w:val="77D12903"/>
    <w:rsid w:val="77E41474"/>
    <w:rsid w:val="77E82821"/>
    <w:rsid w:val="77E91BA6"/>
    <w:rsid w:val="77F0413B"/>
    <w:rsid w:val="77F1064C"/>
    <w:rsid w:val="77FA5A1C"/>
    <w:rsid w:val="780627B3"/>
    <w:rsid w:val="780E5B58"/>
    <w:rsid w:val="78146C37"/>
    <w:rsid w:val="78174BC2"/>
    <w:rsid w:val="782141C2"/>
    <w:rsid w:val="782A5998"/>
    <w:rsid w:val="78326BC5"/>
    <w:rsid w:val="784A45E5"/>
    <w:rsid w:val="785A3C64"/>
    <w:rsid w:val="786427A4"/>
    <w:rsid w:val="78697878"/>
    <w:rsid w:val="78712CC6"/>
    <w:rsid w:val="788227F9"/>
    <w:rsid w:val="78832FDB"/>
    <w:rsid w:val="788F5CFC"/>
    <w:rsid w:val="78972AD3"/>
    <w:rsid w:val="789B76CF"/>
    <w:rsid w:val="78A04E65"/>
    <w:rsid w:val="78B561E6"/>
    <w:rsid w:val="78D76CE2"/>
    <w:rsid w:val="78E47A4E"/>
    <w:rsid w:val="78EB3F71"/>
    <w:rsid w:val="78EC23DF"/>
    <w:rsid w:val="78F93717"/>
    <w:rsid w:val="7919798C"/>
    <w:rsid w:val="793E2E40"/>
    <w:rsid w:val="79423D06"/>
    <w:rsid w:val="794B0F77"/>
    <w:rsid w:val="79B67E8A"/>
    <w:rsid w:val="79D02741"/>
    <w:rsid w:val="79DE11DA"/>
    <w:rsid w:val="79F269B9"/>
    <w:rsid w:val="7A367C5D"/>
    <w:rsid w:val="7A4211AE"/>
    <w:rsid w:val="7A4D5F33"/>
    <w:rsid w:val="7A5737D1"/>
    <w:rsid w:val="7A621012"/>
    <w:rsid w:val="7A6F1D58"/>
    <w:rsid w:val="7A704A81"/>
    <w:rsid w:val="7A8D743A"/>
    <w:rsid w:val="7A98254F"/>
    <w:rsid w:val="7A9F5A9F"/>
    <w:rsid w:val="7ABC09F0"/>
    <w:rsid w:val="7AC52F7B"/>
    <w:rsid w:val="7AFF4B04"/>
    <w:rsid w:val="7B075355"/>
    <w:rsid w:val="7B221D76"/>
    <w:rsid w:val="7B4055D6"/>
    <w:rsid w:val="7B4B4783"/>
    <w:rsid w:val="7B4C11B0"/>
    <w:rsid w:val="7B571F1A"/>
    <w:rsid w:val="7B744666"/>
    <w:rsid w:val="7BAA00AD"/>
    <w:rsid w:val="7BAF5B7A"/>
    <w:rsid w:val="7BD41227"/>
    <w:rsid w:val="7BDF3F99"/>
    <w:rsid w:val="7BEA1B4A"/>
    <w:rsid w:val="7BF02765"/>
    <w:rsid w:val="7C182BDD"/>
    <w:rsid w:val="7C1F5BFD"/>
    <w:rsid w:val="7C2057C6"/>
    <w:rsid w:val="7C2E3B89"/>
    <w:rsid w:val="7C463A0C"/>
    <w:rsid w:val="7C4E311F"/>
    <w:rsid w:val="7C545D5A"/>
    <w:rsid w:val="7C5864C2"/>
    <w:rsid w:val="7C5B0B73"/>
    <w:rsid w:val="7C5B18CA"/>
    <w:rsid w:val="7C5E4CC3"/>
    <w:rsid w:val="7C6C21B4"/>
    <w:rsid w:val="7C755AC4"/>
    <w:rsid w:val="7C80346C"/>
    <w:rsid w:val="7C82014B"/>
    <w:rsid w:val="7C8F58B4"/>
    <w:rsid w:val="7CA61EB5"/>
    <w:rsid w:val="7CAC4773"/>
    <w:rsid w:val="7CAD193C"/>
    <w:rsid w:val="7CB92CA4"/>
    <w:rsid w:val="7CB97A85"/>
    <w:rsid w:val="7CBA256D"/>
    <w:rsid w:val="7CC71271"/>
    <w:rsid w:val="7CC873E4"/>
    <w:rsid w:val="7CF44171"/>
    <w:rsid w:val="7CFC6A9E"/>
    <w:rsid w:val="7D1D1E72"/>
    <w:rsid w:val="7D1F7145"/>
    <w:rsid w:val="7D2F159F"/>
    <w:rsid w:val="7D5400E7"/>
    <w:rsid w:val="7D571B10"/>
    <w:rsid w:val="7D5F3E90"/>
    <w:rsid w:val="7D6776A8"/>
    <w:rsid w:val="7D913C41"/>
    <w:rsid w:val="7D9B7C61"/>
    <w:rsid w:val="7DB00598"/>
    <w:rsid w:val="7DB137A9"/>
    <w:rsid w:val="7DCA10C3"/>
    <w:rsid w:val="7DCE03FD"/>
    <w:rsid w:val="7DD7743C"/>
    <w:rsid w:val="7DE21AF1"/>
    <w:rsid w:val="7DE66269"/>
    <w:rsid w:val="7DF3492A"/>
    <w:rsid w:val="7E075500"/>
    <w:rsid w:val="7E2A1773"/>
    <w:rsid w:val="7E38101E"/>
    <w:rsid w:val="7E6362B3"/>
    <w:rsid w:val="7E7E298A"/>
    <w:rsid w:val="7E952674"/>
    <w:rsid w:val="7EA96C28"/>
    <w:rsid w:val="7EB9385C"/>
    <w:rsid w:val="7EC12A61"/>
    <w:rsid w:val="7EC707F0"/>
    <w:rsid w:val="7ED823D8"/>
    <w:rsid w:val="7EDE4E51"/>
    <w:rsid w:val="7EE91116"/>
    <w:rsid w:val="7EF34B3D"/>
    <w:rsid w:val="7F0A5A9C"/>
    <w:rsid w:val="7F0E63F8"/>
    <w:rsid w:val="7F304552"/>
    <w:rsid w:val="7F311811"/>
    <w:rsid w:val="7F37383E"/>
    <w:rsid w:val="7F3B32E3"/>
    <w:rsid w:val="7F6C1B56"/>
    <w:rsid w:val="7F77239C"/>
    <w:rsid w:val="7F820776"/>
    <w:rsid w:val="7FA50D8B"/>
    <w:rsid w:val="7FA80B03"/>
    <w:rsid w:val="7FAE1C56"/>
    <w:rsid w:val="7FAF0E5B"/>
    <w:rsid w:val="7FB75F08"/>
    <w:rsid w:val="7FD144EE"/>
    <w:rsid w:val="7FD241FF"/>
    <w:rsid w:val="7FD24AF0"/>
    <w:rsid w:val="7FD41DD2"/>
    <w:rsid w:val="7FD425B8"/>
    <w:rsid w:val="7FDD64E1"/>
    <w:rsid w:val="7FF83F00"/>
    <w:rsid w:val="7FFD4E4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iPriority="99"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2400" w:firstLineChars="200"/>
      <w:jc w:val="both"/>
    </w:pPr>
    <w:rPr>
      <w:rFonts w:ascii="Times New Roman" w:hAnsi="Times New Roman" w:eastAsia="宋体" w:cs="Times New Roman"/>
      <w:kern w:val="2"/>
      <w:sz w:val="28"/>
      <w:szCs w:val="24"/>
      <w:lang w:val="en-US" w:eastAsia="zh-CN" w:bidi="ar-SA"/>
    </w:rPr>
  </w:style>
  <w:style w:type="paragraph" w:styleId="3">
    <w:name w:val="heading 1"/>
    <w:basedOn w:val="1"/>
    <w:next w:val="1"/>
    <w:link w:val="31"/>
    <w:qFormat/>
    <w:uiPriority w:val="0"/>
    <w:pPr>
      <w:widowControl/>
      <w:spacing w:before="50" w:beforeLines="50" w:after="50" w:afterLines="50"/>
      <w:jc w:val="left"/>
      <w:outlineLvl w:val="0"/>
    </w:pPr>
    <w:rPr>
      <w:rFonts w:ascii="宋体" w:hAnsi="宋体" w:eastAsia="宋体"/>
      <w:b/>
      <w:bCs/>
      <w:color w:val="0070C0"/>
      <w:kern w:val="36"/>
      <w:szCs w:val="48"/>
    </w:rPr>
  </w:style>
  <w:style w:type="paragraph" w:styleId="4">
    <w:name w:val="heading 2"/>
    <w:basedOn w:val="1"/>
    <w:next w:val="1"/>
    <w:link w:val="32"/>
    <w:qFormat/>
    <w:uiPriority w:val="0"/>
    <w:pPr>
      <w:keepNext/>
      <w:keepLines/>
      <w:ind w:firstLine="200" w:firstLineChars="200"/>
      <w:outlineLvl w:val="1"/>
    </w:pPr>
    <w:rPr>
      <w:rFonts w:ascii="Cambria" w:hAnsi="Cambria"/>
      <w:b/>
      <w:bCs/>
      <w:sz w:val="28"/>
      <w:szCs w:val="32"/>
    </w:rPr>
  </w:style>
  <w:style w:type="paragraph" w:styleId="5">
    <w:name w:val="heading 3"/>
    <w:basedOn w:val="1"/>
    <w:next w:val="1"/>
    <w:link w:val="33"/>
    <w:qFormat/>
    <w:uiPriority w:val="0"/>
    <w:pPr>
      <w:keepNext/>
      <w:keepLines/>
      <w:spacing w:before="260" w:after="260" w:line="416" w:lineRule="auto"/>
      <w:outlineLvl w:val="2"/>
    </w:pPr>
    <w:rPr>
      <w:b/>
      <w:bCs/>
      <w:sz w:val="32"/>
      <w:szCs w:val="32"/>
    </w:rPr>
  </w:style>
  <w:style w:type="paragraph" w:styleId="6">
    <w:name w:val="heading 4"/>
    <w:basedOn w:val="1"/>
    <w:next w:val="1"/>
    <w:qFormat/>
    <w:uiPriority w:val="0"/>
    <w:pPr>
      <w:spacing w:before="100" w:beforeAutospacing="1" w:after="100" w:afterAutospacing="1"/>
      <w:jc w:val="left"/>
      <w:outlineLvl w:val="3"/>
    </w:pPr>
    <w:rPr>
      <w:rFonts w:hint="eastAsia" w:ascii="宋体" w:hAnsi="宋体" w:eastAsia="宋体" w:cs="宋体"/>
      <w:b/>
      <w:kern w:val="0"/>
      <w:sz w:val="24"/>
      <w:szCs w:val="24"/>
      <w:lang w:val="en-US" w:eastAsia="zh-CN" w:bidi="ar"/>
    </w:rPr>
  </w:style>
  <w:style w:type="character" w:default="1" w:styleId="19">
    <w:name w:val="Default Paragraph Font"/>
    <w:unhideWhenUsed/>
    <w:qFormat/>
    <w:uiPriority w:val="1"/>
  </w:style>
  <w:style w:type="table" w:default="1" w:styleId="17">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0"/>
      <w:szCs w:val="20"/>
    </w:rPr>
    <w:tblPr>
      <w:tblCellMar>
        <w:top w:w="0" w:type="dxa"/>
        <w:left w:w="108" w:type="dxa"/>
        <w:bottom w:w="0" w:type="dxa"/>
        <w:right w:w="108" w:type="dxa"/>
      </w:tblCellMar>
    </w:tblPr>
  </w:style>
  <w:style w:type="paragraph" w:customStyle="1" w:styleId="2">
    <w:name w:val="NormalIndent"/>
    <w:basedOn w:val="1"/>
    <w:next w:val="1"/>
    <w:qFormat/>
    <w:uiPriority w:val="0"/>
    <w:pPr>
      <w:spacing w:line="240" w:lineRule="auto"/>
      <w:ind w:firstLine="420"/>
      <w:jc w:val="both"/>
      <w:textAlignment w:val="baseline"/>
    </w:pPr>
    <w:rPr>
      <w:rFonts w:ascii="宋体" w:hAnsi="Calibri" w:eastAsia="宋体" w:cs="Times New Roman"/>
      <w:kern w:val="0"/>
      <w:sz w:val="21"/>
      <w:szCs w:val="24"/>
      <w:lang w:val="en-US" w:eastAsia="zh-CN" w:bidi="ar-SA"/>
    </w:rPr>
  </w:style>
  <w:style w:type="paragraph" w:styleId="7">
    <w:name w:val="Body Text"/>
    <w:basedOn w:val="1"/>
    <w:qFormat/>
    <w:uiPriority w:val="1"/>
    <w:rPr>
      <w:rFonts w:ascii="仿宋_GB2312" w:hAnsi="仿宋_GB2312" w:eastAsia="仿宋_GB2312" w:cs="仿宋_GB2312"/>
      <w:sz w:val="32"/>
      <w:szCs w:val="32"/>
      <w:lang w:val="zh-CN" w:eastAsia="zh-CN" w:bidi="zh-CN"/>
    </w:rPr>
  </w:style>
  <w:style w:type="paragraph" w:styleId="8">
    <w:name w:val="Balloon Text"/>
    <w:basedOn w:val="1"/>
    <w:qFormat/>
    <w:uiPriority w:val="0"/>
    <w:rPr>
      <w:sz w:val="18"/>
      <w:szCs w:val="18"/>
    </w:rPr>
  </w:style>
  <w:style w:type="paragraph" w:styleId="9">
    <w:name w:val="footer"/>
    <w:basedOn w:val="1"/>
    <w:link w:val="34"/>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10081"/>
      </w:tabs>
    </w:pPr>
    <w:rPr>
      <w:rFonts w:ascii="宋体" w:hAnsi="宋体"/>
      <w:sz w:val="28"/>
      <w:szCs w:val="28"/>
    </w:rPr>
  </w:style>
  <w:style w:type="paragraph" w:styleId="12">
    <w:name w:val="footnote text"/>
    <w:basedOn w:val="1"/>
    <w:link w:val="35"/>
    <w:qFormat/>
    <w:uiPriority w:val="0"/>
    <w:pPr>
      <w:snapToGrid w:val="0"/>
      <w:jc w:val="left"/>
    </w:pPr>
    <w:rPr>
      <w:sz w:val="18"/>
      <w:szCs w:val="18"/>
    </w:rPr>
  </w:style>
  <w:style w:type="paragraph" w:styleId="13">
    <w:name w:val="toc 2"/>
    <w:basedOn w:val="1"/>
    <w:next w:val="1"/>
    <w:link w:val="82"/>
    <w:qFormat/>
    <w:uiPriority w:val="39"/>
    <w:pPr>
      <w:tabs>
        <w:tab w:val="right" w:leader="dot" w:pos="10081"/>
      </w:tabs>
      <w:ind w:left="480" w:leftChars="200"/>
    </w:pPr>
    <w:rPr>
      <w:sz w:val="28"/>
      <w:szCs w:val="28"/>
    </w:rPr>
  </w:style>
  <w:style w:type="paragraph" w:styleId="14">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rPr>
  </w:style>
  <w:style w:type="paragraph" w:styleId="15">
    <w:name w:val="Normal (Web)"/>
    <w:basedOn w:val="1"/>
    <w:link w:val="37"/>
    <w:qFormat/>
    <w:uiPriority w:val="99"/>
    <w:pPr>
      <w:widowControl/>
      <w:jc w:val="left"/>
    </w:pPr>
    <w:rPr>
      <w:rFonts w:ascii="宋体" w:hAnsi="宋体"/>
      <w:kern w:val="0"/>
      <w:szCs w:val="20"/>
    </w:rPr>
  </w:style>
  <w:style w:type="paragraph" w:styleId="16">
    <w:name w:val="Title"/>
    <w:basedOn w:val="1"/>
    <w:next w:val="1"/>
    <w:link w:val="38"/>
    <w:qFormat/>
    <w:uiPriority w:val="0"/>
    <w:pPr>
      <w:spacing w:before="240" w:after="60"/>
      <w:jc w:val="center"/>
      <w:outlineLvl w:val="0"/>
    </w:pPr>
    <w:rPr>
      <w:rFonts w:ascii="Cambria" w:hAnsi="Cambria"/>
      <w:b/>
      <w:bCs/>
      <w:sz w:val="32"/>
      <w:szCs w:val="32"/>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22"/>
    <w:rPr>
      <w:b/>
      <w:bCs/>
    </w:rPr>
  </w:style>
  <w:style w:type="character" w:styleId="21">
    <w:name w:val="page number"/>
    <w:basedOn w:val="19"/>
    <w:qFormat/>
    <w:uiPriority w:val="0"/>
  </w:style>
  <w:style w:type="character" w:styleId="22">
    <w:name w:val="FollowedHyperlink"/>
    <w:qFormat/>
    <w:uiPriority w:val="0"/>
    <w:rPr>
      <w:color w:val="006A92"/>
      <w:u w:val="none"/>
    </w:rPr>
  </w:style>
  <w:style w:type="character" w:styleId="23">
    <w:name w:val="Emphasis"/>
    <w:qFormat/>
    <w:uiPriority w:val="20"/>
    <w:rPr>
      <w:i/>
      <w:iCs/>
    </w:rPr>
  </w:style>
  <w:style w:type="character" w:styleId="24">
    <w:name w:val="HTML Definition"/>
    <w:qFormat/>
    <w:uiPriority w:val="0"/>
    <w:rPr>
      <w:i/>
      <w:color w:val="333333"/>
    </w:rPr>
  </w:style>
  <w:style w:type="character" w:styleId="25">
    <w:name w:val="Hyperlink"/>
    <w:qFormat/>
    <w:uiPriority w:val="99"/>
    <w:rPr>
      <w:color w:val="006A92"/>
      <w:u w:val="none"/>
    </w:rPr>
  </w:style>
  <w:style w:type="character" w:styleId="26">
    <w:name w:val="HTML Code"/>
    <w:qFormat/>
    <w:uiPriority w:val="0"/>
    <w:rPr>
      <w:rFonts w:hint="default" w:ascii="Consolas" w:hAnsi="Consolas" w:eastAsia="Consolas" w:cs="Consolas"/>
      <w:color w:val="C7254E"/>
      <w:sz w:val="21"/>
      <w:szCs w:val="21"/>
      <w:shd w:val="clear" w:color="auto" w:fill="F9F2F4"/>
    </w:rPr>
  </w:style>
  <w:style w:type="character" w:styleId="27">
    <w:name w:val="HTML Cite"/>
    <w:qFormat/>
    <w:uiPriority w:val="0"/>
    <w:rPr>
      <w:color w:val="008000"/>
    </w:rPr>
  </w:style>
  <w:style w:type="character" w:styleId="28">
    <w:name w:val="footnote reference"/>
    <w:qFormat/>
    <w:uiPriority w:val="0"/>
    <w:rPr>
      <w:vertAlign w:val="superscript"/>
    </w:rPr>
  </w:style>
  <w:style w:type="character" w:styleId="29">
    <w:name w:val="HTML Keyboard"/>
    <w:qFormat/>
    <w:uiPriority w:val="0"/>
    <w:rPr>
      <w:rFonts w:ascii="Consolas" w:hAnsi="Consolas" w:eastAsia="Consolas" w:cs="Consolas"/>
      <w:color w:val="FFFFFF"/>
      <w:sz w:val="21"/>
      <w:szCs w:val="21"/>
      <w:shd w:val="clear" w:color="auto" w:fill="333333"/>
    </w:rPr>
  </w:style>
  <w:style w:type="character" w:styleId="30">
    <w:name w:val="HTML Sample"/>
    <w:qFormat/>
    <w:uiPriority w:val="0"/>
    <w:rPr>
      <w:rFonts w:hint="default" w:ascii="Consolas" w:hAnsi="Consolas" w:eastAsia="Consolas" w:cs="Consolas"/>
      <w:sz w:val="21"/>
      <w:szCs w:val="21"/>
    </w:rPr>
  </w:style>
  <w:style w:type="character" w:customStyle="1" w:styleId="31">
    <w:name w:val="标题 1 Char"/>
    <w:link w:val="3"/>
    <w:qFormat/>
    <w:uiPriority w:val="0"/>
    <w:rPr>
      <w:rFonts w:ascii="宋体" w:hAnsi="宋体" w:eastAsia="宋体" w:cs="宋体"/>
      <w:b/>
      <w:bCs/>
      <w:color w:val="0070C0"/>
      <w:kern w:val="36"/>
      <w:sz w:val="28"/>
      <w:szCs w:val="48"/>
    </w:rPr>
  </w:style>
  <w:style w:type="character" w:customStyle="1" w:styleId="32">
    <w:name w:val="标题 2 Char"/>
    <w:link w:val="4"/>
    <w:qFormat/>
    <w:uiPriority w:val="0"/>
    <w:rPr>
      <w:rFonts w:ascii="Cambria" w:hAnsi="Cambria"/>
      <w:b/>
      <w:bCs/>
      <w:kern w:val="2"/>
      <w:sz w:val="28"/>
      <w:szCs w:val="32"/>
    </w:rPr>
  </w:style>
  <w:style w:type="character" w:customStyle="1" w:styleId="33">
    <w:name w:val="标题 3 Char"/>
    <w:link w:val="5"/>
    <w:semiHidden/>
    <w:qFormat/>
    <w:uiPriority w:val="0"/>
    <w:rPr>
      <w:b/>
      <w:bCs/>
      <w:kern w:val="2"/>
      <w:sz w:val="32"/>
      <w:szCs w:val="32"/>
    </w:rPr>
  </w:style>
  <w:style w:type="character" w:customStyle="1" w:styleId="34">
    <w:name w:val="页脚 Char"/>
    <w:link w:val="9"/>
    <w:qFormat/>
    <w:uiPriority w:val="99"/>
    <w:rPr>
      <w:kern w:val="2"/>
      <w:sz w:val="18"/>
      <w:szCs w:val="18"/>
    </w:rPr>
  </w:style>
  <w:style w:type="character" w:customStyle="1" w:styleId="35">
    <w:name w:val="脚注文本 Char"/>
    <w:link w:val="12"/>
    <w:qFormat/>
    <w:uiPriority w:val="0"/>
    <w:rPr>
      <w:kern w:val="2"/>
      <w:sz w:val="18"/>
      <w:szCs w:val="18"/>
    </w:rPr>
  </w:style>
  <w:style w:type="character" w:customStyle="1" w:styleId="36">
    <w:name w:val="HTML 预设格式 Char"/>
    <w:link w:val="14"/>
    <w:qFormat/>
    <w:uiPriority w:val="99"/>
    <w:rPr>
      <w:rFonts w:ascii="宋体" w:hAnsi="宋体" w:cs="宋体"/>
      <w:sz w:val="24"/>
      <w:szCs w:val="24"/>
    </w:rPr>
  </w:style>
  <w:style w:type="character" w:customStyle="1" w:styleId="37">
    <w:name w:val="普通(网站) Char"/>
    <w:link w:val="15"/>
    <w:qFormat/>
    <w:uiPriority w:val="0"/>
    <w:rPr>
      <w:rFonts w:ascii="宋体" w:hAnsi="宋体" w:cs="宋体"/>
      <w:kern w:val="0"/>
      <w:sz w:val="24"/>
    </w:rPr>
  </w:style>
  <w:style w:type="character" w:customStyle="1" w:styleId="38">
    <w:name w:val="标题 Char"/>
    <w:link w:val="16"/>
    <w:qFormat/>
    <w:uiPriority w:val="0"/>
    <w:rPr>
      <w:rFonts w:ascii="Cambria" w:hAnsi="Cambria" w:cs="Times New Roman"/>
      <w:b/>
      <w:bCs/>
      <w:kern w:val="2"/>
      <w:sz w:val="32"/>
      <w:szCs w:val="32"/>
    </w:rPr>
  </w:style>
  <w:style w:type="character" w:customStyle="1" w:styleId="39">
    <w:name w:val="table-name2"/>
    <w:qFormat/>
    <w:uiPriority w:val="0"/>
    <w:rPr>
      <w:color w:val="333333"/>
      <w:sz w:val="36"/>
      <w:szCs w:val="36"/>
    </w:rPr>
  </w:style>
  <w:style w:type="character" w:customStyle="1" w:styleId="40">
    <w:name w:val="Body text|2_"/>
    <w:link w:val="41"/>
    <w:qFormat/>
    <w:uiPriority w:val="0"/>
    <w:rPr>
      <w:rFonts w:ascii="PMingLiU" w:hAnsi="PMingLiU" w:eastAsia="PMingLiU" w:cs="PMingLiU"/>
      <w:spacing w:val="30"/>
      <w:sz w:val="28"/>
      <w:szCs w:val="28"/>
      <w:u w:val="none"/>
    </w:rPr>
  </w:style>
  <w:style w:type="paragraph" w:customStyle="1" w:styleId="41">
    <w:name w:val="Body text|21"/>
    <w:basedOn w:val="1"/>
    <w:link w:val="40"/>
    <w:qFormat/>
    <w:uiPriority w:val="0"/>
    <w:pPr>
      <w:widowControl w:val="0"/>
      <w:shd w:val="clear" w:color="auto" w:fill="FFFFFF"/>
      <w:spacing w:before="860" w:after="320" w:line="280" w:lineRule="exact"/>
      <w:ind w:hanging="840"/>
    </w:pPr>
    <w:rPr>
      <w:rFonts w:ascii="PMingLiU" w:hAnsi="PMingLiU" w:eastAsia="PMingLiU" w:cs="PMingLiU"/>
      <w:spacing w:val="30"/>
      <w:sz w:val="28"/>
      <w:szCs w:val="28"/>
      <w:u w:val="none"/>
    </w:rPr>
  </w:style>
  <w:style w:type="character" w:customStyle="1" w:styleId="42">
    <w:name w:val="ft_time"/>
    <w:qFormat/>
    <w:uiPriority w:val="0"/>
    <w:rPr>
      <w:color w:val="888888"/>
    </w:rPr>
  </w:style>
  <w:style w:type="character" w:customStyle="1" w:styleId="43">
    <w:name w:val="ui-icon34"/>
    <w:basedOn w:val="19"/>
    <w:qFormat/>
    <w:uiPriority w:val="0"/>
  </w:style>
  <w:style w:type="character" w:customStyle="1" w:styleId="44">
    <w:name w:val="table-name4"/>
    <w:qFormat/>
    <w:uiPriority w:val="0"/>
    <w:rPr>
      <w:color w:val="333333"/>
      <w:sz w:val="36"/>
      <w:szCs w:val="36"/>
    </w:rPr>
  </w:style>
  <w:style w:type="character" w:customStyle="1" w:styleId="45">
    <w:name w:val="top_tit1"/>
    <w:qFormat/>
    <w:uiPriority w:val="0"/>
    <w:rPr>
      <w:b/>
      <w:color w:val="DD2817"/>
      <w:sz w:val="30"/>
      <w:szCs w:val="30"/>
    </w:rPr>
  </w:style>
  <w:style w:type="character" w:customStyle="1" w:styleId="46">
    <w:name w:val="nth-of-type(1)"/>
    <w:qFormat/>
    <w:uiPriority w:val="0"/>
    <w:rPr>
      <w:color w:val="CC2222"/>
      <w:sz w:val="46"/>
      <w:szCs w:val="46"/>
    </w:rPr>
  </w:style>
  <w:style w:type="character" w:customStyle="1" w:styleId="47">
    <w:name w:val="glyphicon26"/>
    <w:basedOn w:val="19"/>
    <w:qFormat/>
    <w:uiPriority w:val="0"/>
  </w:style>
  <w:style w:type="character" w:customStyle="1" w:styleId="48">
    <w:name w:val="current"/>
    <w:qFormat/>
    <w:uiPriority w:val="0"/>
    <w:rPr>
      <w:b/>
      <w:color w:val="FFFFFF"/>
      <w:bdr w:val="single" w:color="000099" w:sz="6" w:space="0"/>
      <w:shd w:val="clear" w:color="auto" w:fill="000099"/>
    </w:rPr>
  </w:style>
  <w:style w:type="character" w:customStyle="1" w:styleId="49">
    <w:name w:val="table-name3"/>
    <w:qFormat/>
    <w:uiPriority w:val="0"/>
    <w:rPr>
      <w:color w:val="333333"/>
      <w:sz w:val="36"/>
      <w:szCs w:val="36"/>
    </w:rPr>
  </w:style>
  <w:style w:type="character" w:customStyle="1" w:styleId="50">
    <w:name w:val="table-subname"/>
    <w:qFormat/>
    <w:uiPriority w:val="0"/>
    <w:rPr>
      <w:color w:val="999999"/>
      <w:sz w:val="18"/>
      <w:szCs w:val="18"/>
    </w:rPr>
  </w:style>
  <w:style w:type="character" w:customStyle="1" w:styleId="51">
    <w:name w:val="nth-of-type(4)"/>
    <w:qFormat/>
    <w:uiPriority w:val="0"/>
    <w:rPr>
      <w:color w:val="FFFFFF"/>
      <w:sz w:val="30"/>
      <w:szCs w:val="30"/>
      <w:shd w:val="clear" w:color="auto" w:fill="FEC471"/>
    </w:rPr>
  </w:style>
  <w:style w:type="character" w:customStyle="1" w:styleId="52">
    <w:name w:val="glyphicon28"/>
    <w:basedOn w:val="19"/>
    <w:qFormat/>
    <w:uiPriority w:val="0"/>
  </w:style>
  <w:style w:type="character" w:customStyle="1" w:styleId="53">
    <w:name w:val="footer-email"/>
    <w:qFormat/>
    <w:uiPriority w:val="0"/>
    <w:rPr>
      <w:sz w:val="27"/>
      <w:szCs w:val="27"/>
    </w:rPr>
  </w:style>
  <w:style w:type="character" w:customStyle="1" w:styleId="54">
    <w:name w:val="Body text|2 + MingLiU"/>
    <w:unhideWhenUsed/>
    <w:qFormat/>
    <w:uiPriority w:val="0"/>
    <w:rPr>
      <w:rFonts w:ascii="MingLiU" w:hAnsi="MingLiU" w:eastAsia="MingLiU" w:cs="MingLiU"/>
      <w:color w:val="000000"/>
      <w:spacing w:val="0"/>
      <w:w w:val="100"/>
      <w:position w:val="0"/>
      <w:sz w:val="28"/>
      <w:szCs w:val="28"/>
      <w:u w:val="none"/>
      <w:lang w:val="en-US" w:eastAsia="en-US" w:bidi="en-US"/>
    </w:rPr>
  </w:style>
  <w:style w:type="character" w:customStyle="1" w:styleId="55">
    <w:name w:val="nth-of-type(2)"/>
    <w:qFormat/>
    <w:uiPriority w:val="0"/>
    <w:rPr>
      <w:color w:val="CC2222"/>
      <w:sz w:val="30"/>
      <w:szCs w:val="30"/>
    </w:rPr>
  </w:style>
  <w:style w:type="character" w:customStyle="1" w:styleId="56">
    <w:name w:val="table-name"/>
    <w:qFormat/>
    <w:uiPriority w:val="0"/>
    <w:rPr>
      <w:color w:val="162E64"/>
      <w:sz w:val="24"/>
      <w:szCs w:val="24"/>
    </w:rPr>
  </w:style>
  <w:style w:type="character" w:customStyle="1" w:styleId="57">
    <w:name w:val="lan121"/>
    <w:qFormat/>
    <w:uiPriority w:val="0"/>
    <w:rPr>
      <w:color w:val="1E62A8"/>
      <w:sz w:val="18"/>
      <w:szCs w:val="18"/>
      <w:u w:val="none"/>
    </w:rPr>
  </w:style>
  <w:style w:type="character" w:customStyle="1" w:styleId="58">
    <w:name w:val="active"/>
    <w:qFormat/>
    <w:uiPriority w:val="0"/>
    <w:rPr>
      <w:shd w:val="clear" w:color="auto" w:fill="FFFFFF"/>
    </w:rPr>
  </w:style>
  <w:style w:type="character" w:customStyle="1" w:styleId="59">
    <w:name w:val="disabled"/>
    <w:qFormat/>
    <w:uiPriority w:val="0"/>
    <w:rPr>
      <w:color w:val="888888"/>
    </w:rPr>
  </w:style>
  <w:style w:type="character" w:customStyle="1" w:styleId="60">
    <w:name w:val="glyphicon23"/>
    <w:basedOn w:val="19"/>
    <w:qFormat/>
    <w:uiPriority w:val="0"/>
  </w:style>
  <w:style w:type="character" w:customStyle="1" w:styleId="61">
    <w:name w:val="glyphicon25"/>
    <w:basedOn w:val="19"/>
    <w:qFormat/>
    <w:uiPriority w:val="0"/>
  </w:style>
  <w:style w:type="character" w:customStyle="1" w:styleId="62">
    <w:name w:val="table-subname1"/>
    <w:qFormat/>
    <w:uiPriority w:val="0"/>
    <w:rPr>
      <w:color w:val="333333"/>
      <w:sz w:val="42"/>
      <w:szCs w:val="42"/>
    </w:rPr>
  </w:style>
  <w:style w:type="character" w:customStyle="1" w:styleId="63">
    <w:name w:val="glyphicon"/>
    <w:basedOn w:val="19"/>
    <w:qFormat/>
    <w:uiPriority w:val="0"/>
  </w:style>
  <w:style w:type="character" w:customStyle="1" w:styleId="64">
    <w:name w:val="table-name5"/>
    <w:qFormat/>
    <w:uiPriority w:val="0"/>
    <w:rPr>
      <w:color w:val="162E64"/>
      <w:sz w:val="24"/>
      <w:szCs w:val="24"/>
    </w:rPr>
  </w:style>
  <w:style w:type="character" w:customStyle="1" w:styleId="65">
    <w:name w:val="table-name1"/>
    <w:qFormat/>
    <w:uiPriority w:val="0"/>
    <w:rPr>
      <w:color w:val="162E64"/>
      <w:sz w:val="24"/>
      <w:szCs w:val="24"/>
    </w:rPr>
  </w:style>
  <w:style w:type="character" w:customStyle="1" w:styleId="66">
    <w:name w:val="active2"/>
    <w:qFormat/>
    <w:uiPriority w:val="0"/>
    <w:rPr>
      <w:shd w:val="clear" w:color="auto" w:fill="FFFFFF"/>
    </w:rPr>
  </w:style>
  <w:style w:type="character" w:customStyle="1" w:styleId="67">
    <w:name w:val="未处理的提及"/>
    <w:unhideWhenUsed/>
    <w:qFormat/>
    <w:uiPriority w:val="99"/>
    <w:rPr>
      <w:color w:val="808080"/>
      <w:shd w:val="clear" w:color="auto" w:fill="E6E6E6"/>
    </w:rPr>
  </w:style>
  <w:style w:type="character" w:customStyle="1" w:styleId="68">
    <w:name w:val="glyphicon27"/>
    <w:basedOn w:val="19"/>
    <w:qFormat/>
    <w:uiPriority w:val="0"/>
  </w:style>
  <w:style w:type="character" w:customStyle="1" w:styleId="69">
    <w:name w:val="remain"/>
    <w:qFormat/>
    <w:uiPriority w:val="0"/>
    <w:rPr>
      <w:b/>
      <w:i/>
      <w:color w:val="666666"/>
      <w:sz w:val="22"/>
      <w:szCs w:val="22"/>
    </w:rPr>
  </w:style>
  <w:style w:type="character" w:customStyle="1" w:styleId="70">
    <w:name w:val="nth-of-type(3)"/>
    <w:qFormat/>
    <w:uiPriority w:val="0"/>
    <w:rPr>
      <w:color w:val="CC2222"/>
    </w:rPr>
  </w:style>
  <w:style w:type="paragraph" w:customStyle="1" w:styleId="71">
    <w:name w:val="yt"/>
    <w:basedOn w:val="1"/>
    <w:qFormat/>
    <w:uiPriority w:val="0"/>
    <w:pPr>
      <w:jc w:val="left"/>
    </w:pPr>
    <w:rPr>
      <w:color w:val="666666"/>
      <w:kern w:val="0"/>
      <w:sz w:val="21"/>
      <w:szCs w:val="21"/>
      <w:lang w:val="en-US" w:eastAsia="zh-CN" w:bidi="ar"/>
    </w:rPr>
  </w:style>
  <w:style w:type="paragraph" w:customStyle="1" w:styleId="72">
    <w:name w:val="Body text|1"/>
    <w:basedOn w:val="1"/>
    <w:qFormat/>
    <w:uiPriority w:val="0"/>
    <w:pPr>
      <w:widowControl w:val="0"/>
      <w:shd w:val="clear" w:color="auto" w:fill="auto"/>
      <w:spacing w:after="600" w:line="446" w:lineRule="auto"/>
      <w:ind w:firstLine="400"/>
    </w:pPr>
    <w:rPr>
      <w:rFonts w:ascii="宋体" w:hAnsi="宋体" w:eastAsia="宋体" w:cs="宋体"/>
      <w:sz w:val="28"/>
      <w:szCs w:val="28"/>
      <w:u w:val="none"/>
      <w:shd w:val="clear" w:color="auto" w:fill="auto"/>
      <w:lang w:val="zh-TW" w:eastAsia="zh-TW" w:bidi="zh-TW"/>
    </w:rPr>
  </w:style>
  <w:style w:type="paragraph" w:customStyle="1" w:styleId="73">
    <w:name w:val="Heading #2|1"/>
    <w:basedOn w:val="1"/>
    <w:qFormat/>
    <w:uiPriority w:val="0"/>
    <w:pPr>
      <w:widowControl w:val="0"/>
      <w:shd w:val="clear" w:color="auto" w:fill="auto"/>
      <w:spacing w:after="660"/>
      <w:jc w:val="center"/>
      <w:outlineLvl w:val="1"/>
    </w:pPr>
    <w:rPr>
      <w:rFonts w:ascii="宋体" w:hAnsi="宋体" w:eastAsia="宋体" w:cs="宋体"/>
      <w:color w:val="3F4954"/>
      <w:sz w:val="36"/>
      <w:szCs w:val="36"/>
      <w:u w:val="none"/>
      <w:shd w:val="clear" w:color="auto" w:fill="auto"/>
      <w:lang w:val="zh-TW" w:eastAsia="zh-TW" w:bidi="zh-TW"/>
    </w:rPr>
  </w:style>
  <w:style w:type="paragraph" w:customStyle="1" w:styleId="74">
    <w:name w:val="Default"/>
    <w:qFormat/>
    <w:uiPriority w:val="0"/>
    <w:pPr>
      <w:widowControl w:val="0"/>
      <w:autoSpaceDE w:val="0"/>
      <w:autoSpaceDN w:val="0"/>
      <w:adjustRightInd w:val="0"/>
    </w:pPr>
    <w:rPr>
      <w:rFonts w:ascii="华文仿宋" w:hAnsi="Times New Roman" w:eastAsia="华文仿宋" w:cs="华文仿宋"/>
      <w:color w:val="000000"/>
      <w:sz w:val="24"/>
      <w:szCs w:val="24"/>
      <w:lang w:val="en-US" w:eastAsia="zh-CN" w:bidi="ar-SA"/>
    </w:rPr>
  </w:style>
  <w:style w:type="paragraph" w:customStyle="1" w:styleId="75">
    <w:name w:val="ft"/>
    <w:basedOn w:val="1"/>
    <w:qFormat/>
    <w:uiPriority w:val="0"/>
    <w:pPr>
      <w:pBdr>
        <w:right w:val="none" w:color="auto" w:sz="0" w:space="0"/>
      </w:pBdr>
      <w:spacing w:line="300" w:lineRule="atLeast"/>
      <w:jc w:val="both"/>
    </w:pPr>
    <w:rPr>
      <w:color w:val="666666"/>
      <w:kern w:val="0"/>
      <w:sz w:val="21"/>
      <w:szCs w:val="21"/>
      <w:lang w:val="en-US" w:eastAsia="zh-CN" w:bidi="ar"/>
    </w:rPr>
  </w:style>
  <w:style w:type="paragraph" w:customStyle="1" w:styleId="76">
    <w:name w:val="pic"/>
    <w:basedOn w:val="1"/>
    <w:qFormat/>
    <w:uiPriority w:val="0"/>
    <w:pPr>
      <w:jc w:val="center"/>
      <w:textAlignment w:val="top"/>
    </w:pPr>
    <w:rPr>
      <w:kern w:val="0"/>
      <w:lang w:val="en-US" w:eastAsia="zh-CN" w:bidi="ar"/>
    </w:rPr>
  </w:style>
  <w:style w:type="paragraph" w:customStyle="1" w:styleId="77">
    <w:name w:val="Header or footer|2"/>
    <w:basedOn w:val="1"/>
    <w:qFormat/>
    <w:uiPriority w:val="0"/>
    <w:pPr>
      <w:widowControl w:val="0"/>
      <w:shd w:val="clear" w:color="auto" w:fill="auto"/>
    </w:pPr>
    <w:rPr>
      <w:sz w:val="20"/>
      <w:szCs w:val="20"/>
      <w:u w:val="none"/>
      <w:shd w:val="clear" w:color="auto" w:fill="auto"/>
      <w:lang w:val="zh-TW" w:eastAsia="zh-TW" w:bidi="zh-TW"/>
    </w:rPr>
  </w:style>
  <w:style w:type="paragraph" w:customStyle="1" w:styleId="78">
    <w:name w:val="p0"/>
    <w:basedOn w:val="1"/>
    <w:qFormat/>
    <w:uiPriority w:val="0"/>
    <w:pPr>
      <w:widowControl/>
      <w:spacing w:line="240" w:lineRule="auto"/>
    </w:pPr>
    <w:rPr>
      <w:kern w:val="0"/>
      <w:sz w:val="21"/>
      <w:szCs w:val="21"/>
    </w:rPr>
  </w:style>
  <w:style w:type="paragraph" w:customStyle="1" w:styleId="79">
    <w:name w:val="Char"/>
    <w:basedOn w:val="1"/>
    <w:qFormat/>
    <w:uiPriority w:val="0"/>
    <w:pPr>
      <w:spacing w:line="240" w:lineRule="auto"/>
    </w:pPr>
    <w:rPr>
      <w:rFonts w:ascii="Tahoma" w:hAnsi="Tahoma"/>
      <w:szCs w:val="20"/>
    </w:rPr>
  </w:style>
  <w:style w:type="paragraph" w:customStyle="1" w:styleId="80">
    <w:name w:val="Char1"/>
    <w:basedOn w:val="1"/>
    <w:semiHidden/>
    <w:qFormat/>
    <w:uiPriority w:val="0"/>
    <w:pPr>
      <w:tabs>
        <w:tab w:val="left" w:pos="360"/>
      </w:tabs>
      <w:spacing w:line="240" w:lineRule="auto"/>
    </w:pPr>
    <w:rPr>
      <w:sz w:val="21"/>
      <w:szCs w:val="20"/>
    </w:rPr>
  </w:style>
  <w:style w:type="paragraph" w:customStyle="1" w:styleId="81">
    <w:name w:val="_Style 80"/>
    <w:basedOn w:val="3"/>
    <w:next w:val="1"/>
    <w:qFormat/>
    <w:uiPriority w:val="39"/>
    <w:pPr>
      <w:keepNext/>
      <w:keepLines/>
      <w:spacing w:before="240" w:beforeLines="0" w:after="0" w:afterLines="0" w:line="259" w:lineRule="auto"/>
      <w:outlineLvl w:val="9"/>
    </w:pPr>
    <w:rPr>
      <w:rFonts w:ascii="等线 Light" w:hAnsi="等线 Light" w:eastAsia="等线 Light" w:cs="Times New Roman"/>
      <w:b w:val="0"/>
      <w:bCs w:val="0"/>
      <w:color w:val="2F5496"/>
      <w:kern w:val="0"/>
      <w:sz w:val="32"/>
      <w:szCs w:val="32"/>
    </w:rPr>
  </w:style>
  <w:style w:type="character" w:customStyle="1" w:styleId="82">
    <w:name w:val="目录 2 Char"/>
    <w:link w:val="13"/>
    <w:qFormat/>
    <w:uiPriority w:val="39"/>
    <w:rPr>
      <w:sz w:val="28"/>
      <w:szCs w:val="28"/>
    </w:r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footer3.xml" Type="http://schemas.openxmlformats.org/officeDocument/2006/relationships/footer"/><Relationship Id="rId11" Target="theme/theme1.xml" Type="http://schemas.openxmlformats.org/officeDocument/2006/relationships/theme"/><Relationship Id="rId12" Target="../customXml/item1.xml" Type="http://schemas.openxmlformats.org/officeDocument/2006/relationships/customXml"/><Relationship Id="rId13" Target="fontTable.xml" Type="http://schemas.openxmlformats.org/officeDocument/2006/relationships/fontTable"/><Relationship Id="rId2" Target="settings.xml" Type="http://schemas.openxmlformats.org/officeDocument/2006/relationships/settings"/><Relationship Id="rId3" Target="footnotes.xml" Type="http://schemas.openxmlformats.org/officeDocument/2006/relationships/footnotes"/><Relationship Id="rId4" Target="endnotes.xml" Type="http://schemas.openxmlformats.org/officeDocument/2006/relationships/endnotes"/><Relationship Id="rId5" Target="header1.xml" Type="http://schemas.openxmlformats.org/officeDocument/2006/relationships/header"/><Relationship Id="rId6" Target="header2.xml" Type="http://schemas.openxmlformats.org/officeDocument/2006/relationships/header"/><Relationship Id="rId7" Target="header3.xml" Type="http://schemas.openxmlformats.org/officeDocument/2006/relationships/header"/><Relationship Id="rId8" Target="footer1.xml" Type="http://schemas.openxmlformats.org/officeDocument/2006/relationships/footer"/><Relationship Id="rId9" Target="footer2.xml" Type="http://schemas.openxmlformats.org/officeDocument/2006/relationships/footer"/></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 Id="rId2" Target="media/image2.jpeg" Type="http://schemas.openxmlformats.org/officeDocument/2006/relationships/imag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188</Words>
  <Characters>986</Characters>
  <Lines>23</Lines>
  <Paragraphs>6</Paragraphs>
  <TotalTime>0</TotalTime>
  <ScaleCrop>false</ScaleCrop>
  <LinksUpToDate>false</LinksUpToDate>
  <CharactersWithSpaces>1052</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2019-06-07T01:33:00Z</dcterms:created>
  <dc:creator>张阳</dc:creator>
  <cp:lastModifiedBy>YAYO</cp:lastModifiedBy>
  <dcterms:modified xsi:type="dcterms:W3CDTF">2023-09-08T07:20:37Z</dcterms:modified>
  <cp:revision>4</cp:revision>
  <dc:title>合规简报</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228E5049D6934A5E88165C91DDD95F78</vt:lpwstr>
  </property>
  <property fmtid="{D5CDD505-2E9C-101B-9397-08002B2CF9AE}" pid="4" name="commondata">
    <vt:lpwstr>eyJoZGlkIjoiZmYxMzA5NTI1Y2FkODkwYjQ2OWVjZDljMGJjYjQ5NmEifQ==</vt:lpwstr>
  </property>
</Properties>
</file>