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물리다. 다른 수종(줄기가 굵은 배·감)이나 다른 센서(측방 시야)에서는 결론이 달라질 수 있어서, 계산 자체는 진단용으로 남겨 뒀다.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35" name="Picture"/>
            <a:graphic>
              <a:graphicData uri="http://schemas.openxmlformats.org/drawingml/2006/picture">
                <pic:pic>
                  <pic:nvPicPr>
                    <pic:cNvPr descr="../figures/m3/skid_anatom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37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37"/>
    <w:bookmarkStart w:id="38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38"/>
    <w:bookmarkStart w:id="39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1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3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3"/>
    <w:bookmarkStart w:id="44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4"/>
    <w:bookmarkStart w:id="45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45"/>
    <w:bookmarkStart w:id="46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46"/>
    <w:bookmarkStart w:id="47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47"/>
    <w:bookmarkStart w:id="48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135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종방향 RMS(1.8 m — 통로 안은 오도메트리뿐이라 열 끝 앵커</w:t>
      </w:r>
      <w:r>
        <w:t xml:space="preserve"> </w:t>
      </w:r>
      <w:r>
        <w:t xml:space="preserve">사이에서 쌓인다)와 남단 횡단의 마지막 손질이다.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0"/>
    <w:bookmarkStart w:id="51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2026-08-01T20:14:42Z</dcterms:created>
  <dcterms:modified xsi:type="dcterms:W3CDTF">2026-08-01T20:14:42Z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