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65: test_dataloader = val_dataloader</w:t>
        <w:br/>
        <w:t xml:space="preserve">    68:     type='CocoMetric',</w:t>
        <w:br/>
        <w:t xml:space="preserve">    69:     ann_file=data_root + 'annotations/instances_val2017.json',</w:t>
        <w:br/>
        <w:t xml:space="preserve">    73: test_evaluator = val_evaluator</w:t>
        <w:br/>
        <w:br/>
        <w:t xml:space="preserve">(Lines </w:t>
      </w:r>
      <w:r>
        <w:rPr>
          <w:b/>
        </w:rPr>
        <w:t>65</w:t>
      </w:r>
      <w:r>
        <w:t xml:space="preserve"> and </w:t>
      </w:r>
      <w:r>
        <w:rPr>
          <w:b/>
        </w:rPr>
        <w:t>73</w:t>
      </w:r>
      <w:r>
        <w:t xml:space="preserve"> were added to this excerpt on 2026-10-10, re-fetched from the pinned commit</w:t>
        <w:br/>
      </w:r>
      <w:r>
        <w:rPr>
          <w:rFonts w:ascii="Consolas" w:hAnsi="Consolas"/>
        </w:rPr>
        <w:t>cfd5d3a985b0</w:t>
      </w:r>
      <w:r>
        <w:t xml:space="preserve"> (blob sha </w:t>
      </w:r>
      <w:r>
        <w:rPr>
          <w:rFonts w:ascii="Consolas" w:hAnsi="Consolas"/>
        </w:rPr>
        <w:t>fdf8dfad9476</w:t>
      </w:r>
      <w:r>
        <w:t>, 96 lines, matching the header count above). They are the two</w:t>
        <w:br/>
      </w:r>
      <w:r>
        <w:rPr>
          <w:rFonts w:ascii="Consolas" w:hAnsi="Consolas"/>
        </w:rPr>
        <w:t>test_*</w:t>
      </w:r>
      <w:r>
        <w:t xml:space="preserve"> keys the correction in §7.2 cites: the extraction searched only for </w:t>
      </w:r>
      <w:r>
        <w:rPr>
          <w:rFonts w:ascii="Consolas" w:hAnsi="Consolas"/>
        </w:rPr>
        <w:t>val_*</w:t>
      </w:r>
      <w:r>
        <w:t>, so they were absent</w:t>
        <w:br/>
        <w:t xml:space="preserve">from </w:t>
      </w:r>
      <w:r>
        <w:rPr>
          <w:b/>
        </w:rPr>
        <w:t>this excerpt</w:t>
      </w:r>
      <w:r>
        <w:t xml:space="preserve"> rather than from the config. The key exists and is bound to the validation object —</w:t>
        <w:br/>
        <w:t xml:space="preserve">an </w:t>
      </w:r>
      <w:r>
        <w:rPr>
          <w:b/>
        </w:rPr>
        <w:t>alias, not an independent split</w:t>
      </w:r>
      <w:r>
        <w:t>.)</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The sign carries no information</w:t>
      </w:r>
      <w:r>
        <w:t xml:space="preserve">: the quantity is a within-run maximum minus that run's own final epoch, so it is </w:t>
      </w:r>
      <w:r>
        <w:rPr>
          <w:b/>
        </w:rPr>
        <w:t>non-negative by construction</w:t>
      </w:r>
      <w:r>
        <w:t xml:space="preserve">, and this is a </w:t>
      </w:r>
      <w:r>
        <w:rPr>
          <w:b/>
        </w:rPr>
        <w:t>convenience sample with no sampling frame</w:t>
      </w:r>
      <w:r>
        <w:t xml:space="preserve"> — the spread is the content, not the count of positives.</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and what each one needs</w:t>
      </w:r>
    </w:p>
    <w:p>
      <w:r>
        <w:t xml:space="preserve"># ① Main-text anchors (289 entries; </w:t>
      </w:r>
      <w:r>
        <w:rPr>
          <w:b/>
        </w:rPr>
        <w:t>270 pass from the released copy</w:t>
      </w:r>
      <w:r>
        <w:t xml:space="preserve"> — the other 19 read</w:t>
        <w:br/>
        <w:t>#    author-side working-tree documents, and the checker names them)</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 of 20** (non-negative by construction, so this carries no information)</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w:t>
      </w:r>
      <w:r>
        <w:rPr>
          <w:b/>
        </w:rPr>
        <w:t>Both lines are now printed in this supplement's §S3 excerpt of the same file</w:t>
      </w:r>
      <w:r>
        <w:t xml:space="preserve"> (added 2026-10-10, blob sha </w:t>
      </w:r>
      <w:r>
        <w:rPr>
          <w:rFonts w:ascii="Consolas" w:hAnsi="Consolas"/>
        </w:rPr>
        <w:t>fdf8dfad9476</w:t>
      </w:r>
      <w:r>
        <w:t xml:space="preserve">), so the citation no longer rests on an unprinted source.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The sign pattern of S34/S34c reappears on </w:t>
      </w:r>
      <w:r>
        <w:rPr>
          <w:b/>
        </w:rPr>
        <w:t>SFCHD</w:t>
      </w:r>
      <w:r>
        <w:t xml:space="preserve">: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On VisDrone it does not</w:t>
      </w:r>
      <w:r>
        <w:t xml:space="preserve"> — there </w:t>
      </w:r>
      <w:r>
        <w:rPr>
          <w:rFonts w:ascii="Consolas" w:hAnsi="Consolas"/>
        </w:rPr>
        <w:t>prem_test</w:t>
      </w:r>
      <w:r>
        <w:t xml:space="preserve"> (mean </w:t>
      </w:r>
      <w:r>
        <w:rPr>
          <w:b/>
        </w:rPr>
        <w:t>+0.0710</w:t>
      </w:r>
      <w:r>
        <w:t xml:space="preserve">) exceeds </w:t>
      </w:r>
      <w:r>
        <w:rPr>
          <w:rFonts w:ascii="Consolas" w:hAnsi="Consolas"/>
        </w:rPr>
        <w:t>prem_val</w:t>
      </w:r>
      <w:r>
        <w:t xml:space="preserve"> (</w:t>
      </w:r>
      <w:r>
        <w:rPr>
          <w:b/>
        </w:rPr>
        <w:t>+0.0630</w:t>
      </w:r>
      <w:r>
        <w:t xml:space="preserve">).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minimum +0.00. </w:t>
      </w:r>
      <w:r>
        <w:rPr>
          <w:b/>
        </w:rPr>
        <w:t>The quantity is non-negative by construction</w:t>
      </w:r>
      <w:r>
        <w:t xml:space="preserve"> (a within-run maximum minus that run's own final epoch), so the sign is uninformative and the spread is the content; </w:t>
      </w:r>
      <w:r>
        <w:rPr>
          <w:b/>
        </w:rPr>
        <w:t>a convenience sample with no sampling frame</w:t>
      </w:r>
      <w:r>
        <w:t xml:space="preserve">.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rPr>
          <w:b/>
        </w:rPr>
        <w:t>What this implies for the intervals in the article's Tables 1–2</w:t>
      </w:r>
      <w:r>
        <w:t xml:space="preserve"> (added 2026-10-10, at review): those intervals take the </w:t>
      </w:r>
      <w:r>
        <w:rPr>
          <w:b/>
        </w:rPr>
        <w:t>replicate</w:t>
      </w:r>
      <w:r>
        <w:t xml:space="preserve"> as the sampling unit, so what they bound is the </w:t>
      </w:r>
      <w:r>
        <w:rPr>
          <w:b/>
        </w:rPr>
        <w:t>file-order</w:t>
      </w:r>
      <w:r>
        <w:t xml:space="preserve"> component of the reported mean — </w:t>
      </w:r>
      <w:r>
        <w:rPr>
          <w:b/>
        </w:rPr>
        <w:t>not</w:t>
      </w:r>
      <w:r>
        <w:t xml:space="preserve"> the variance between independent training seeds. The </w:t>
      </w:r>
      <w:r>
        <w:rPr>
          <w:b/>
        </w:rPr>
        <w:t>initialization</w:t>
      </w:r>
      <w:r>
        <w:t xml:space="preserve"> component measured in §8.4 is of the </w:t>
      </w:r>
      <w:r>
        <w:rPr>
          <w:b/>
        </w:rPr>
        <w:t>same order</w:t>
      </w:r>
      <w:r>
        <w:t xml:space="preserve"> (</w:t>
      </w:r>
      <w:r>
        <w:rPr>
          <w:b/>
        </w:rPr>
        <w:t>0.146 → 0.439 pp</w:t>
      </w:r>
      <w:r>
        <w:t xml:space="preserve">) and is </w:t>
      </w:r>
      <w:r>
        <w:rPr>
          <w:b/>
        </w:rPr>
        <w:t>not</w:t>
      </w:r>
      <w:r>
        <w:t xml:space="preserve"> folded into them; the two tables carry a pointer here for that reason, and their </w:t>
      </w:r>
      <w:r>
        <w:rPr>
          <w:rFonts w:ascii="Consolas" w:hAnsi="Consolas"/>
        </w:rPr>
        <w:t>n</w:t>
      </w:r>
      <w:r>
        <w:t xml:space="preserve"> of eleven paired units is ten runs carrying a </w:t>
      </w:r>
      <w:r>
        <w:rPr>
          <w:rFonts w:ascii="Consolas" w:hAnsi="Consolas"/>
        </w:rPr>
        <w:t>--shuffle-seed</w:t>
      </w:r>
      <w:r>
        <w:t xml:space="preserve"> suffix plus one whose directory records none. Read the intervals with that axis named.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6,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6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xml:space="preserve">: the multiplicity corrections here are </w:t>
      </w:r>
      <w:r>
        <w:rPr>
          <w:b/>
        </w:rPr>
        <w:t>three and not interchangeable</w:t>
      </w:r>
      <w:r>
        <w:t xml:space="preserve">: a Benjamini–Hochberg step over the </w:t>
      </w:r>
      <w:r>
        <w:rPr>
          <w:b/>
        </w:rPr>
        <w:t>declared, descriptive</w:t>
      </w:r>
      <w:r>
        <w:t xml:space="preserve"> 13-cell family (with </w:t>
      </w:r>
      <w:r>
        <w:rPr>
          <w:b/>
        </w:rPr>
        <w:t>Holm</w:t>
      </w:r>
      <w:r>
        <w:t xml:space="preserve"> across the two targets of the escalation plan), and the </w:t>
      </w:r>
      <w:r>
        <w:rPr>
          <w:b/>
        </w:rPr>
        <w:t>confirmatory</w:t>
      </w:r>
      <w:r>
        <w:t xml:space="preserve"> family, which is the </w:t>
      </w:r>
      <w:r>
        <w:rPr>
          <w:b/>
        </w:rPr>
        <w:t>four escalated cells</w:t>
      </w:r>
      <w:r>
        <w:t>; only the pre-planned rows belong to the first.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w:t>
      </w:r>
      <w:r>
        <w:rPr>
          <w:b/>
        </w:rPr>
        <w:t>The intercept's interval</w:t>
      </w:r>
      <w:r>
        <w:t xml:space="preserve"> (added 2026-10-10, run-clustered): sandwich SE </w:t>
      </w:r>
      <w:r>
        <w:rPr>
          <w:b/>
        </w:rPr>
        <w:t>0.0643</w:t>
      </w:r>
      <w:r>
        <w:t xml:space="preserve">, 95 % CI </w:t>
      </w:r>
      <w:r>
        <w:rPr>
          <w:b/>
        </w:rPr>
        <w:t>[−0.2509, +0.0089]</w:t>
      </w:r>
      <w:r>
        <w:t xml:space="preserve">; run-level bootstrap over the 41 runs (2,000 draws) </w:t>
      </w:r>
      <w:r>
        <w:rPr>
          <w:b/>
        </w:rPr>
        <w:t>[−0.2403, +0.0024]</w:t>
      </w:r>
      <w:r>
        <w:t xml:space="preserve">. Both contain zero, so the through-origin constraint is </w:t>
      </w:r>
      <w:r>
        <w:rPr>
          <w:b/>
        </w:rPr>
        <w:t>supported rather than assumed</w:t>
      </w:r>
      <w:r>
        <w:t xml:space="preserve"> — the point estimate is reproduced by </w:t>
      </w:r>
      <w:r>
        <w:rPr>
          <w:rFonts w:ascii="Consolas" w:hAnsi="Consolas"/>
        </w:rPr>
        <w:t>work/x8_intercept_clustered_ci_20261010.py</w:t>
      </w:r>
      <w:r>
        <w:t xml:space="preserve">, which re-uses the same pairing as </w:t>
      </w:r>
      <w:r>
        <w:rPr>
          <w:rFonts w:ascii="Consolas" w:hAnsi="Consolas"/>
        </w:rPr>
        <w:t>work/x6_arm_paired_kappa_20261004.py</w:t>
      </w:r>
      <w:r>
        <w:t xml:space="preserve"> and asserts </w:t>
      </w:r>
      <w:r>
        <w:rPr>
          <w:rFonts w:ascii="Consolas" w:hAnsi="Consolas"/>
        </w:rPr>
        <w:t>−0.1210</w:t>
      </w:r>
      <w:r>
        <w:t xml:space="preserve"> before reporting.</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