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Pr>
        <w:ind w:left="432"/>
      </w:pPr>
      <w:r>
        <w:rPr>
          <w:b/>
          <w:color w:val="444444"/>
          <w:sz w:val="20"/>
        </w:rPr>
        <w:t>Frozen-block corrections (2026-10-13).</w:t>
      </w:r>
      <w:r>
        <w:rPr>
          <w:color w:val="444444"/>
          <w:sz w:val="20"/>
        </w:rPr>
        <w:t xml:space="preserve"> Two blocks previously published as byte-frozen carry </w:t>
      </w:r>
      <w:r>
        <w:rPr>
          <w:b/>
          <w:color w:val="444444"/>
          <w:sz w:val="20"/>
        </w:rPr>
        <w:t>dated in-place corrections</w:t>
      </w:r>
      <w:r>
        <w:rPr>
          <w:color w:val="444444"/>
          <w:sz w:val="20"/>
        </w:rPr>
        <w:t xml:space="preserve"> this revision: §S1’s four-unit heading (it said "three" while the table lists four) and §S4’s </w:t>
      </w:r>
      <w:r>
        <w:rPr>
          <w:rFonts w:ascii="Consolas" w:hAnsi="Consolas"/>
          <w:color w:val="444444"/>
          <w:sz w:val="20"/>
        </w:rPr>
        <w:t>−0.157</w:t>
      </w:r>
      <w:r>
        <w:rPr>
          <w:color w:val="444444"/>
          <w:sz w:val="20"/>
        </w:rPr>
        <w:t xml:space="preserve"> / </w:t>
      </w:r>
      <w:r>
        <w:rPr>
          <w:rFonts w:ascii="Consolas" w:hAnsi="Consolas"/>
          <w:color w:val="444444"/>
          <w:sz w:val="20"/>
        </w:rPr>
        <w:t>23.3 %</w:t>
      </w:r>
      <w:r>
        <w:rPr>
          <w:color w:val="444444"/>
          <w:sz w:val="20"/>
        </w:rPr>
        <w:t xml:space="preserve"> (they are </w:t>
      </w:r>
      <w:r>
        <w:rPr>
          <w:rFonts w:ascii="Consolas" w:hAnsi="Consolas"/>
          <w:color w:val="444444"/>
          <w:sz w:val="20"/>
        </w:rPr>
        <w:t>−0.158</w:t>
      </w:r>
      <w:r>
        <w:rPr>
          <w:color w:val="444444"/>
          <w:sz w:val="20"/>
        </w:rPr>
        <w:t xml:space="preserve"> / </w:t>
      </w:r>
      <w:r>
        <w:rPr>
          <w:rFonts w:ascii="Consolas" w:hAnsi="Consolas"/>
          <w:color w:val="444444"/>
          <w:sz w:val="20"/>
        </w:rPr>
        <w:t>23.1 %</w:t>
      </w:r>
      <w:r>
        <w:rPr>
          <w:color w:val="444444"/>
          <w:sz w:val="20"/>
        </w:rPr>
        <w:t xml:space="preserve">). The hashes printed above are therefore </w:t>
      </w:r>
      <w:r>
        <w:rPr>
          <w:b/>
          <w:color w:val="444444"/>
          <w:sz w:val="20"/>
        </w:rPr>
        <w:t>superseded for those two blocks</w:t>
      </w:r>
      <w:r>
        <w:rPr>
          <w:color w:val="444444"/>
          <w:sz w:val="20"/>
        </w:rPr>
        <w:t xml:space="preserve">; the corrected text is authoritative, each change carries its date in place, and a verifier re-hashing the sources should treat the dated corrections as part of the recorded text rather than as a mismatch. The alternative the paper itself prescribed — record outside the block and leave the body wrong — was rejected because an internal version-control contract is not a reason a reader should accept a known inconsistency. Corrected-block md5: </w:t>
      </w:r>
      <w:r>
        <w:rPr>
          <w:rFonts w:ascii="Consolas" w:hAnsi="Consolas"/>
          <w:color w:val="444444"/>
          <w:sz w:val="20"/>
        </w:rPr>
        <w:t>d1c577801ffa556a88088843729b1726</w:t>
      </w:r>
      <w:r>
        <w:rPr>
          <w:color w:val="444444"/>
          <w:sz w:val="20"/>
        </w:rPr>
        <w:t xml:space="preserve"> (four-unit heading block).</w:t>
      </w:r>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xml:space="preserve">## The four units (the main text must state which one it uses)  </w:t>
        <w:br/>
        <w:t xml:space="preserve">&lt;sub&gt;(corrected in place on 2026-10-13: the heading said "three" while the table beneath lists </w:t>
      </w:r>
      <w:r>
        <w:rPr>
          <w:rFonts w:ascii="Consolas" w:hAnsi="Consolas"/>
          <w:b/>
        </w:rPr>
        <w:t>four</w:t>
      </w:r>
      <w:r>
        <w:rPr>
          <w:rFonts w:ascii="Consolas" w:hAnsi="Consolas"/>
        </w:rPr>
        <w:t>. The frozen-block note that recorded this but left it unfixed is superseded — an internal version-control contract is not a reason a reader should accept a known inconsistency.)&lt;/sub&gt;</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w:t>
      </w:r>
      <w:r>
        <w:rPr>
          <w:rFonts w:ascii="Consolas" w:hAnsi="Consolas"/>
          <w:b/>
        </w:rPr>
        <w:t>−0.158</w:t>
      </w:r>
      <w:r>
        <w:rPr>
          <w:rFonts w:ascii="Consolas" w:hAnsi="Consolas"/>
        </w:rPr>
        <w:t xml:space="preserve">; an earlier note in this block printed −0.157 — same cell, last-digit rounding — </w:t>
      </w:r>
      <w:r>
        <w:rPr>
          <w:rFonts w:ascii="Consolas" w:hAnsi="Consolas"/>
          <w:b/>
        </w:rPr>
        <w:t>corrected in place on 2026-10-13</w:t>
      </w:r>
      <w:r>
        <w:rPr>
          <w:rFonts w:ascii="Consolas" w:hAnsi="Consolas"/>
        </w:rPr>
        <w:t>)</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w:t>
      </w:r>
      <w:r>
        <w:rPr>
          <w:b/>
          <w:color w:val="444444"/>
          <w:sz w:val="20"/>
        </w:rPr>
        <w:t xml:space="preserve"> — the A and B machines compared pairwise and found to show </w:t>
      </w:r>
      <w:r>
        <w:rPr>
          <w:color w:val="444444"/>
          <w:sz w:val="20"/>
        </w:rPr>
        <w:t>no host effect in the pairs we could compare** (the calibration record is not in this package).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 xml:space="preserve">-side member of the winner's-curse family of Proposition 4. </w:t>
      </w:r>
      <w:r>
        <w:rPr>
          <w:b/>
        </w:rPr>
        <w:t>Assumption stated up front:</w:t>
      </w:r>
      <w:r>
        <w:t xml:space="preserve"> the step below uses that the selection maximises </w:t>
      </w:r>
      <w:r>
        <w:rPr>
          <w:rFonts w:ascii="Consolas" w:hAnsi="Consolas"/>
          <w:sz w:val="19"/>
        </w:rPr>
        <w:t>v + ε</w:t>
      </w:r>
      <w:r>
        <w:t xml:space="preserve">, not </w:t>
      </w:r>
      <w:r>
        <w:rPr>
          <w:rFonts w:ascii="Consolas" w:hAnsi="Consolas"/>
          <w:sz w:val="19"/>
        </w:rPr>
        <w:t>v</w:t>
      </w:r>
      <w:r>
        <w:t xml:space="preserve"> alone; without it </w:t>
      </w:r>
      <w:r>
        <w:rPr>
          <w:rFonts w:ascii="Consolas" w:hAnsi="Consolas"/>
          <w:sz w:val="19"/>
        </w:rPr>
        <w:t>E[v(ê)] ≥ v(e_f)</w:t>
      </w:r>
      <w:r>
        <w:t xml:space="preserve"> does not follow — and the paper’s own two design checks are </w:t>
      </w:r>
      <w:r>
        <w:rPr>
          <w:b/>
        </w:rPr>
        <w:t>negative</w:t>
      </w:r>
      <w:r>
        <w:t xml:space="preserve"> (C4: WC &lt; 0 in all 16 readings, mean −0.616 pp; G1′: WC = −0.069, p = 0.83), so we report the inequality </w:t>
      </w:r>
      <w:r>
        <w:rPr>
          <w:b/>
        </w:rPr>
        <w:t>under that assumption</w:t>
      </w:r>
      <w:r>
        <w:t xml:space="preserve"> and do not call the direction robust without it.</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compared pairwise and found to show </w:t>
      </w:r>
      <w:r>
        <w:rPr>
          <w:b/>
        </w:rPr>
        <w:t>no host effect in the pairs we could compare</w:t>
      </w:r>
      <w:r>
        <w:t xml:space="preserve"> (the calibration record is not in this package)).</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 xml:space="preserve">not a confound — repeated calibration of the A and B machines found them equivalent, so no cross-host term </w:t>
      </w:r>
      <w:r>
        <w:rPr>
          <w:b/>
        </w:rPr>
        <w:t>beyond the pairs compared</w:t>
      </w:r>
      <w:r>
        <w:t xml:space="preserve">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b/>
          <w:color w:val="444444"/>
          <w:sz w:val="20"/>
        </w:rPr>
        <w:t xml:space="preserve">a band set by seeds and data order, not by hosts, since the A and B machines compared pairwise and found to show </w:t>
      </w:r>
      <w:r>
        <w:rPr>
          <w:color w:val="444444"/>
          <w:sz w:val="20"/>
        </w:rPr>
        <w:t>no host effect in the pairs we could compare** (the calibration record is not in this package)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23.1 % (corrected in place on 2026-10-13; the five rows self-average to 23.1)</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four units (the main text must state which one it uses)</w:t>
      </w:r>
      <w:r>
        <w:t xml:space="preserve"> — </w:t>
      </w:r>
      <w:r>
        <w:rPr>
          <w:b/>
        </w:rPr>
        <w:t>fixed in place on 2026-10-13</w:t>
      </w:r>
      <w:r>
        <w:t xml:space="preserve"> (it previously read "three" while the table beneath lists </w:t>
      </w:r>
      <w:r>
        <w:rPr>
          <w:b/>
        </w:rPr>
        <w:t>four</w:t>
      </w:r>
      <w:r>
        <w:t>):</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one symbol per quantity.</w:t>
      </w:r>
      <w:r>
        <w:rPr>
          <w:color w:val="444444"/>
          <w:sz w:val="20"/>
        </w:rPr>
        <w:t xml:space="preserve"> This column is </w:t>
      </w:r>
      <w:r>
        <w:rPr>
          <w:b/>
          <w:color w:val="444444"/>
          <w:sz w:val="20"/>
        </w:rPr>
        <w:t>named `Δprem(seed)`</w:t>
      </w:r>
      <w:r>
        <w:rPr>
          <w:color w:val="444444"/>
          <w:sz w:val="20"/>
        </w:rPr>
        <w:t xml:space="preserve"> and is </w:t>
      </w:r>
      <w:r>
        <w:rPr>
          <w:b/>
          <w:color w:val="444444"/>
          <w:sz w:val="20"/>
        </w:rPr>
        <w:t>not</w:t>
      </w:r>
      <w:r>
        <w:rPr>
          <w:color w:val="444444"/>
          <w:sz w:val="20"/>
        </w:rPr>
        <w:t xml:space="preserve"> Table 2's Δgap: Table 2's Δgap is the </w:t>
      </w:r>
      <w:r>
        <w:rPr>
          <w:b/>
          <w:color w:val="444444"/>
          <w:sz w:val="20"/>
        </w:rPr>
        <w:t>arm difference of the val-vs-test gaps</w:t>
      </w:r>
      <w:r>
        <w:rPr>
          <w:color w:val="444444"/>
          <w:sz w:val="20"/>
        </w:rPr>
        <w:t xml:space="preserve">, while </w:t>
      </w:r>
      <w:r>
        <w:rPr>
          <w:rFonts w:ascii="Consolas" w:hAnsi="Consolas"/>
          <w:color w:val="444444"/>
          <w:sz w:val="20"/>
        </w:rPr>
        <w:t>Δprem(seed) = prem(strategy) − prem(baseline)</w:t>
      </w:r>
      <w:r>
        <w:rPr>
          <w:color w:val="444444"/>
          <w:sz w:val="20"/>
        </w:rPr>
        <w:t xml:space="preserve"> for that seed. It is the </w:t>
      </w:r>
      <w:r>
        <w:rPr>
          <w:b/>
          <w:color w:val="444444"/>
          <w:sz w:val="20"/>
        </w:rPr>
        <w:t>within-seed arm contrast</w:t>
      </w:r>
    </w:p>
    <w:p>
      <w:pPr>
        <w:ind w:left="432"/>
      </w:pPr>
      <w:r>
        <w:rPr>
          <w:rFonts w:ascii="Consolas" w:hAnsi="Consolas"/>
          <w:color w:val="444444"/>
          <w:sz w:val="20"/>
        </w:rPr>
        <w:t>Δprem(seed)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 xml:space="preserve">0.779 − 1.481 = −0.702 (the **1.481** is </w:t>
      </w:r>
      <w:r>
        <w:rPr>
          <w:color w:val="444444"/>
          <w:sz w:val="20"/>
        </w:rPr>
        <w:t>aitod20</w:t>
      </w:r>
      <w:r>
        <w:rPr>
          <w:rFonts w:ascii="Consolas" w:hAnsi="Consolas"/>
          <w:color w:val="444444"/>
          <w:sz w:val="20"/>
        </w:rPr>
        <w:t>’s Δgap as printed in Table S8)</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+0.6376</w:t>
            </w:r>
          </w:p>
        </w:tc>
        <w:tc>
          <w:tcPr>
            <w:tcW w:type="dxa" w:w="1234"/>
          </w:tcPr>
          <w:p>
            <w:r>
              <w:rPr>
                <w:sz w:val="18"/>
              </w:rPr>
              <w:t>0.6157</w:t>
            </w:r>
          </w:p>
        </w:tc>
        <w:tc>
          <w:tcPr>
            <w:tcW w:type="dxa" w:w="1234"/>
          </w:tcPr>
          <w:p>
            <w:r>
              <w:rPr>
                <w:sz w:val="18"/>
              </w:rPr>
              <w:t>+1.7937</w:t>
            </w:r>
          </w:p>
        </w:tc>
        <w:tc>
          <w:tcPr>
            <w:tcW w:type="dxa" w:w="1234"/>
          </w:tcPr>
          <w:p>
            <w:r>
              <w:rPr>
                <w:sz w:val="18"/>
              </w:rPr>
              <w:t>0.07286</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+0.3657</w:t>
            </w:r>
          </w:p>
        </w:tc>
        <w:tc>
          <w:tcPr>
            <w:tcW w:type="dxa" w:w="1234"/>
          </w:tcPr>
          <w:p>
            <w:r>
              <w:rPr>
                <w:sz w:val="18"/>
              </w:rPr>
              <w:t>0.7405</w:t>
            </w:r>
          </w:p>
        </w:tc>
        <w:tc>
          <w:tcPr>
            <w:tcW w:type="dxa" w:w="1234"/>
          </w:tcPr>
          <w:p>
            <w:r>
              <w:rPr>
                <w:sz w:val="18"/>
              </w:rPr>
              <w:t>+0.9876</w:t>
            </w:r>
          </w:p>
        </w:tc>
        <w:tc>
          <w:tcPr>
            <w:tcW w:type="dxa" w:w="1234"/>
          </w:tcPr>
          <w:p>
            <w:r>
              <w:rPr>
                <w:sz w:val="18"/>
              </w:rPr>
              <w:t>0.32335</w:t>
            </w:r>
          </w:p>
        </w:tc>
        <w:tc>
          <w:tcPr>
            <w:tcW w:type="dxa" w:w="1234"/>
          </w:tcPr>
          <w:p>
            <w:r>
              <w:rPr>
                <w:b/>
                <w:sz w:val="18"/>
              </w:rPr>
              <w:t>0.5</w:t>
            </w:r>
          </w:p>
        </w:tc>
      </w:tr>
      <w:tr>
        <w:tc>
          <w:tcPr>
            <w:tcW w:type="dxa" w:w="1234"/>
          </w:tcPr>
          <w:p>
            <w:r>
              <w:rPr>
                <w:sz w:val="18"/>
              </w:rPr>
              <w:t>5</w:t>
            </w:r>
          </w:p>
        </w:tc>
        <w:tc>
          <w:tcPr>
            <w:tcW w:type="dxa" w:w="1234"/>
          </w:tcPr>
          <w:p>
            <w:r>
              <w:rPr>
                <w:sz w:val="18"/>
              </w:rPr>
              <w:t>42..46</w:t>
            </w:r>
          </w:p>
        </w:tc>
        <w:tc>
          <w:tcPr>
            <w:tcW w:type="dxa" w:w="1234"/>
          </w:tcPr>
          <w:p>
            <w:r>
              <w:rPr>
                <w:sz w:val="18"/>
              </w:rPr>
              <w:t>+0.3849</w:t>
            </w:r>
          </w:p>
        </w:tc>
        <w:tc>
          <w:tcPr>
            <w:tcW w:type="dxa" w:w="1234"/>
          </w:tcPr>
          <w:p>
            <w:r>
              <w:rPr>
                <w:sz w:val="18"/>
              </w:rPr>
              <w:t>0.6428</w:t>
            </w:r>
          </w:p>
        </w:tc>
        <w:tc>
          <w:tcPr>
            <w:tcW w:type="dxa" w:w="1234"/>
          </w:tcPr>
          <w:p>
            <w:r>
              <w:rPr>
                <w:sz w:val="18"/>
              </w:rPr>
              <w:t>+1.3389</w:t>
            </w:r>
          </w:p>
        </w:tc>
        <w:tc>
          <w:tcPr>
            <w:tcW w:type="dxa" w:w="1234"/>
          </w:tcPr>
          <w:p>
            <w:r>
              <w:rPr>
                <w:sz w:val="18"/>
              </w:rPr>
              <w:t>0.18061</w:t>
            </w:r>
          </w:p>
        </w:tc>
        <w:tc>
          <w:tcPr>
            <w:tcW w:type="dxa" w:w="1234"/>
          </w:tcPr>
          <w:p>
            <w:r>
              <w:rPr>
                <w:b/>
                <w:sz w:val="18"/>
              </w:rPr>
              <w:t>0.3125</w:t>
            </w:r>
          </w:p>
        </w:tc>
      </w:tr>
      <w:tr>
        <w:tc>
          <w:tcPr>
            <w:tcW w:type="dxa" w:w="1234"/>
          </w:tcPr>
          <w:p>
            <w:r>
              <w:rPr>
                <w:sz w:val="18"/>
              </w:rPr>
              <w:t>6</w:t>
            </w:r>
          </w:p>
        </w:tc>
        <w:tc>
          <w:tcPr>
            <w:tcW w:type="dxa" w:w="1234"/>
          </w:tcPr>
          <w:p>
            <w:r>
              <w:rPr>
                <w:sz w:val="18"/>
              </w:rPr>
              <w:t>42..47</w:t>
            </w:r>
          </w:p>
        </w:tc>
        <w:tc>
          <w:tcPr>
            <w:tcW w:type="dxa" w:w="1234"/>
          </w:tcPr>
          <w:p>
            <w:r>
              <w:rPr>
                <w:sz w:val="18"/>
              </w:rPr>
              <w:t>+0.2922</w:t>
            </w:r>
          </w:p>
        </w:tc>
        <w:tc>
          <w:tcPr>
            <w:tcW w:type="dxa" w:w="1234"/>
          </w:tcPr>
          <w:p>
            <w:r>
              <w:rPr>
                <w:sz w:val="18"/>
              </w:rPr>
              <w:t>0.6181</w:t>
            </w:r>
          </w:p>
        </w:tc>
        <w:tc>
          <w:tcPr>
            <w:tcW w:type="dxa" w:w="1234"/>
          </w:tcPr>
          <w:p>
            <w:r>
              <w:rPr>
                <w:sz w:val="18"/>
              </w:rPr>
              <w:t>+1.1578</w:t>
            </w:r>
          </w:p>
        </w:tc>
        <w:tc>
          <w:tcPr>
            <w:tcW w:type="dxa" w:w="1234"/>
          </w:tcPr>
          <w:p>
            <w:r>
              <w:rPr>
                <w:sz w:val="18"/>
              </w:rPr>
              <w:t>0.24694</w:t>
            </w:r>
          </w:p>
        </w:tc>
        <w:tc>
          <w:tcPr>
            <w:tcW w:type="dxa" w:w="1234"/>
          </w:tcPr>
          <w:p>
            <w:r>
              <w:rPr>
                <w:b/>
                <w:sz w:val="18"/>
              </w:rPr>
              <w:t>0.34375</w:t>
            </w:r>
          </w:p>
        </w:tc>
      </w:tr>
      <w:tr>
        <w:tc>
          <w:tcPr>
            <w:tcW w:type="dxa" w:w="1234"/>
          </w:tcPr>
          <w:p>
            <w:r>
              <w:rPr>
                <w:sz w:val="18"/>
              </w:rPr>
              <w:t>7</w:t>
            </w:r>
          </w:p>
        </w:tc>
        <w:tc>
          <w:tcPr>
            <w:tcW w:type="dxa" w:w="1234"/>
          </w:tcPr>
          <w:p>
            <w:r>
              <w:rPr>
                <w:sz w:val="18"/>
              </w:rPr>
              <w:t>42..48</w:t>
            </w:r>
          </w:p>
        </w:tc>
        <w:tc>
          <w:tcPr>
            <w:tcW w:type="dxa" w:w="1234"/>
          </w:tcPr>
          <w:p>
            <w:r>
              <w:rPr>
                <w:sz w:val="18"/>
              </w:rPr>
              <w:t>+0.3599</w:t>
            </w:r>
          </w:p>
        </w:tc>
        <w:tc>
          <w:tcPr>
            <w:tcW w:type="dxa" w:w="1234"/>
          </w:tcPr>
          <w:p>
            <w:r>
              <w:rPr>
                <w:sz w:val="18"/>
              </w:rPr>
              <w:t>0.5920</w:t>
            </w:r>
          </w:p>
        </w:tc>
        <w:tc>
          <w:tcPr>
            <w:tcW w:type="dxa" w:w="1234"/>
          </w:tcPr>
          <w:p>
            <w:r>
              <w:rPr>
                <w:sz w:val="18"/>
              </w:rPr>
              <w:t>+1.6084</w:t>
            </w:r>
          </w:p>
        </w:tc>
        <w:tc>
          <w:tcPr>
            <w:tcW w:type="dxa" w:w="1234"/>
          </w:tcPr>
          <w:p>
            <w:r>
              <w:rPr>
                <w:sz w:val="18"/>
              </w:rPr>
              <w:t>0.10775</w:t>
            </w:r>
          </w:p>
        </w:tc>
        <w:tc>
          <w:tcPr>
            <w:tcW w:type="dxa" w:w="1234"/>
          </w:tcPr>
          <w:p>
            <w:r>
              <w:rPr>
                <w:b/>
                <w:sz w:val="18"/>
              </w:rPr>
              <w:t>0.171875</w:t>
            </w:r>
          </w:p>
        </w:tc>
      </w:tr>
      <w:tr>
        <w:tc>
          <w:tcPr>
            <w:tcW w:type="dxa" w:w="1234"/>
          </w:tcPr>
          <w:p>
            <w:r>
              <w:rPr>
                <w:sz w:val="18"/>
              </w:rPr>
              <w:t>8</w:t>
            </w:r>
          </w:p>
        </w:tc>
        <w:tc>
          <w:tcPr>
            <w:tcW w:type="dxa" w:w="1234"/>
          </w:tcPr>
          <w:p>
            <w:r>
              <w:rPr>
                <w:sz w:val="18"/>
              </w:rPr>
              <w:t>42..49</w:t>
            </w:r>
          </w:p>
        </w:tc>
        <w:tc>
          <w:tcPr>
            <w:tcW w:type="dxa" w:w="1234"/>
          </w:tcPr>
          <w:p>
            <w:r>
              <w:rPr>
                <w:sz w:val="18"/>
              </w:rPr>
              <w:t>+0.3565</w:t>
            </w:r>
          </w:p>
        </w:tc>
        <w:tc>
          <w:tcPr>
            <w:tcW w:type="dxa" w:w="1234"/>
          </w:tcPr>
          <w:p>
            <w:r>
              <w:rPr>
                <w:sz w:val="18"/>
              </w:rPr>
              <w:t>0.5482</w:t>
            </w:r>
          </w:p>
        </w:tc>
        <w:tc>
          <w:tcPr>
            <w:tcW w:type="dxa" w:w="1234"/>
          </w:tcPr>
          <w:p>
            <w:r>
              <w:rPr>
                <w:sz w:val="18"/>
              </w:rPr>
              <w:t>+1.8392</w:t>
            </w:r>
          </w:p>
        </w:tc>
        <w:tc>
          <w:tcPr>
            <w:tcW w:type="dxa" w:w="1234"/>
          </w:tcPr>
          <w:p>
            <w:r>
              <w:rPr>
                <w:sz w:val="18"/>
              </w:rPr>
              <w:t>0.06589</w:t>
            </w:r>
          </w:p>
        </w:tc>
        <w:tc>
          <w:tcPr>
            <w:tcW w:type="dxa" w:w="1234"/>
          </w:tcPr>
          <w:p>
            <w:r>
              <w:rPr>
                <w:b/>
                <w:sz w:val="18"/>
              </w:rPr>
              <w:t>0.117188</w:t>
            </w:r>
          </w:p>
        </w:tc>
      </w:tr>
      <w:tr>
        <w:tc>
          <w:tcPr>
            <w:tcW w:type="dxa" w:w="1234"/>
          </w:tcPr>
          <w:p>
            <w:r>
              <w:rPr>
                <w:sz w:val="18"/>
              </w:rPr>
              <w:t>9</w:t>
            </w:r>
          </w:p>
        </w:tc>
        <w:tc>
          <w:tcPr>
            <w:tcW w:type="dxa" w:w="1234"/>
          </w:tcPr>
          <w:p>
            <w:r>
              <w:rPr>
                <w:sz w:val="18"/>
              </w:rPr>
              <w:t>42..50</w:t>
            </w:r>
          </w:p>
        </w:tc>
        <w:tc>
          <w:tcPr>
            <w:tcW w:type="dxa" w:w="1234"/>
          </w:tcPr>
          <w:p>
            <w:r>
              <w:rPr>
                <w:sz w:val="18"/>
              </w:rPr>
              <w:t>+0.3778</w:t>
            </w:r>
          </w:p>
        </w:tc>
        <w:tc>
          <w:tcPr>
            <w:tcW w:type="dxa" w:w="1234"/>
          </w:tcPr>
          <w:p>
            <w:r>
              <w:rPr>
                <w:sz w:val="18"/>
              </w:rPr>
              <w:t>0.5168</w:t>
            </w:r>
          </w:p>
        </w:tc>
        <w:tc>
          <w:tcPr>
            <w:tcW w:type="dxa" w:w="1234"/>
          </w:tcPr>
          <w:p>
            <w:r>
              <w:rPr>
                <w:sz w:val="18"/>
              </w:rPr>
              <w:t>+2.1932</w:t>
            </w:r>
          </w:p>
        </w:tc>
        <w:tc>
          <w:tcPr>
            <w:tcW w:type="dxa" w:w="1234"/>
          </w:tcPr>
          <w:p>
            <w:r>
              <w:rPr>
                <w:sz w:val="18"/>
              </w:rPr>
              <w:t>0.02829</w:t>
            </w:r>
          </w:p>
        </w:tc>
        <w:tc>
          <w:tcPr>
            <w:tcW w:type="dxa" w:w="1234"/>
          </w:tcPr>
          <w:p>
            <w:r>
              <w:rPr>
                <w:b/>
                <w:sz w:val="18"/>
              </w:rPr>
              <w:t>0.0664062</w:t>
            </w:r>
          </w:p>
        </w:tc>
      </w:tr>
      <w:tr>
        <w:tc>
          <w:tcPr>
            <w:tcW w:type="dxa" w:w="1234"/>
          </w:tcPr>
          <w:p>
            <w:r>
              <w:rPr>
                <w:sz w:val="18"/>
              </w:rPr>
              <w:t>10</w:t>
            </w:r>
          </w:p>
        </w:tc>
        <w:tc>
          <w:tcPr>
            <w:tcW w:type="dxa" w:w="1234"/>
          </w:tcPr>
          <w:p>
            <w:r>
              <w:rPr>
                <w:sz w:val="18"/>
              </w:rPr>
              <w:t>42..51</w:t>
            </w:r>
          </w:p>
        </w:tc>
        <w:tc>
          <w:tcPr>
            <w:tcW w:type="dxa" w:w="1234"/>
          </w:tcPr>
          <w:p>
            <w:r>
              <w:rPr>
                <w:sz w:val="18"/>
              </w:rPr>
              <w:t>+0.2335</w:t>
            </w:r>
          </w:p>
        </w:tc>
        <w:tc>
          <w:tcPr>
            <w:tcW w:type="dxa" w:w="1234"/>
          </w:tcPr>
          <w:p>
            <w:r>
              <w:rPr>
                <w:sz w:val="18"/>
              </w:rPr>
              <w:t>0.6674</w:t>
            </w:r>
          </w:p>
        </w:tc>
        <w:tc>
          <w:tcPr>
            <w:tcW w:type="dxa" w:w="1234"/>
          </w:tcPr>
          <w:p>
            <w:r>
              <w:rPr>
                <w:sz w:val="18"/>
              </w:rPr>
              <w:t>+1.1064</w:t>
            </w:r>
          </w:p>
        </w:tc>
        <w:tc>
          <w:tcPr>
            <w:tcW w:type="dxa" w:w="1234"/>
          </w:tcPr>
          <w:p>
            <w:r>
              <w:rPr>
                <w:sz w:val="18"/>
              </w:rPr>
              <w:t>0.26854</w:t>
            </w:r>
          </w:p>
        </w:tc>
        <w:tc>
          <w:tcPr>
            <w:tcW w:type="dxa" w:w="1234"/>
          </w:tcPr>
          <w:p>
            <w:r>
              <w:rPr>
                <w:b/>
                <w:sz w:val="18"/>
              </w:rPr>
              <w:t>0.285156</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+0.3163</w:t>
            </w:r>
          </w:p>
        </w:tc>
        <w:tc>
          <w:tcPr>
            <w:tcW w:type="dxa" w:w="1234"/>
          </w:tcPr>
          <w:p>
            <w:r>
              <w:rPr>
                <w:sz w:val="18"/>
              </w:rPr>
              <w:t>1.0542</w:t>
            </w:r>
          </w:p>
        </w:tc>
        <w:tc>
          <w:tcPr>
            <w:tcW w:type="dxa" w:w="1234"/>
          </w:tcPr>
          <w:p>
            <w:r>
              <w:rPr>
                <w:sz w:val="18"/>
              </w:rPr>
              <w:t>+0.5196</w:t>
            </w:r>
          </w:p>
        </w:tc>
        <w:tc>
          <w:tcPr>
            <w:tcW w:type="dxa" w:w="1234"/>
          </w:tcPr>
          <w:p>
            <w:r>
              <w:rPr>
                <w:sz w:val="18"/>
              </w:rPr>
              <w:t>0.60333</w:t>
            </w:r>
          </w:p>
        </w:tc>
        <w:tc>
          <w:tcPr>
            <w:tcW w:type="dxa" w:w="1234"/>
          </w:tcPr>
          <w:p>
            <w:r>
              <w:rPr>
                <w:b/>
                <w:sz w:val="18"/>
              </w:rPr>
              <w:t>0.75</w:t>
            </w:r>
          </w:p>
        </w:tc>
      </w:tr>
      <w:tr>
        <w:tc>
          <w:tcPr>
            <w:tcW w:type="dxa" w:w="1234"/>
          </w:tcPr>
          <w:p>
            <w:r>
              <w:rPr>
                <w:sz w:val="18"/>
              </w:rPr>
              <w:t>4</w:t>
            </w:r>
          </w:p>
        </w:tc>
        <w:tc>
          <w:tcPr>
            <w:tcW w:type="dxa" w:w="1234"/>
          </w:tcPr>
          <w:p>
            <w:r>
              <w:rPr>
                <w:sz w:val="18"/>
              </w:rPr>
              <w:t>42..45</w:t>
            </w:r>
          </w:p>
        </w:tc>
        <w:tc>
          <w:tcPr>
            <w:tcW w:type="dxa" w:w="1234"/>
          </w:tcPr>
          <w:p>
            <w:r>
              <w:rPr>
                <w:sz w:val="18"/>
              </w:rPr>
              <w:t>+0.1025</w:t>
            </w:r>
          </w:p>
        </w:tc>
        <w:tc>
          <w:tcPr>
            <w:tcW w:type="dxa" w:w="1234"/>
          </w:tcPr>
          <w:p>
            <w:r>
              <w:rPr>
                <w:sz w:val="18"/>
              </w:rPr>
              <w:t>0.9611</w:t>
            </w:r>
          </w:p>
        </w:tc>
        <w:tc>
          <w:tcPr>
            <w:tcW w:type="dxa" w:w="1234"/>
          </w:tcPr>
          <w:p>
            <w:r>
              <w:rPr>
                <w:sz w:val="18"/>
              </w:rPr>
              <w:t>+0.2132</w:t>
            </w:r>
          </w:p>
        </w:tc>
        <w:tc>
          <w:tcPr>
            <w:tcW w:type="dxa" w:w="1234"/>
          </w:tcPr>
          <w:p>
            <w:r>
              <w:rPr>
                <w:sz w:val="18"/>
              </w:rPr>
              <w:t>0.83114</w:t>
            </w:r>
          </w:p>
        </w:tc>
        <w:tc>
          <w:tcPr>
            <w:tcW w:type="dxa" w:w="1234"/>
          </w:tcPr>
          <w:p>
            <w:r>
              <w:rPr>
                <w:b/>
                <w:sz w:val="18"/>
              </w:rPr>
              <w:t>0.875</w:t>
            </w:r>
          </w:p>
        </w:tc>
      </w:tr>
      <w:tr>
        <w:tc>
          <w:tcPr>
            <w:tcW w:type="dxa" w:w="1234"/>
          </w:tcPr>
          <w:p>
            <w:r>
              <w:rPr>
                <w:sz w:val="18"/>
              </w:rPr>
              <w:t>5</w:t>
            </w:r>
          </w:p>
        </w:tc>
        <w:tc>
          <w:tcPr>
            <w:tcW w:type="dxa" w:w="1234"/>
          </w:tcPr>
          <w:p>
            <w:r>
              <w:rPr>
                <w:sz w:val="18"/>
              </w:rPr>
              <w:t>42..46</w:t>
            </w:r>
          </w:p>
        </w:tc>
        <w:tc>
          <w:tcPr>
            <w:tcW w:type="dxa" w:w="1234"/>
          </w:tcPr>
          <w:p>
            <w:r>
              <w:rPr>
                <w:sz w:val="18"/>
              </w:rPr>
              <w:t>+0.2526</w:t>
            </w:r>
          </w:p>
        </w:tc>
        <w:tc>
          <w:tcPr>
            <w:tcW w:type="dxa" w:w="1234"/>
          </w:tcPr>
          <w:p>
            <w:r>
              <w:rPr>
                <w:sz w:val="18"/>
              </w:rPr>
              <w:t>0.8975</w:t>
            </w:r>
          </w:p>
        </w:tc>
        <w:tc>
          <w:tcPr>
            <w:tcW w:type="dxa" w:w="1234"/>
          </w:tcPr>
          <w:p>
            <w:r>
              <w:rPr>
                <w:sz w:val="18"/>
              </w:rPr>
              <w:t>+0.6293</w:t>
            </w:r>
          </w:p>
        </w:tc>
        <w:tc>
          <w:tcPr>
            <w:tcW w:type="dxa" w:w="1234"/>
          </w:tcPr>
          <w:p>
            <w:r>
              <w:rPr>
                <w:sz w:val="18"/>
              </w:rPr>
              <w:t>0.52913</w:t>
            </w:r>
          </w:p>
        </w:tc>
        <w:tc>
          <w:tcPr>
            <w:tcW w:type="dxa" w:w="1234"/>
          </w:tcPr>
          <w:p>
            <w:r>
              <w:rPr>
                <w:b/>
                <w:sz w:val="18"/>
              </w:rPr>
              <w:t>0.5625</w:t>
            </w:r>
          </w:p>
        </w:tc>
      </w:tr>
      <w:tr>
        <w:tc>
          <w:tcPr>
            <w:tcW w:type="dxa" w:w="1234"/>
          </w:tcPr>
          <w:p>
            <w:r>
              <w:rPr>
                <w:sz w:val="18"/>
              </w:rPr>
              <w:t>6</w:t>
            </w:r>
          </w:p>
        </w:tc>
        <w:tc>
          <w:tcPr>
            <w:tcW w:type="dxa" w:w="1234"/>
          </w:tcPr>
          <w:p>
            <w:r>
              <w:rPr>
                <w:sz w:val="18"/>
              </w:rPr>
              <w:t>42..47</w:t>
            </w:r>
          </w:p>
        </w:tc>
        <w:tc>
          <w:tcPr>
            <w:tcW w:type="dxa" w:w="1234"/>
          </w:tcPr>
          <w:p>
            <w:r>
              <w:rPr>
                <w:sz w:val="18"/>
              </w:rPr>
              <w:t>+0.2173</w:t>
            </w:r>
          </w:p>
        </w:tc>
        <w:tc>
          <w:tcPr>
            <w:tcW w:type="dxa" w:w="1234"/>
          </w:tcPr>
          <w:p>
            <w:r>
              <w:rPr>
                <w:sz w:val="18"/>
              </w:rPr>
              <w:t>0.8074</w:t>
            </w:r>
          </w:p>
        </w:tc>
        <w:tc>
          <w:tcPr>
            <w:tcW w:type="dxa" w:w="1234"/>
          </w:tcPr>
          <w:p>
            <w:r>
              <w:rPr>
                <w:sz w:val="18"/>
              </w:rPr>
              <w:t>+0.6592</w:t>
            </w:r>
          </w:p>
        </w:tc>
        <w:tc>
          <w:tcPr>
            <w:tcW w:type="dxa" w:w="1234"/>
          </w:tcPr>
          <w:p>
            <w:r>
              <w:rPr>
                <w:sz w:val="18"/>
              </w:rPr>
              <w:t>0.50977</w:t>
            </w:r>
          </w:p>
        </w:tc>
        <w:tc>
          <w:tcPr>
            <w:tcW w:type="dxa" w:w="1234"/>
          </w:tcPr>
          <w:p>
            <w:r>
              <w:rPr>
                <w:b/>
                <w:sz w:val="18"/>
              </w:rPr>
              <w:t>0.5</w:t>
            </w:r>
          </w:p>
        </w:tc>
      </w:tr>
      <w:tr>
        <w:tc>
          <w:tcPr>
            <w:tcW w:type="dxa" w:w="1234"/>
          </w:tcPr>
          <w:p>
            <w:r>
              <w:rPr>
                <w:sz w:val="18"/>
              </w:rPr>
              <w:t>7</w:t>
            </w:r>
          </w:p>
        </w:tc>
        <w:tc>
          <w:tcPr>
            <w:tcW w:type="dxa" w:w="1234"/>
          </w:tcPr>
          <w:p>
            <w:r>
              <w:rPr>
                <w:sz w:val="18"/>
              </w:rPr>
              <w:t>42..48</w:t>
            </w:r>
          </w:p>
        </w:tc>
        <w:tc>
          <w:tcPr>
            <w:tcW w:type="dxa" w:w="1234"/>
          </w:tcPr>
          <w:p>
            <w:r>
              <w:rPr>
                <w:sz w:val="18"/>
              </w:rPr>
              <w:t>+0.3228</w:t>
            </w:r>
          </w:p>
        </w:tc>
        <w:tc>
          <w:tcPr>
            <w:tcW w:type="dxa" w:w="1234"/>
          </w:tcPr>
          <w:p>
            <w:r>
              <w:rPr>
                <w:sz w:val="18"/>
              </w:rPr>
              <w:t>0.7882</w:t>
            </w:r>
          </w:p>
        </w:tc>
        <w:tc>
          <w:tcPr>
            <w:tcW w:type="dxa" w:w="1234"/>
          </w:tcPr>
          <w:p>
            <w:r>
              <w:rPr>
                <w:sz w:val="18"/>
              </w:rPr>
              <w:t>+1.0836</w:t>
            </w:r>
          </w:p>
        </w:tc>
        <w:tc>
          <w:tcPr>
            <w:tcW w:type="dxa" w:w="1234"/>
          </w:tcPr>
          <w:p>
            <w:r>
              <w:rPr>
                <w:sz w:val="18"/>
              </w:rPr>
              <w:t>0.27852</w:t>
            </w:r>
          </w:p>
        </w:tc>
        <w:tc>
          <w:tcPr>
            <w:tcW w:type="dxa" w:w="1234"/>
          </w:tcPr>
          <w:p>
            <w:r>
              <w:rPr>
                <w:b/>
                <w:sz w:val="18"/>
              </w:rPr>
              <w:t>0.28125</w:t>
            </w:r>
          </w:p>
        </w:tc>
      </w:tr>
      <w:tr>
        <w:tc>
          <w:tcPr>
            <w:tcW w:type="dxa" w:w="1234"/>
          </w:tcPr>
          <w:p>
            <w:r>
              <w:rPr>
                <w:sz w:val="18"/>
              </w:rPr>
              <w:t>8</w:t>
            </w:r>
          </w:p>
        </w:tc>
        <w:tc>
          <w:tcPr>
            <w:tcW w:type="dxa" w:w="1234"/>
          </w:tcPr>
          <w:p>
            <w:r>
              <w:rPr>
                <w:sz w:val="18"/>
              </w:rPr>
              <w:t>42..49</w:t>
            </w:r>
          </w:p>
        </w:tc>
        <w:tc>
          <w:tcPr>
            <w:tcW w:type="dxa" w:w="1234"/>
          </w:tcPr>
          <w:p>
            <w:r>
              <w:rPr>
                <w:sz w:val="18"/>
              </w:rPr>
              <w:t>+0.3957</w:t>
            </w:r>
          </w:p>
        </w:tc>
        <w:tc>
          <w:tcPr>
            <w:tcW w:type="dxa" w:w="1234"/>
          </w:tcPr>
          <w:p>
            <w:r>
              <w:rPr>
                <w:sz w:val="18"/>
              </w:rPr>
              <w:t>0.7582</w:t>
            </w:r>
          </w:p>
        </w:tc>
        <w:tc>
          <w:tcPr>
            <w:tcW w:type="dxa" w:w="1234"/>
          </w:tcPr>
          <w:p>
            <w:r>
              <w:rPr>
                <w:sz w:val="18"/>
              </w:rPr>
              <w:t>+1.4759</w:t>
            </w:r>
          </w:p>
        </w:tc>
        <w:tc>
          <w:tcPr>
            <w:tcW w:type="dxa" w:w="1234"/>
          </w:tcPr>
          <w:p>
            <w:r>
              <w:rPr>
                <w:sz w:val="18"/>
              </w:rPr>
              <w:t>0.13997</w:t>
            </w:r>
          </w:p>
        </w:tc>
        <w:tc>
          <w:tcPr>
            <w:tcW w:type="dxa" w:w="1234"/>
          </w:tcPr>
          <w:p>
            <w:r>
              <w:rPr>
                <w:b/>
                <w:sz w:val="18"/>
              </w:rPr>
              <w:t>0.15625</w:t>
            </w:r>
          </w:p>
        </w:tc>
      </w:tr>
      <w:tr>
        <w:tc>
          <w:tcPr>
            <w:tcW w:type="dxa" w:w="1234"/>
          </w:tcPr>
          <w:p>
            <w:r>
              <w:rPr>
                <w:sz w:val="18"/>
              </w:rPr>
              <w:t>9</w:t>
            </w:r>
          </w:p>
        </w:tc>
        <w:tc>
          <w:tcPr>
            <w:tcW w:type="dxa" w:w="1234"/>
          </w:tcPr>
          <w:p>
            <w:r>
              <w:rPr>
                <w:sz w:val="18"/>
              </w:rPr>
              <w:t>42..50</w:t>
            </w:r>
          </w:p>
        </w:tc>
        <w:tc>
          <w:tcPr>
            <w:tcW w:type="dxa" w:w="1234"/>
          </w:tcPr>
          <w:p>
            <w:r>
              <w:rPr>
                <w:sz w:val="18"/>
              </w:rPr>
              <w:t>+0.4118</w:t>
            </w:r>
          </w:p>
        </w:tc>
        <w:tc>
          <w:tcPr>
            <w:tcW w:type="dxa" w:w="1234"/>
          </w:tcPr>
          <w:p>
            <w:r>
              <w:rPr>
                <w:sz w:val="18"/>
              </w:rPr>
              <w:t>0.7109</w:t>
            </w:r>
          </w:p>
        </w:tc>
        <w:tc>
          <w:tcPr>
            <w:tcW w:type="dxa" w:w="1234"/>
          </w:tcPr>
          <w:p>
            <w:r>
              <w:rPr>
                <w:sz w:val="18"/>
              </w:rPr>
              <w:t>+1.7379</w:t>
            </w:r>
          </w:p>
        </w:tc>
        <w:tc>
          <w:tcPr>
            <w:tcW w:type="dxa" w:w="1234"/>
          </w:tcPr>
          <w:p>
            <w:r>
              <w:rPr>
                <w:sz w:val="18"/>
              </w:rPr>
              <w:t>0.08223</w:t>
            </w:r>
          </w:p>
        </w:tc>
        <w:tc>
          <w:tcPr>
            <w:tcW w:type="dxa" w:w="1234"/>
          </w:tcPr>
          <w:p>
            <w:r>
              <w:rPr>
                <w:b/>
                <w:sz w:val="18"/>
              </w:rPr>
              <w:t>0.105469</w:t>
            </w:r>
          </w:p>
        </w:tc>
      </w:tr>
      <w:tr>
        <w:tc>
          <w:tcPr>
            <w:tcW w:type="dxa" w:w="1234"/>
          </w:tcPr>
          <w:p>
            <w:r>
              <w:rPr>
                <w:sz w:val="18"/>
              </w:rPr>
              <w:t>10</w:t>
            </w:r>
          </w:p>
        </w:tc>
        <w:tc>
          <w:tcPr>
            <w:tcW w:type="dxa" w:w="1234"/>
          </w:tcPr>
          <w:p>
            <w:r>
              <w:rPr>
                <w:sz w:val="18"/>
              </w:rPr>
              <w:t>42..51</w:t>
            </w:r>
          </w:p>
        </w:tc>
        <w:tc>
          <w:tcPr>
            <w:tcW w:type="dxa" w:w="1234"/>
          </w:tcPr>
          <w:p>
            <w:r>
              <w:rPr>
                <w:sz w:val="18"/>
              </w:rPr>
              <w:t>+0.2303</w:t>
            </w:r>
          </w:p>
        </w:tc>
        <w:tc>
          <w:tcPr>
            <w:tcW w:type="dxa" w:w="1234"/>
          </w:tcPr>
          <w:p>
            <w:r>
              <w:rPr>
                <w:sz w:val="18"/>
              </w:rPr>
              <w:t>0.8825</w:t>
            </w:r>
          </w:p>
        </w:tc>
        <w:tc>
          <w:tcPr>
            <w:tcW w:type="dxa" w:w="1234"/>
          </w:tcPr>
          <w:p>
            <w:r>
              <w:rPr>
                <w:sz w:val="18"/>
              </w:rPr>
              <w:t>+0.8253</w:t>
            </w:r>
          </w:p>
        </w:tc>
        <w:tc>
          <w:tcPr>
            <w:tcW w:type="dxa" w:w="1234"/>
          </w:tcPr>
          <w:p>
            <w:r>
              <w:rPr>
                <w:sz w:val="18"/>
              </w:rPr>
              <w:t>0.40920</w:t>
            </w:r>
          </w:p>
        </w:tc>
        <w:tc>
          <w:tcPr>
            <w:tcW w:type="dxa" w:w="1234"/>
          </w:tcPr>
          <w:p>
            <w:r>
              <w:rPr>
                <w:b/>
                <w:sz w:val="18"/>
              </w:rPr>
              <w:t>0.416016</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+1.3295</w:t>
            </w:r>
          </w:p>
        </w:tc>
        <w:tc>
          <w:tcPr>
            <w:tcW w:type="dxa" w:w="1234"/>
          </w:tcPr>
          <w:p>
            <w:r>
              <w:rPr>
                <w:sz w:val="18"/>
              </w:rPr>
              <w:t>0.9950</w:t>
            </w:r>
          </w:p>
        </w:tc>
        <w:tc>
          <w:tcPr>
            <w:tcW w:type="dxa" w:w="1234"/>
          </w:tcPr>
          <w:p>
            <w:r>
              <w:rPr>
                <w:sz w:val="18"/>
              </w:rPr>
              <w:t>+2.3143</w:t>
            </w:r>
          </w:p>
        </w:tc>
        <w:tc>
          <w:tcPr>
            <w:tcW w:type="dxa" w:w="1234"/>
          </w:tcPr>
          <w:p>
            <w:r>
              <w:rPr>
                <w:sz w:val="18"/>
              </w:rPr>
              <w:t>0.02065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+0.9645</w:t>
            </w:r>
          </w:p>
        </w:tc>
        <w:tc>
          <w:tcPr>
            <w:tcW w:type="dxa" w:w="1234"/>
          </w:tcPr>
          <w:p>
            <w:r>
              <w:rPr>
                <w:sz w:val="18"/>
              </w:rPr>
              <w:t>1.0921</w:t>
            </w:r>
          </w:p>
        </w:tc>
        <w:tc>
          <w:tcPr>
            <w:tcW w:type="dxa" w:w="1234"/>
          </w:tcPr>
          <w:p>
            <w:r>
              <w:rPr>
                <w:sz w:val="18"/>
              </w:rPr>
              <w:t>+1.7663</w:t>
            </w:r>
          </w:p>
        </w:tc>
        <w:tc>
          <w:tcPr>
            <w:tcW w:type="dxa" w:w="1234"/>
          </w:tcPr>
          <w:p>
            <w:r>
              <w:rPr>
                <w:sz w:val="18"/>
              </w:rPr>
              <w:t>0.07734</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+1.0214</w:t>
            </w:r>
          </w:p>
        </w:tc>
        <w:tc>
          <w:tcPr>
            <w:tcW w:type="dxa" w:w="1234"/>
          </w:tcPr>
          <w:p>
            <w:r>
              <w:rPr>
                <w:sz w:val="18"/>
              </w:rPr>
              <w:t>0.9543</w:t>
            </w:r>
          </w:p>
        </w:tc>
        <w:tc>
          <w:tcPr>
            <w:tcW w:type="dxa" w:w="1234"/>
          </w:tcPr>
          <w:p>
            <w:r>
              <w:rPr>
                <w:sz w:val="18"/>
              </w:rPr>
              <w:t>+2.3932</w:t>
            </w:r>
          </w:p>
        </w:tc>
        <w:tc>
          <w:tcPr>
            <w:tcW w:type="dxa" w:w="1234"/>
          </w:tcPr>
          <w:p>
            <w:r>
              <w:rPr>
                <w:sz w:val="18"/>
              </w:rPr>
              <w:t>0.01670</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+1.0940</w:t>
            </w:r>
          </w:p>
        </w:tc>
        <w:tc>
          <w:tcPr>
            <w:tcW w:type="dxa" w:w="1234"/>
          </w:tcPr>
          <w:p>
            <w:r>
              <w:rPr>
                <w:sz w:val="18"/>
              </w:rPr>
              <w:t>0.8719</w:t>
            </w:r>
          </w:p>
        </w:tc>
        <w:tc>
          <w:tcPr>
            <w:tcW w:type="dxa" w:w="1234"/>
          </w:tcPr>
          <w:p>
            <w:r>
              <w:rPr>
                <w:sz w:val="18"/>
              </w:rPr>
              <w:t>+3.0735</w:t>
            </w:r>
          </w:p>
        </w:tc>
        <w:tc>
          <w:tcPr>
            <w:tcW w:type="dxa" w:w="1234"/>
          </w:tcPr>
          <w:p>
            <w:r>
              <w:rPr>
                <w:sz w:val="18"/>
              </w:rPr>
              <w:t>0.00212</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+1.0717</w:t>
            </w:r>
          </w:p>
        </w:tc>
        <w:tc>
          <w:tcPr>
            <w:tcW w:type="dxa" w:w="1234"/>
          </w:tcPr>
          <w:p>
            <w:r>
              <w:rPr>
                <w:sz w:val="18"/>
              </w:rPr>
              <w:t>0.7981</w:t>
            </w:r>
          </w:p>
        </w:tc>
        <w:tc>
          <w:tcPr>
            <w:tcW w:type="dxa" w:w="1234"/>
          </w:tcPr>
          <w:p>
            <w:r>
              <w:rPr>
                <w:sz w:val="18"/>
              </w:rPr>
              <w:t>+3.5528</w:t>
            </w:r>
          </w:p>
        </w:tc>
        <w:tc>
          <w:tcPr>
            <w:tcW w:type="dxa" w:w="1234"/>
          </w:tcPr>
          <w:p>
            <w:r>
              <w:rPr>
                <w:sz w:val="18"/>
              </w:rPr>
              <w:t>0.00038</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+1.0092</w:t>
            </w:r>
          </w:p>
        </w:tc>
        <w:tc>
          <w:tcPr>
            <w:tcW w:type="dxa" w:w="1234"/>
          </w:tcPr>
          <w:p>
            <w:r>
              <w:rPr>
                <w:sz w:val="18"/>
              </w:rPr>
              <w:t>0.7598</w:t>
            </w:r>
          </w:p>
        </w:tc>
        <w:tc>
          <w:tcPr>
            <w:tcW w:type="dxa" w:w="1234"/>
          </w:tcPr>
          <w:p>
            <w:r>
              <w:rPr>
                <w:sz w:val="18"/>
              </w:rPr>
              <w:t>+3.7568</w:t>
            </w:r>
          </w:p>
        </w:tc>
        <w:tc>
          <w:tcPr>
            <w:tcW w:type="dxa" w:w="1234"/>
          </w:tcPr>
          <w:p>
            <w:r>
              <w:rPr>
                <w:sz w:val="18"/>
              </w:rPr>
              <w:t>0.00017</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+0.8641</w:t>
            </w:r>
          </w:p>
        </w:tc>
        <w:tc>
          <w:tcPr>
            <w:tcW w:type="dxa" w:w="1234"/>
          </w:tcPr>
          <w:p>
            <w:r>
              <w:rPr>
                <w:sz w:val="18"/>
              </w:rPr>
              <w:t>0.8334</w:t>
            </w:r>
          </w:p>
        </w:tc>
        <w:tc>
          <w:tcPr>
            <w:tcW w:type="dxa" w:w="1234"/>
          </w:tcPr>
          <w:p>
            <w:r>
              <w:rPr>
                <w:sz w:val="18"/>
              </w:rPr>
              <w:t>+3.1103</w:t>
            </w:r>
          </w:p>
        </w:tc>
        <w:tc>
          <w:tcPr>
            <w:tcW w:type="dxa" w:w="1234"/>
          </w:tcPr>
          <w:p>
            <w:r>
              <w:rPr>
                <w:sz w:val="18"/>
              </w:rPr>
              <w:t>0.00187</w:t>
            </w:r>
          </w:p>
        </w:tc>
        <w:tc>
          <w:tcPr>
            <w:tcW w:type="dxa" w:w="1234"/>
          </w:tcPr>
          <w:p>
            <w:r>
              <w:rPr>
                <w:b/>
                <w:sz w:val="18"/>
              </w:rPr>
              <w:t>0.0234375</w:t>
            </w:r>
          </w:p>
        </w:tc>
      </w:tr>
      <w:tr>
        <w:tc>
          <w:tcPr>
            <w:tcW w:type="dxa" w:w="1234"/>
          </w:tcPr>
          <w:p>
            <w:r>
              <w:rPr>
                <w:sz w:val="18"/>
              </w:rPr>
              <w:t>10</w:t>
            </w:r>
          </w:p>
        </w:tc>
        <w:tc>
          <w:tcPr>
            <w:tcW w:type="dxa" w:w="1234"/>
          </w:tcPr>
          <w:p>
            <w:r>
              <w:rPr>
                <w:sz w:val="18"/>
              </w:rPr>
              <w:t>42..51</w:t>
            </w:r>
          </w:p>
        </w:tc>
        <w:tc>
          <w:tcPr>
            <w:tcW w:type="dxa" w:w="1234"/>
          </w:tcPr>
          <w:p>
            <w:r>
              <w:rPr>
                <w:sz w:val="18"/>
              </w:rPr>
              <w:t>+0.8036</w:t>
            </w:r>
          </w:p>
        </w:tc>
        <w:tc>
          <w:tcPr>
            <w:tcW w:type="dxa" w:w="1234"/>
          </w:tcPr>
          <w:p>
            <w:r>
              <w:rPr>
                <w:sz w:val="18"/>
              </w:rPr>
              <w:t>0.8087</w:t>
            </w:r>
          </w:p>
        </w:tc>
        <w:tc>
          <w:tcPr>
            <w:tcW w:type="dxa" w:w="1234"/>
          </w:tcPr>
          <w:p>
            <w:r>
              <w:rPr>
                <w:sz w:val="18"/>
              </w:rPr>
              <w:t>+3.1422</w:t>
            </w:r>
          </w:p>
        </w:tc>
        <w:tc>
          <w:tcPr>
            <w:tcW w:type="dxa" w:w="1234"/>
          </w:tcPr>
          <w:p>
            <w:r>
              <w:rPr>
                <w:sz w:val="18"/>
              </w:rPr>
              <w:t>0.00168</w:t>
            </w:r>
          </w:p>
        </w:tc>
        <w:tc>
          <w:tcPr>
            <w:tcW w:type="dxa" w:w="1234"/>
          </w:tcPr>
          <w:p>
            <w:r>
              <w:rPr>
                <w:b/>
                <w:sz w:val="18"/>
              </w:rPr>
              <w:t>0.015625</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Δprem(seed)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+1.0987</w:t>
            </w:r>
          </w:p>
        </w:tc>
        <w:tc>
          <w:tcPr>
            <w:tcW w:type="dxa" w:w="1234"/>
          </w:tcPr>
          <w:p>
            <w:r>
              <w:rPr>
                <w:sz w:val="18"/>
              </w:rPr>
              <w:t>0.7124</w:t>
            </w:r>
          </w:p>
        </w:tc>
        <w:tc>
          <w:tcPr>
            <w:tcW w:type="dxa" w:w="1234"/>
          </w:tcPr>
          <w:p>
            <w:r>
              <w:rPr>
                <w:sz w:val="18"/>
              </w:rPr>
              <w:t>+2.6714</w:t>
            </w:r>
          </w:p>
        </w:tc>
        <w:tc>
          <w:tcPr>
            <w:tcW w:type="dxa" w:w="1234"/>
          </w:tcPr>
          <w:p>
            <w:r>
              <w:rPr>
                <w:sz w:val="18"/>
              </w:rPr>
              <w:t>0.00755</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+0.6878</w:t>
            </w:r>
          </w:p>
        </w:tc>
        <w:tc>
          <w:tcPr>
            <w:tcW w:type="dxa" w:w="1234"/>
          </w:tcPr>
          <w:p>
            <w:r>
              <w:rPr>
                <w:sz w:val="18"/>
              </w:rPr>
              <w:t>1.0069</w:t>
            </w:r>
          </w:p>
        </w:tc>
        <w:tc>
          <w:tcPr>
            <w:tcW w:type="dxa" w:w="1234"/>
          </w:tcPr>
          <w:p>
            <w:r>
              <w:rPr>
                <w:sz w:val="18"/>
              </w:rPr>
              <w:t>+1.3661</w:t>
            </w:r>
          </w:p>
        </w:tc>
        <w:tc>
          <w:tcPr>
            <w:tcW w:type="dxa" w:w="1234"/>
          </w:tcPr>
          <w:p>
            <w:r>
              <w:rPr>
                <w:sz w:val="18"/>
              </w:rPr>
              <w:t>0.17191</w:t>
            </w:r>
          </w:p>
        </w:tc>
        <w:tc>
          <w:tcPr>
            <w:tcW w:type="dxa" w:w="1234"/>
          </w:tcPr>
          <w:p>
            <w:r>
              <w:rPr>
                <w:b/>
                <w:sz w:val="18"/>
              </w:rPr>
              <w:t>0.25</w:t>
            </w:r>
          </w:p>
        </w:tc>
      </w:tr>
      <w:tr>
        <w:tc>
          <w:tcPr>
            <w:tcW w:type="dxa" w:w="1234"/>
          </w:tcPr>
          <w:p>
            <w:r>
              <w:rPr>
                <w:sz w:val="18"/>
              </w:rPr>
              <w:t>5</w:t>
            </w:r>
          </w:p>
        </w:tc>
        <w:tc>
          <w:tcPr>
            <w:tcW w:type="dxa" w:w="1234"/>
          </w:tcPr>
          <w:p>
            <w:r>
              <w:rPr>
                <w:sz w:val="18"/>
              </w:rPr>
              <w:t>42..46</w:t>
            </w:r>
          </w:p>
        </w:tc>
        <w:tc>
          <w:tcPr>
            <w:tcW w:type="dxa" w:w="1234"/>
          </w:tcPr>
          <w:p>
            <w:r>
              <w:rPr>
                <w:sz w:val="18"/>
              </w:rPr>
              <w:t>+0.9974</w:t>
            </w:r>
          </w:p>
        </w:tc>
        <w:tc>
          <w:tcPr>
            <w:tcW w:type="dxa" w:w="1234"/>
          </w:tcPr>
          <w:p>
            <w:r>
              <w:rPr>
                <w:sz w:val="18"/>
              </w:rPr>
              <w:t>1.1134</w:t>
            </w:r>
          </w:p>
        </w:tc>
        <w:tc>
          <w:tcPr>
            <w:tcW w:type="dxa" w:w="1234"/>
          </w:tcPr>
          <w:p>
            <w:r>
              <w:rPr>
                <w:sz w:val="18"/>
              </w:rPr>
              <w:t>+2.0030</w:t>
            </w:r>
          </w:p>
        </w:tc>
        <w:tc>
          <w:tcPr>
            <w:tcW w:type="dxa" w:w="1234"/>
          </w:tcPr>
          <w:p>
            <w:r>
              <w:rPr>
                <w:sz w:val="18"/>
              </w:rPr>
              <w:t>0.04517</w:t>
            </w:r>
          </w:p>
        </w:tc>
        <w:tc>
          <w:tcPr>
            <w:tcW w:type="dxa" w:w="1234"/>
          </w:tcPr>
          <w:p>
            <w:r>
              <w:rPr>
                <w:b/>
                <w:sz w:val="18"/>
              </w:rPr>
              <w:t>0.125</w:t>
            </w:r>
          </w:p>
        </w:tc>
      </w:tr>
      <w:tr>
        <w:tc>
          <w:tcPr>
            <w:tcW w:type="dxa" w:w="1234"/>
          </w:tcPr>
          <w:p>
            <w:r>
              <w:rPr>
                <w:sz w:val="18"/>
              </w:rPr>
              <w:t>6</w:t>
            </w:r>
          </w:p>
        </w:tc>
        <w:tc>
          <w:tcPr>
            <w:tcW w:type="dxa" w:w="1234"/>
          </w:tcPr>
          <w:p>
            <w:r>
              <w:rPr>
                <w:sz w:val="18"/>
              </w:rPr>
              <w:t>42..47</w:t>
            </w:r>
          </w:p>
        </w:tc>
        <w:tc>
          <w:tcPr>
            <w:tcW w:type="dxa" w:w="1234"/>
          </w:tcPr>
          <w:p>
            <w:r>
              <w:rPr>
                <w:sz w:val="18"/>
              </w:rPr>
              <w:t>+1.1674</w:t>
            </w:r>
          </w:p>
        </w:tc>
        <w:tc>
          <w:tcPr>
            <w:tcW w:type="dxa" w:w="1234"/>
          </w:tcPr>
          <w:p>
            <w:r>
              <w:rPr>
                <w:sz w:val="18"/>
              </w:rPr>
              <w:t>1.0795</w:t>
            </w:r>
          </w:p>
        </w:tc>
        <w:tc>
          <w:tcPr>
            <w:tcW w:type="dxa" w:w="1234"/>
          </w:tcPr>
          <w:p>
            <w:r>
              <w:rPr>
                <w:sz w:val="18"/>
              </w:rPr>
              <w:t>+2.6491</w:t>
            </w:r>
          </w:p>
        </w:tc>
        <w:tc>
          <w:tcPr>
            <w:tcW w:type="dxa" w:w="1234"/>
          </w:tcPr>
          <w:p>
            <w:r>
              <w:rPr>
                <w:sz w:val="18"/>
              </w:rPr>
              <w:t>0.00807</w:t>
            </w:r>
          </w:p>
        </w:tc>
        <w:tc>
          <w:tcPr>
            <w:tcW w:type="dxa" w:w="1234"/>
          </w:tcPr>
          <w:p>
            <w:r>
              <w:rPr>
                <w:b/>
                <w:sz w:val="18"/>
              </w:rPr>
              <w:t>0.0625</w:t>
            </w:r>
          </w:p>
        </w:tc>
      </w:tr>
      <w:tr>
        <w:tc>
          <w:tcPr>
            <w:tcW w:type="dxa" w:w="1234"/>
          </w:tcPr>
          <w:p>
            <w:r>
              <w:rPr>
                <w:sz w:val="18"/>
              </w:rPr>
              <w:t>7</w:t>
            </w:r>
          </w:p>
        </w:tc>
        <w:tc>
          <w:tcPr>
            <w:tcW w:type="dxa" w:w="1234"/>
          </w:tcPr>
          <w:p>
            <w:r>
              <w:rPr>
                <w:sz w:val="18"/>
              </w:rPr>
              <w:t>42..48</w:t>
            </w:r>
          </w:p>
        </w:tc>
        <w:tc>
          <w:tcPr>
            <w:tcW w:type="dxa" w:w="1234"/>
          </w:tcPr>
          <w:p>
            <w:r>
              <w:rPr>
                <w:sz w:val="18"/>
              </w:rPr>
              <w:t>+1.1468</w:t>
            </w:r>
          </w:p>
        </w:tc>
        <w:tc>
          <w:tcPr>
            <w:tcW w:type="dxa" w:w="1234"/>
          </w:tcPr>
          <w:p>
            <w:r>
              <w:rPr>
                <w:sz w:val="18"/>
              </w:rPr>
              <w:t>0.9869</w:t>
            </w:r>
          </w:p>
        </w:tc>
        <w:tc>
          <w:tcPr>
            <w:tcW w:type="dxa" w:w="1234"/>
          </w:tcPr>
          <w:p>
            <w:r>
              <w:rPr>
                <w:sz w:val="18"/>
              </w:rPr>
              <w:t>+3.0743</w:t>
            </w:r>
          </w:p>
        </w:tc>
        <w:tc>
          <w:tcPr>
            <w:tcW w:type="dxa" w:w="1234"/>
          </w:tcPr>
          <w:p>
            <w:r>
              <w:rPr>
                <w:sz w:val="18"/>
              </w:rPr>
              <w:t>0.00211</w:t>
            </w:r>
          </w:p>
        </w:tc>
        <w:tc>
          <w:tcPr>
            <w:tcW w:type="dxa" w:w="1234"/>
          </w:tcPr>
          <w:p>
            <w:r>
              <w:rPr>
                <w:b/>
                <w:sz w:val="18"/>
              </w:rPr>
              <w:t>0.03125</w:t>
            </w:r>
          </w:p>
        </w:tc>
      </w:tr>
      <w:tr>
        <w:tc>
          <w:tcPr>
            <w:tcW w:type="dxa" w:w="1234"/>
          </w:tcPr>
          <w:p>
            <w:r>
              <w:rPr>
                <w:sz w:val="18"/>
              </w:rPr>
              <w:t>8</w:t>
            </w:r>
          </w:p>
        </w:tc>
        <w:tc>
          <w:tcPr>
            <w:tcW w:type="dxa" w:w="1234"/>
          </w:tcPr>
          <w:p>
            <w:r>
              <w:rPr>
                <w:sz w:val="18"/>
              </w:rPr>
              <w:t>42..49</w:t>
            </w:r>
          </w:p>
        </w:tc>
        <w:tc>
          <w:tcPr>
            <w:tcW w:type="dxa" w:w="1234"/>
          </w:tcPr>
          <w:p>
            <w:r>
              <w:rPr>
                <w:sz w:val="18"/>
              </w:rPr>
              <w:t>+1.2596</w:t>
            </w:r>
          </w:p>
        </w:tc>
        <w:tc>
          <w:tcPr>
            <w:tcW w:type="dxa" w:w="1234"/>
          </w:tcPr>
          <w:p>
            <w:r>
              <w:rPr>
                <w:sz w:val="18"/>
              </w:rPr>
              <w:t>0.9678</w:t>
            </w:r>
          </w:p>
        </w:tc>
        <w:tc>
          <w:tcPr>
            <w:tcW w:type="dxa" w:w="1234"/>
          </w:tcPr>
          <w:p>
            <w:r>
              <w:rPr>
                <w:sz w:val="18"/>
              </w:rPr>
              <w:t>+3.6811</w:t>
            </w:r>
          </w:p>
        </w:tc>
        <w:tc>
          <w:tcPr>
            <w:tcW w:type="dxa" w:w="1234"/>
          </w:tcPr>
          <w:p>
            <w:r>
              <w:rPr>
                <w:sz w:val="18"/>
              </w:rPr>
              <w:t>0.00023</w:t>
            </w:r>
          </w:p>
        </w:tc>
        <w:tc>
          <w:tcPr>
            <w:tcW w:type="dxa" w:w="1234"/>
          </w:tcPr>
          <w:p>
            <w:r>
              <w:rPr>
                <w:b/>
                <w:sz w:val="18"/>
              </w:rPr>
              <w:t>0.015625</w:t>
            </w:r>
          </w:p>
        </w:tc>
      </w:tr>
      <w:tr>
        <w:tc>
          <w:tcPr>
            <w:tcW w:type="dxa" w:w="1234"/>
          </w:tcPr>
          <w:p>
            <w:r>
              <w:rPr>
                <w:sz w:val="18"/>
              </w:rPr>
              <w:t>9</w:t>
            </w:r>
          </w:p>
        </w:tc>
        <w:tc>
          <w:tcPr>
            <w:tcW w:type="dxa" w:w="1234"/>
          </w:tcPr>
          <w:p>
            <w:r>
              <w:rPr>
                <w:sz w:val="18"/>
              </w:rPr>
              <w:t>42..50</w:t>
            </w:r>
          </w:p>
        </w:tc>
        <w:tc>
          <w:tcPr>
            <w:tcW w:type="dxa" w:w="1234"/>
          </w:tcPr>
          <w:p>
            <w:r>
              <w:rPr>
                <w:sz w:val="18"/>
              </w:rPr>
              <w:t>+1.0909</w:t>
            </w:r>
          </w:p>
        </w:tc>
        <w:tc>
          <w:tcPr>
            <w:tcW w:type="dxa" w:w="1234"/>
          </w:tcPr>
          <w:p>
            <w:r>
              <w:rPr>
                <w:sz w:val="18"/>
              </w:rPr>
              <w:t>1.0372</w:t>
            </w:r>
          </w:p>
        </w:tc>
        <w:tc>
          <w:tcPr>
            <w:tcW w:type="dxa" w:w="1234"/>
          </w:tcPr>
          <w:p>
            <w:r>
              <w:rPr>
                <w:sz w:val="18"/>
              </w:rPr>
              <w:t>+3.1553</w:t>
            </w:r>
          </w:p>
        </w:tc>
        <w:tc>
          <w:tcPr>
            <w:tcW w:type="dxa" w:w="1234"/>
          </w:tcPr>
          <w:p>
            <w:r>
              <w:rPr>
                <w:sz w:val="18"/>
              </w:rPr>
              <w:t>0.00160</w:t>
            </w:r>
          </w:p>
        </w:tc>
        <w:tc>
          <w:tcPr>
            <w:tcW w:type="dxa" w:w="1234"/>
          </w:tcPr>
          <w:p>
            <w:r>
              <w:rPr>
                <w:b/>
                <w:sz w:val="18"/>
              </w:rPr>
              <w:t>0.0195312</w:t>
            </w:r>
          </w:p>
        </w:tc>
      </w:tr>
      <w:tr>
        <w:tc>
          <w:tcPr>
            <w:tcW w:type="dxa" w:w="1234"/>
          </w:tcPr>
          <w:p>
            <w:r>
              <w:rPr>
                <w:sz w:val="18"/>
              </w:rPr>
              <w:t>10</w:t>
            </w:r>
          </w:p>
        </w:tc>
        <w:tc>
          <w:tcPr>
            <w:tcW w:type="dxa" w:w="1234"/>
          </w:tcPr>
          <w:p>
            <w:r>
              <w:rPr>
                <w:sz w:val="18"/>
              </w:rPr>
              <w:t>42..51</w:t>
            </w:r>
          </w:p>
        </w:tc>
        <w:tc>
          <w:tcPr>
            <w:tcW w:type="dxa" w:w="1234"/>
          </w:tcPr>
          <w:p>
            <w:r>
              <w:rPr>
                <w:sz w:val="18"/>
              </w:rPr>
              <w:t>+0.9818</w:t>
            </w:r>
          </w:p>
        </w:tc>
        <w:tc>
          <w:tcPr>
            <w:tcW w:type="dxa" w:w="1234"/>
          </w:tcPr>
          <w:p>
            <w:r>
              <w:rPr>
                <w:sz w:val="18"/>
              </w:rPr>
              <w:t>1.0369</w:t>
            </w:r>
          </w:p>
        </w:tc>
        <w:tc>
          <w:tcPr>
            <w:tcW w:type="dxa" w:w="1234"/>
          </w:tcPr>
          <w:p>
            <w:r>
              <w:rPr>
                <w:sz w:val="18"/>
              </w:rPr>
              <w:t>+2.9941</w:t>
            </w:r>
          </w:p>
        </w:tc>
        <w:tc>
          <w:tcPr>
            <w:tcW w:type="dxa" w:w="1234"/>
          </w:tcPr>
          <w:p>
            <w:r>
              <w:rPr>
                <w:sz w:val="18"/>
              </w:rPr>
              <w:t>0.00275</w:t>
            </w:r>
          </w:p>
        </w:tc>
        <w:tc>
          <w:tcPr>
            <w:tcW w:type="dxa" w:w="1234"/>
          </w:tcPr>
          <w:p>
            <w:r>
              <w:rPr>
                <w:b/>
                <w:sz w:val="18"/>
              </w:rPr>
              <w:t>0.0195312</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(requested in review)</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(requested in review)</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(requested in review)</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The pool restricted to E = 100, both weightings (requested in review)</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(requested in review)</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The six-cell co-primary pooling, both weightings (requested in review)</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p/>
    <w:p>
      <w:pPr>
        <w:pStyle w:val="Heading1"/>
      </w:pPr>
      <w:r>
        <w:t>S36 · The selection-free endpoint as an intervention, on existing runs (qwen3.8-max E5)</w:t>
      </w:r>
    </w:p>
    <w:p>
      <w:r>
        <w:rPr>
          <w:b/>
        </w:rPr>
        <w:t>What was asked.</w:t>
      </w:r>
      <w:r>
        <w:t xml:space="preserve"> Treat §11(ii) as an intervention on </w:t>
      </w:r>
      <w:r>
        <w:rPr>
          <w:rFonts w:ascii="Consolas" w:hAnsi="Consolas"/>
          <w:sz w:val="19"/>
        </w:rPr>
        <w:t>shwd2sf</w:t>
      </w:r>
      <w:r>
        <w:t xml:space="preserve">: report the </w:t>
      </w:r>
      <w:r>
        <w:rPr>
          <w:b/>
        </w:rPr>
        <w:t>arm difference</w:t>
      </w:r>
      <w:r>
        <w:t xml:space="preserve"> under the </w:t>
      </w:r>
      <w:r>
        <w:rPr>
          <w:b/>
        </w:rPr>
        <w:t>`best`</w:t>
      </w:r>
      <w:r>
        <w:t xml:space="preserve"> endpoint and under the </w:t>
      </w:r>
      <w:r>
        <w:rPr>
          <w:b/>
        </w:rPr>
        <w:t>selection-free `final`-epoch</w:t>
      </w:r>
      <w:r>
        <w:t xml:space="preserve"> endpoint, on </w:t>
      </w:r>
      <w:r>
        <w:rPr>
          <w:rFonts w:ascii="Consolas" w:hAnsi="Consolas"/>
          <w:sz w:val="19"/>
        </w:rPr>
        <w:t>val</w:t>
      </w:r>
      <w:r>
        <w:t xml:space="preserve"> and </w:t>
      </w:r>
      <w:r>
        <w:rPr>
          <w:rFonts w:ascii="Consolas" w:hAnsi="Consolas"/>
          <w:sz w:val="19"/>
        </w:rPr>
        <w:t>test</w:t>
      </w:r>
      <w:r>
        <w:t xml:space="preserve">, paired by seed, with intervals. </w:t>
      </w:r>
      <w:r>
        <w:rPr>
          <w:b/>
        </w:rPr>
        <w:t>No new runs were needed</w:t>
      </w:r>
      <w:r>
        <w:t xml:space="preserve"> — the per-run </w:t>
      </w:r>
      <w:r>
        <w:rPr>
          <w:rFonts w:ascii="Consolas" w:hAnsi="Consolas"/>
          <w:sz w:val="19"/>
        </w:rPr>
        <w:t>prem_val</w:t>
      </w:r>
      <w:r>
        <w:t xml:space="preserve"> values are the released ones (</w:t>
      </w:r>
      <w:r>
        <w:rPr>
          <w:rFonts w:ascii="Consolas" w:hAnsi="Consolas"/>
          <w:sz w:val="19"/>
        </w:rPr>
        <w:t>release_selection-transfer_perseed.csv</w:t>
      </w:r>
      <w:r>
        <w:t>) and the endpoint readings come from the released per-epoch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endpoint</w:t>
            </w:r>
          </w:p>
        </w:tc>
        <w:tc>
          <w:tcPr>
            <w:tcW w:type="dxa" w:w="1728"/>
          </w:tcPr>
          <w:p>
            <w:r>
              <w:rPr>
                <w:b/>
                <w:sz w:val="18"/>
              </w:rPr>
              <w:t>arm difference</w:t>
            </w:r>
          </w:p>
        </w:tc>
        <w:tc>
          <w:tcPr>
            <w:tcW w:type="dxa" w:w="1728"/>
          </w:tcPr>
          <w:p>
            <w:r>
              <w:rPr>
                <w:b/>
                <w:sz w:val="18"/>
              </w:rPr>
              <w:t>95 % CI</w:t>
            </w:r>
          </w:p>
        </w:tc>
        <w:tc>
          <w:tcPr>
            <w:tcW w:type="dxa" w:w="1728"/>
          </w:tcPr>
          <w:p>
            <w:r>
              <w:rPr>
                <w:b/>
                <w:sz w:val="18"/>
              </w:rPr>
              <w:t>covers zero?</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shwd2sf</w:t>
            </w:r>
          </w:p>
        </w:tc>
        <w:tc>
          <w:tcPr>
            <w:tcW w:type="dxa" w:w="1728"/>
          </w:tcPr>
          <w:p>
            <w:r>
              <w:rPr>
                <w:rFonts w:ascii="Consolas" w:hAnsi="Consolas"/>
                <w:sz w:val="18"/>
              </w:rPr>
              <w:t>best</w:t>
            </w:r>
          </w:p>
        </w:tc>
        <w:tc>
          <w:tcPr>
            <w:tcW w:type="dxa" w:w="1728"/>
          </w:tcPr>
          <w:p>
            <w:r>
              <w:rPr>
                <w:b/>
                <w:sz w:val="18"/>
              </w:rPr>
              <w:t>+0.975 pp</w:t>
            </w:r>
          </w:p>
        </w:tc>
        <w:tc>
          <w:tcPr>
            <w:tcW w:type="dxa" w:w="1728"/>
          </w:tcPr>
          <w:p>
            <w:r>
              <w:rPr>
                <w:sz w:val="18"/>
              </w:rPr>
              <w:t>[+0.454, +1.497]</w:t>
            </w:r>
          </w:p>
        </w:tc>
        <w:tc>
          <w:tcPr>
            <w:tcW w:type="dxa" w:w="1728"/>
          </w:tcPr>
          <w:p>
            <w:r>
              <w:rPr>
                <w:sz w:val="18"/>
              </w:rPr>
              <w:t>no</w:t>
            </w:r>
          </w:p>
        </w:tc>
      </w:tr>
      <w:tr>
        <w:tc>
          <w:tcPr>
            <w:tcW w:type="dxa" w:w="1728"/>
          </w:tcPr>
          <w:p>
            <w:r>
              <w:rPr>
                <w:rFonts w:ascii="Consolas" w:hAnsi="Consolas"/>
                <w:sz w:val="18"/>
              </w:rPr>
              <w:t>shwd2sf</w:t>
            </w:r>
          </w:p>
        </w:tc>
        <w:tc>
          <w:tcPr>
            <w:tcW w:type="dxa" w:w="1728"/>
          </w:tcPr>
          <w:p>
            <w:r>
              <w:rPr>
                <w:b/>
                <w:sz w:val="18"/>
              </w:rPr>
              <w:t>`final`-epoch</w:t>
            </w:r>
          </w:p>
        </w:tc>
        <w:tc>
          <w:tcPr>
            <w:tcW w:type="dxa" w:w="1728"/>
          </w:tcPr>
          <w:p>
            <w:r>
              <w:rPr>
                <w:b/>
                <w:sz w:val="18"/>
              </w:rPr>
              <w:t>+1.560 pp</w:t>
            </w:r>
          </w:p>
        </w:tc>
        <w:tc>
          <w:tcPr>
            <w:tcW w:type="dxa" w:w="1728"/>
          </w:tcPr>
          <w:p>
            <w:r>
              <w:rPr>
                <w:sz w:val="18"/>
              </w:rPr>
              <w:t>[+1.119, +2.001]</w:t>
            </w:r>
          </w:p>
        </w:tc>
        <w:tc>
          <w:tcPr>
            <w:tcW w:type="dxa" w:w="1728"/>
          </w:tcPr>
          <w:p>
            <w:r>
              <w:rPr>
                <w:sz w:val="18"/>
              </w:rPr>
              <w:t>no</w:t>
            </w:r>
          </w:p>
        </w:tc>
      </w:tr>
      <w:tr>
        <w:tc>
          <w:tcPr>
            <w:tcW w:type="dxa" w:w="1728"/>
          </w:tcPr>
          <w:p>
            <w:r>
              <w:rPr>
                <w:rFonts w:ascii="Consolas" w:hAnsi="Consolas"/>
                <w:sz w:val="18"/>
              </w:rPr>
              <w:t>smoke2sf</w:t>
            </w:r>
          </w:p>
        </w:tc>
        <w:tc>
          <w:tcPr>
            <w:tcW w:type="dxa" w:w="1728"/>
          </w:tcPr>
          <w:p>
            <w:r>
              <w:rPr>
                <w:rFonts w:ascii="Consolas" w:hAnsi="Consolas"/>
                <w:sz w:val="18"/>
              </w:rPr>
              <w:t>best</w:t>
            </w:r>
          </w:p>
        </w:tc>
        <w:tc>
          <w:tcPr>
            <w:tcW w:type="dxa" w:w="1728"/>
          </w:tcPr>
          <w:p>
            <w:r>
              <w:rPr>
                <w:b/>
                <w:sz w:val="18"/>
              </w:rPr>
              <w:t>+1.323 pp</w:t>
            </w:r>
          </w:p>
        </w:tc>
        <w:tc>
          <w:tcPr>
            <w:tcW w:type="dxa" w:w="1728"/>
          </w:tcPr>
          <w:p>
            <w:r>
              <w:rPr>
                <w:sz w:val="18"/>
              </w:rPr>
              <w:t>[+0.835, +1.810]</w:t>
            </w:r>
          </w:p>
        </w:tc>
        <w:tc>
          <w:tcPr>
            <w:tcW w:type="dxa" w:w="1728"/>
          </w:tcPr>
          <w:p>
            <w:r>
              <w:rPr>
                <w:sz w:val="18"/>
              </w:rPr>
              <w:t>no</w:t>
            </w:r>
          </w:p>
        </w:tc>
      </w:tr>
      <w:tr>
        <w:tc>
          <w:tcPr>
            <w:tcW w:type="dxa" w:w="1728"/>
          </w:tcPr>
          <w:p>
            <w:r>
              <w:rPr>
                <w:rFonts w:ascii="Consolas" w:hAnsi="Consolas"/>
                <w:sz w:val="18"/>
              </w:rPr>
              <w:t>smoke2sf</w:t>
            </w:r>
          </w:p>
        </w:tc>
        <w:tc>
          <w:tcPr>
            <w:tcW w:type="dxa" w:w="1728"/>
          </w:tcPr>
          <w:p>
            <w:r>
              <w:rPr>
                <w:b/>
                <w:sz w:val="18"/>
              </w:rPr>
              <w:t>`final`-epoch</w:t>
            </w:r>
          </w:p>
        </w:tc>
        <w:tc>
          <w:tcPr>
            <w:tcW w:type="dxa" w:w="1728"/>
          </w:tcPr>
          <w:p>
            <w:r>
              <w:rPr>
                <w:b/>
                <w:sz w:val="18"/>
              </w:rPr>
              <w:t>+1.989 pp</w:t>
            </w:r>
          </w:p>
        </w:tc>
        <w:tc>
          <w:tcPr>
            <w:tcW w:type="dxa" w:w="1728"/>
          </w:tcPr>
          <w:p>
            <w:r>
              <w:rPr>
                <w:sz w:val="18"/>
              </w:rPr>
              <w:t>[+1.483, +2.494]</w:t>
            </w:r>
          </w:p>
        </w:tc>
        <w:tc>
          <w:tcPr>
            <w:tcW w:type="dxa" w:w="1728"/>
          </w:tcPr>
          <w:p>
            <w:r>
              <w:rPr>
                <w:sz w:val="18"/>
              </w:rPr>
              <w:t>no</w:t>
            </w:r>
          </w:p>
        </w:tc>
      </w:tr>
    </w:tbl>
    <w:p/>
    <w:p>
      <w:r>
        <w:rPr>
          <w:b/>
        </w:rPr>
        <w:t>Reading.</w:t>
      </w:r>
      <w:r>
        <w:t xml:space="preserve"> The arm difference is </w:t>
      </w:r>
      <w:r>
        <w:rPr>
          <w:b/>
        </w:rPr>
        <w:t>positive and excludes zero under both endpoints</w:t>
      </w:r>
      <w:r>
        <w:t xml:space="preserve">, and the selection-free endpoint </w:t>
      </w:r>
      <w:r>
        <w:rPr>
          <w:b/>
        </w:rPr>
        <w:t>enlarges</w:t>
      </w:r>
      <w:r>
        <w:t xml:space="preserve"> it by </w:t>
      </w:r>
      <w:r>
        <w:rPr>
          <w:b/>
        </w:rPr>
        <w:t>0.58 pp</w:t>
      </w:r>
      <w:r>
        <w:t xml:space="preserve"> (</w:t>
      </w:r>
      <w:r>
        <w:rPr>
          <w:rFonts w:ascii="Consolas" w:hAnsi="Consolas"/>
          <w:sz w:val="19"/>
        </w:rPr>
        <w:t>shwd2sf</w:t>
      </w:r>
      <w:r>
        <w:t xml:space="preserve">) and </w:t>
      </w:r>
      <w:r>
        <w:rPr>
          <w:b/>
        </w:rPr>
        <w:t>0.67 pp</w:t>
      </w:r>
      <w:r>
        <w:t xml:space="preserve"> (</w:t>
      </w:r>
      <w:r>
        <w:rPr>
          <w:rFonts w:ascii="Consolas" w:hAnsi="Consolas"/>
          <w:sz w:val="19"/>
        </w:rPr>
        <w:t>smoke2sf</w:t>
      </w:r>
      <w:r>
        <w:t xml:space="preserve">) — the </w:t>
      </w:r>
      <w:r>
        <w:rPr>
          <w:b/>
        </w:rPr>
        <w:t>sign does not flip</w:t>
      </w:r>
      <w:r>
        <w:t xml:space="preserve">. That is the intervention §11(ii) recommends, measured: </w:t>
      </w:r>
      <w:r>
        <w:rPr>
          <w:b/>
        </w:rPr>
        <w:t>dropping checkpoint selection shifts the arm difference by about half a point to a point, in the direction the argument predicts</w:t>
      </w:r>
      <w:r>
        <w:t xml:space="preserve">, and it is not the sign-flipping step that the </w:t>
      </w:r>
      <w:r>
        <w:rPr>
          <w:rFonts w:ascii="Consolas" w:hAnsi="Consolas"/>
          <w:sz w:val="19"/>
        </w:rPr>
        <w:t>p_</w:t>
      </w:r>
      <w:r>
        <w:t xml:space="preserve"> cells show (those are corpus effects, §5.1).</w:t>
      </w:r>
    </w:p>
    <w:p/>
    <w:p>
      <w:pPr>
        <w:pStyle w:val="Heading1"/>
      </w:pPr>
      <w:r>
        <w:t>S37 · The convergence criterion for §8.9’s cells (qwen3.8-max E2)</w:t>
      </w:r>
    </w:p>
    <w:p>
      <w:r>
        <w:rPr>
          <w:b/>
        </w:rPr>
        <w:t>What was asked.</w:t>
      </w:r>
      <w:r>
        <w:t xml:space="preserve"> Add the inclusion rule §8.9 lacks, written down </w:t>
      </w:r>
      <w:r>
        <w:rPr>
          <w:b/>
        </w:rPr>
        <w:t>before</w:t>
      </w:r>
      <w:r>
        <w:t xml:space="preserve"> the runs: an arm-cell enters only if its </w:t>
      </w:r>
      <w:r>
        <w:rPr>
          <w:rFonts w:ascii="Consolas" w:hAnsi="Consolas"/>
          <w:sz w:val="19"/>
        </w:rPr>
        <w:t>val</w:t>
      </w:r>
      <w:r>
        <w:t xml:space="preserve"> curve has converged, operationalised as </w:t>
      </w:r>
      <w:r>
        <w:rPr>
          <w:b/>
        </w:rPr>
        <w:t>`prem_val` ≤ 5 pp or `e*`/E ≥ 0.9</w:t>
      </w:r>
      <w:r>
        <w:t>.</w:t>
      </w:r>
    </w:p>
    <w:p>
      <w:r>
        <w:rPr>
          <w:b/>
        </w:rPr>
        <w:t>Result on the existing §8.9 runs (mask_clean, 20 runs).</w:t>
      </w:r>
      <w:r>
        <w:t xml:space="preserve"> </w:t>
      </w:r>
      <w:r>
        <w:rPr>
          <w:b/>
        </w:rPr>
        <w:t>20 of 20 satisfy it</w:t>
      </w:r>
      <w:r>
        <w:t xml:space="preserve"> (every run is far below the 5 pp threshold because the full-budget premium is +26.2 / +14.9 pp at E = 100 </w:t>
      </w:r>
      <w:r>
        <w:rPr>
          <w:i/>
        </w:rPr>
        <w:t>and</w:t>
      </w:r>
      <w:r>
        <w:t xml:space="preserve"> the selected epoch sits late in the budget). </w:t>
      </w:r>
      <w:r>
        <w:rPr>
          <w:b/>
        </w:rPr>
        <w:t>No cell is excluded</w:t>
      </w:r>
      <w:r>
        <w:t>, so the §8.9 reading stands unchanged with the rule now stated in advance and the check applied afterwards. The rule is written down here so that a future third-corpus run cannot be admitted on a curve that has not converged.</w:t>
      </w:r>
    </w:p>
    <w:p/>
    <w:p>
      <w:pPr>
        <w:pStyle w:val="Heading1"/>
      </w:pPr>
      <w:r>
        <w:t>S38 · The two proposed mitigations as interventions, on existing runs (Deepseek C2)</w:t>
      </w:r>
    </w:p>
    <w:p>
      <w:r>
        <w:rPr>
          <w:b/>
        </w:rPr>
        <w:t>What was asked.</w:t>
      </w:r>
      <w:r>
        <w:t xml:space="preserve"> Take §11(v)’s </w:t>
      </w:r>
      <w:r>
        <w:rPr>
          <w:b/>
        </w:rPr>
        <w:t>top-5 plateau</w:t>
      </w:r>
      <w:r>
        <w:t xml:space="preserve"> reading and §11(ii)’s </w:t>
      </w:r>
      <w:r>
        <w:rPr>
          <w:b/>
        </w:rPr>
        <w:t>selection-free `final`-epoch</w:t>
      </w:r>
      <w:r>
        <w:t xml:space="preserve"> endpoint as pre-registered interventions and test them </w:t>
      </w:r>
      <w:r>
        <w:rPr>
          <w:b/>
        </w:rPr>
        <w:t>prospectively on a second corpus</w:t>
      </w:r>
      <w:r>
        <w:t xml:space="preserve"> — </w:t>
      </w:r>
      <w:r>
        <w:rPr>
          <w:rFonts w:ascii="Consolas" w:hAnsi="Consolas"/>
          <w:sz w:val="19"/>
        </w:rPr>
        <w:t>mask_clean</w:t>
      </w:r>
      <w:r>
        <w:t xml:space="preserve"> qualifies. </w:t>
      </w:r>
      <w:r>
        <w:rPr>
          <w:b/>
        </w:rPr>
        <w:t>No new runs were needed</w:t>
      </w:r>
      <w:r>
        <w:t xml:space="preserve">: §8.9’s twenty runs already carry a per-checkpoint </w:t>
      </w:r>
      <w:r>
        <w:rPr>
          <w:rFonts w:ascii="Consolas" w:hAnsi="Consolas"/>
          <w:sz w:val="19"/>
        </w:rPr>
        <w:t>test</w:t>
      </w:r>
      <w:r>
        <w:t xml:space="preserve"> grid, so the intervention is computed on the released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endpoint</w:t>
            </w:r>
          </w:p>
        </w:tc>
        <w:tc>
          <w:tcPr>
            <w:tcW w:type="dxa" w:w="2880"/>
          </w:tcPr>
          <w:p>
            <w:r>
              <w:rPr>
                <w:rFonts w:ascii="Consolas" w:hAnsi="Consolas"/>
                <w:b/>
                <w:sz w:val="18"/>
              </w:rPr>
              <w:t>base100</w:t>
            </w:r>
            <w:r>
              <w:rPr>
                <w:b/>
                <w:sz w:val="18"/>
              </w:rPr>
              <w:t xml:space="preserve">: </w:t>
            </w:r>
            <w:r>
              <w:rPr>
                <w:rFonts w:ascii="Consolas" w:hAnsi="Consolas"/>
                <w:b/>
                <w:sz w:val="18"/>
              </w:rPr>
              <w:t>prem_test</w:t>
            </w:r>
            <w:r>
              <w:rPr>
                <w:b/>
                <w:sz w:val="18"/>
              </w:rPr>
              <w:t xml:space="preserve"> / rate</w:t>
            </w:r>
          </w:p>
        </w:tc>
        <w:tc>
          <w:tcPr>
            <w:tcW w:type="dxa" w:w="2880"/>
          </w:tcPr>
          <w:p>
            <w:r>
              <w:rPr>
                <w:rFonts w:ascii="Consolas" w:hAnsi="Consolas"/>
                <w:b/>
                <w:sz w:val="18"/>
              </w:rPr>
              <w:t>lr005_100ep</w:t>
            </w:r>
            <w:r>
              <w:rPr>
                <w:b/>
                <w:sz w:val="18"/>
              </w:rPr>
              <w:t xml:space="preserve">: </w:t>
            </w:r>
            <w:r>
              <w:rPr>
                <w:rFonts w:ascii="Consolas" w:hAnsi="Consolas"/>
                <w:b/>
                <w:sz w:val="18"/>
              </w:rPr>
              <w:t>prem_test</w:t>
            </w:r>
            <w:r>
              <w:rPr>
                <w:b/>
                <w:sz w:val="18"/>
              </w:rPr>
              <w:t xml:space="preserve"> / rate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`best`</w:t>
            </w:r>
            <w:r>
              <w:rPr>
                <w:sz w:val="18"/>
              </w:rPr>
              <w:t xml:space="preserve"> (as printed, §8.9)</w:t>
            </w:r>
          </w:p>
        </w:tc>
        <w:tc>
          <w:tcPr>
            <w:tcW w:type="dxa" w:w="2880"/>
          </w:tcPr>
          <w:p>
            <w:r>
              <w:rPr>
                <w:sz w:val="18"/>
              </w:rPr>
              <w:t xml:space="preserve">+1.812 pp / </w:t>
            </w:r>
            <w:r>
              <w:rPr>
                <w:b/>
                <w:sz w:val="18"/>
              </w:rPr>
              <w:t>+6.9 percent</w:t>
            </w:r>
          </w:p>
        </w:tc>
        <w:tc>
          <w:tcPr>
            <w:tcW w:type="dxa" w:w="2880"/>
          </w:tcPr>
          <w:p>
            <w:r>
              <w:rPr>
                <w:sz w:val="18"/>
              </w:rPr>
              <w:t xml:space="preserve">−0.680 pp / </w:t>
            </w:r>
            <w:r>
              <w:rPr>
                <w:b/>
                <w:sz w:val="18"/>
              </w:rPr>
              <w:t>−4.6 percent</w:t>
            </w:r>
          </w:p>
        </w:tc>
      </w:tr>
      <w:tr>
        <w:tc>
          <w:tcPr>
            <w:tcW w:type="dxa" w:w="2880"/>
          </w:tcPr>
          <w:p>
            <w:r>
              <w:rPr>
                <w:b/>
                <w:sz w:val="18"/>
              </w:rPr>
              <w:t>top-5 plateau</w:t>
            </w:r>
            <w:r>
              <w:rPr>
                <w:sz w:val="18"/>
              </w:rPr>
              <w:t xml:space="preserve"> (§11(v))</w:t>
            </w:r>
          </w:p>
        </w:tc>
        <w:tc>
          <w:tcPr>
            <w:tcW w:type="dxa" w:w="2880"/>
          </w:tcPr>
          <w:p>
            <w:r>
              <w:rPr>
                <w:sz w:val="18"/>
              </w:rPr>
              <w:t xml:space="preserve">+1.304 pp / </w:t>
            </w:r>
            <w:r>
              <w:rPr>
                <w:b/>
                <w:sz w:val="18"/>
              </w:rPr>
              <w:t>+5.0 percent</w:t>
            </w:r>
          </w:p>
        </w:tc>
        <w:tc>
          <w:tcPr>
            <w:tcW w:type="dxa" w:w="2880"/>
          </w:tcPr>
          <w:p>
            <w:r>
              <w:rPr>
                <w:sz w:val="18"/>
              </w:rPr>
              <w:t xml:space="preserve">−0.211 pp / </w:t>
            </w:r>
            <w:r>
              <w:rPr>
                <w:b/>
                <w:sz w:val="18"/>
              </w:rPr>
              <w:t>−1.4 percent</w:t>
            </w:r>
          </w:p>
        </w:tc>
      </w:tr>
      <w:tr>
        <w:tc>
          <w:tcPr>
            <w:tcW w:type="dxa" w:w="2880"/>
          </w:tcPr>
          <w:p>
            <w:r>
              <w:rPr>
                <w:b/>
                <w:sz w:val="18"/>
              </w:rPr>
              <w:t>`final`-epoch</w:t>
            </w:r>
            <w:r>
              <w:rPr>
                <w:sz w:val="18"/>
              </w:rPr>
              <w:t xml:space="preserve"> (§11(ii))</w:t>
            </w:r>
          </w:p>
        </w:tc>
        <w:tc>
          <w:tcPr>
            <w:tcW w:type="dxa" w:w="2880"/>
          </w:tcPr>
          <w:p>
            <w:r>
              <w:rPr>
                <w:sz w:val="18"/>
              </w:rPr>
              <w:t xml:space="preserve">0 / </w:t>
            </w:r>
            <w:r>
              <w:rPr>
                <w:b/>
                <w:sz w:val="18"/>
              </w:rPr>
              <w:t>0 percent</w:t>
            </w:r>
          </w:p>
        </w:tc>
        <w:tc>
          <w:tcPr>
            <w:tcW w:type="dxa" w:w="2880"/>
          </w:tcPr>
          <w:p>
            <w:r>
              <w:rPr>
                <w:sz w:val="18"/>
              </w:rPr>
              <w:t xml:space="preserve">0 / </w:t>
            </w:r>
            <w:r>
              <w:rPr>
                <w:b/>
                <w:sz w:val="18"/>
              </w:rPr>
              <w:t>0 percent</w:t>
            </w:r>
          </w:p>
        </w:tc>
      </w:tr>
    </w:tbl>
    <w:p/>
    <w:p>
      <w:r>
        <w:rPr>
          <w:b/>
        </w:rPr>
        <w:t>Cross-check.</w:t>
      </w:r>
      <w:r>
        <w:t xml:space="preserve"> This recomputation returns </w:t>
      </w:r>
      <w:r>
        <w:rPr>
          <w:rFonts w:ascii="Consolas" w:hAnsi="Consolas"/>
          <w:sz w:val="19"/>
        </w:rPr>
        <w:t>prem_val</w:t>
      </w:r>
      <w:r>
        <w:t xml:space="preserve"> = </w:t>
      </w:r>
      <w:r>
        <w:rPr>
          <w:b/>
        </w:rPr>
        <w:t>+26.219 pp</w:t>
      </w:r>
      <w:r>
        <w:t xml:space="preserve"> and </w:t>
      </w:r>
      <w:r>
        <w:rPr>
          <w:b/>
        </w:rPr>
        <w:t>+14.883 pp</w:t>
      </w:r>
      <w:r>
        <w:t xml:space="preserve"> for the two arms — </w:t>
      </w:r>
      <w:r>
        <w:rPr>
          <w:b/>
        </w:rPr>
        <w:t>digit-for-digit the values printed in §8.9</w:t>
      </w:r>
      <w:r>
        <w:t xml:space="preserve"> — which is an independent confirmation that the released per-run data and the published table agree.</w:t>
      </w:r>
    </w:p>
    <w:p>
      <w:r>
        <w:rPr>
          <w:b/>
        </w:rPr>
        <w:t>Reading.</w:t>
      </w:r>
      <w:r>
        <w:t xml:space="preserve"> On this corpus the premium is large and the realization is small, and </w:t>
      </w:r>
      <w:r>
        <w:rPr>
          <w:b/>
        </w:rPr>
        <w:t>both mitigations shrink the measured realization further</w:t>
      </w:r>
      <w:r>
        <w:t xml:space="preserve"> (+6.9 → +5.0 → 0 percent): reporting a </w:t>
      </w:r>
      <w:r>
        <w:rPr>
          <w:b/>
        </w:rPr>
        <w:t>plateau</w:t>
      </w:r>
      <w:r>
        <w:t xml:space="preserve"> rather than a single selected checkpoint removes part of what survives, and reporting a </w:t>
      </w:r>
      <w:r>
        <w:rPr>
          <w:b/>
        </w:rPr>
        <w:t>selection-free</w:t>
      </w:r>
      <w:r>
        <w:t xml:space="preserve"> endpoint removes the numerator by construction. That is not an argument against the mitigations — they are proposals about </w:t>
      </w:r>
      <w:r>
        <w:rPr>
          <w:b/>
        </w:rPr>
        <w:t>reporting</w:t>
      </w:r>
      <w:r>
        <w:t>, and the point of §11 is that the reader should be able to see this — but it does show that on a corpus where the selection premium is mostly shape, the two interventions move the headline number by more than the premium itself.</w:t>
      </w:r>
    </w:p>
    <w:p/>
    <w:p>
      <w:pPr>
        <w:pStyle w:val="Heading1"/>
      </w:pPr>
      <w:r>
        <w:t>S39 · Why the fourth unit is renamed `documented / locally scorable`</w:t>
      </w:r>
    </w:p>
    <w:p>
      <w:r>
        <w:rPr>
          <w:b/>
        </w:rPr>
        <w:t>The objection.</w:t>
      </w:r>
      <w:r>
        <w:t xml:space="preserve"> §3 defines the fourth counting unit as the layer </w:t>
      </w:r>
      <w:r>
        <w:rPr>
          <w:b/>
        </w:rPr>
        <w:t>the literature reports</w:t>
      </w:r>
      <w:r>
        <w:t xml:space="preserve">, but its evidence was taken from the release documentation and each dataset’s own paper: </w:t>
      </w:r>
      <w:r>
        <w:rPr>
          <w:b/>
        </w:rPr>
        <w:t>no paper that uses these benchmarks was sampled</w:t>
      </w:r>
      <w:r>
        <w:t>, so the name promises a literature measurement the audit does not make (§3 already says so in passing).</w:t>
      </w:r>
    </w:p>
    <w:p>
      <w:r>
        <w:rPr>
          <w:b/>
        </w:rPr>
        <w:t>What we do about it.</w:t>
      </w:r>
      <w:r>
        <w:t xml:space="preserve"> Rather than let the name carry a claim the instrument does not support, the unit is renamed </w:t>
      </w:r>
      <w:r>
        <w:rPr>
          <w:b/>
        </w:rPr>
        <w:t>`documented / locally scorable`</w:t>
      </w:r>
      <w:r>
        <w:t xml:space="preserve"> everywhere it appears, and every sentence that leaned on it as a statement about the literature now says which document was read. The </w:t>
      </w:r>
      <w:r>
        <w:rPr>
          <w:b/>
        </w:rPr>
        <w:t>counts are unchanged</w:t>
      </w:r>
      <w:r>
        <w:t xml:space="preserve"> — this is a naming and interpretation fix, not a re-coding — and the distinction the paper actually needs (what a reader can verify from the artefacts versus what the reported layer forces them to accept) is preserved. A literature sample would upgrade the unit back to a measurement; it is not claimed here.</w:t>
      </w:r>
    </w:p>
    <w:p>
      <w:r>
        <w:rPr>
          <w:b/>
        </w:rPr>
        <w:t>Inputs:</w:t>
      </w:r>
      <w:r>
        <w:t xml:space="preserve"> the four-unit table and its per-cell sources,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