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Configuration-level split aliasing in object-detection benchmarks: what the reported split is selected on, and how much of the selection survives an independent split</w:t>
      </w:r>
    </w:p>
    <w:p/>
    <w:p>
      <w:pPr>
        <w:pStyle w:val="Heading1"/>
      </w:pPr>
      <w: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</w:t>
      </w:r>
      <w:r>
        <w:rPr>
          <w:b/>
        </w:rPr>
        <w:t>even though</w:t>
      </w:r>
      <w:r>
        <w:t xml:space="preserve">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the </w:t>
      </w:r>
      <w:r>
        <w:rPr>
          <w:b/>
        </w:rPr>
        <w:t>paired Δgap</w:t>
      </w:r>
      <w:r>
        <w:t xml:space="preserve"> (arms' </w:t>
      </w:r>
      <w:r>
        <w:rPr>
          <w:rFonts w:ascii="Consolas" w:hAnsi="Consolas"/>
          <w:sz w:val="19"/>
        </w:rPr>
        <w:t>val</w:t>
      </w:r>
      <w:r>
        <w:t>-vs-</w:t>
      </w:r>
      <w:r>
        <w:rPr>
          <w:rFonts w:ascii="Consolas" w:hAnsi="Consolas"/>
          <w:sz w:val="19"/>
        </w:rPr>
        <w:t>test</w:t>
      </w:r>
      <w:r>
        <w:t xml:space="preserve"> difference) changes sign by corpus, not the selection term — and </w:t>
      </w:r>
      <w:r>
        <w:rPr>
          <w:b/>
        </w:rPr>
        <w:t>only gaps above the ≈0.5 pp A/A floor count</w:t>
      </w:r>
      <w:r>
        <w:t xml:space="preserve"> (</w:t>
      </w:r>
      <w:r>
        <w:rPr>
          <w:b/>
        </w:rPr>
        <w:t>S23</w:t>
      </w:r>
      <w:r>
        <w:t xml:space="preserve">). The </w:t>
      </w:r>
      <w:r>
        <w:rPr>
          <w:b/>
        </w:rPr>
        <w:t>mean direction is metric-robust while one cell's significance and sign unanimity are not</w:t>
      </w:r>
      <w:r>
        <w:t xml:space="preserve"> (</w:t>
      </w:r>
      <w:r>
        <w:rPr>
          <w:rFonts w:ascii="Consolas" w:hAnsi="Consolas"/>
          <w:sz w:val="19"/>
        </w:rPr>
        <w:t>smoke2sf</w:t>
      </w:r>
      <w:r>
        <w:t xml:space="preserve">, p = 0.54). A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; arm-cell and run-weighted estimates are </w:t>
      </w:r>
      <w:r>
        <w:rPr>
          <w:b/>
        </w:rPr>
        <w:t>descriptive</w:t>
      </w:r>
      <w:r>
        <w:t xml:space="preserve"> intervals only (Table 4). </w:t>
      </w:r>
      <w:r>
        <w:rPr>
          <w:b/>
        </w:rPr>
        <w:t>At full budget, one corpus, one detector: 99 % (§8.8).</w:t>
      </w:r>
      <w:r>
        <w:t xml:space="preserve"> No power analysis was registered; nine </w:t>
      </w:r>
      <w:r>
        <w:rPr>
          <w:rFonts w:ascii="Consolas" w:hAnsi="Consolas"/>
          <w:sz w:val="19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reports is printed as </w:t>
      </w:r>
      <w:r>
        <w:rPr>
          <w:b/>
        </w:rPr>
        <w:t>12 of 19</w:t>
      </w:r>
      <w:r>
        <w:t xml:space="preserve"> (63 %; 4 undecidable); re-verifying every row first-hand and re-coding blind with </w:t>
      </w:r>
      <w:r>
        <w:rPr>
          <w:b/>
        </w:rPr>
        <w:t>five</w:t>
      </w:r>
      <w:r>
        <w:t xml:space="preserve"> models recovers </w:t>
      </w:r>
      <w:r>
        <w:rPr>
          <w:b/>
        </w:rPr>
        <w:t>19 of 30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stay undecidable and </w:t>
      </w:r>
      <w:r>
        <w:rPr>
          <w:b/>
        </w:rPr>
        <w:t>11 of 30 are not recovered</w:t>
      </w:r>
      <w:r>
        <w:t xml:space="preserve"> (§6.1, S12).</w:t>
      </w:r>
    </w:p>
    <w:p/>
    <w:p>
      <w:r>
        <w:rPr>
          <w:b/>
        </w:rPr>
        <w:t>Keywords:</w:t>
      </w:r>
      <w:r>
        <w:t xml:space="preserve"> evaluation validity; dataset splits; checkpoint selection; object detection; benchmark audit;</w:t>
      </w:r>
    </w:p>
    <w:p>
      <w:r>
        <w:t>reproducibility</w:t>
      </w:r>
    </w:p>
    <w:p/>
    <w:p>
      <w:pPr>
        <w:pStyle w:val="Heading1"/>
      </w:pPr>
      <w:r>
        <w:t>1. Introduction</w:t>
      </w:r>
    </w:p>
    <w:p>
      <w:r>
        <w:t>A detection paper reports mAP50-95 on a split it calls held out, implying a number that estimates</w:t>
      </w:r>
    </w:p>
    <w:p>
      <w:r>
        <w:t>performance on unseen data. The inference needs a premise the paper rarely states: the checkpoint was not</w:t>
      </w:r>
    </w:p>
    <w:p>
      <w:r>
        <w:t xml:space="preserve">chosen on that same split. Binding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one directory breaks it silently — the pipeline evaluates</w:t>
      </w:r>
    </w:p>
    <w:p>
      <w:r>
        <w:t xml:space="preserve">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</w:t>
      </w:r>
    </w:p>
    <w:p>
      <w:r>
        <w:t>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>,</w:t>
      </w:r>
    </w:p>
    <w:p>
      <w:r>
        <w:t>where we count how many of our corpora alias the two keys (19 YAML files, counting by file); **19 public</w:t>
      </w:r>
    </w:p>
    <w:p>
      <w:r>
        <w:t>benchmarks</w:t>
      </w:r>
      <w:r>
        <w:rPr>
          <w:b/>
        </w:rPr>
        <w:t xml:space="preserve">, audited row by row for which split the reported number comes from; and </w:t>
      </w:r>
      <w:r>
        <w:t>20 published</w:t>
      </w:r>
    </w:p>
    <w:p>
      <w:r>
        <w:t>third-party training logs**,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</w:t>
      </w:r>
    </w:p>
    <w:p>
      <w:r>
        <w:t>the selection set from the reported set (</w:t>
      </w:r>
      <w:r>
        <w:rPr>
          <w:rFonts w:ascii="Consolas" w:hAnsi="Consolas"/>
          <w:sz w:val="19"/>
        </w:rPr>
        <w:t>best</w:t>
      </w:r>
      <w:r>
        <w:t xml:space="preserve"> and </w:t>
      </w:r>
      <w:r>
        <w:rPr>
          <w:rFonts w:ascii="Consolas" w:hAnsi="Consolas"/>
          <w:sz w:val="19"/>
        </w:rPr>
        <w:t>last</w:t>
      </w:r>
      <w:r>
        <w:t xml:space="preserve"> checkpoints and both splits exist, so the</w:t>
      </w:r>
    </w:p>
    <w:p>
      <w:r>
        <w:t xml:space="preserve">full 2 × 2 grid is computable): how much of the </w:t>
      </w:r>
      <w:r>
        <w:rPr>
          <w:rFonts w:ascii="Consolas" w:hAnsi="Consolas"/>
          <w:sz w:val="19"/>
        </w:rPr>
        <w:t>val</w:t>
      </w:r>
      <w:r>
        <w:t>-selected premium is realized on an independent</w:t>
      </w:r>
    </w:p>
    <w:p>
      <w:r>
        <w:t>split — the measurement this paper contributes and §3.1 formalises. The protocol is the companion's and</w:t>
      </w:r>
    </w:p>
    <w:p>
      <w:r>
        <w:t xml:space="preserve">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</w:t>
      </w:r>
    </w:p>
    <w:p>
      <w:r>
        <w:t xml:space="preserve">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2"/>
      </w:pPr>
      <w:r>
        <w:t>1.1 Why the unit matters</w:t>
      </w:r>
    </w:p>
    <w:p>
      <w:r>
        <w:t>Ask "how many of these benchmarks have a split problem?" and, unless a unit is declared, every answer is</w:t>
      </w:r>
    </w:p>
    <w:p>
      <w:r>
        <w:t>defensible and they disagree by a factor of six: 2/19 (</w:t>
      </w:r>
      <w:r>
        <w:rPr>
          <w:b/>
        </w:rPr>
        <w:t>structural</w:t>
      </w:r>
      <w:r>
        <w:t>: one path bound to both keys),</w:t>
      </w:r>
    </w:p>
    <w:p>
      <w:r>
        <w:t>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  <w:sz w:val="19"/>
        </w:rPr>
        <w:t>release</w:t>
      </w:r>
      <w:r>
        <w:t xml:space="preserve">, </w:t>
      </w:r>
      <w:r>
        <w:rPr>
          <w:rFonts w:ascii="Consolas" w:hAnsi="Consolas"/>
          <w:sz w:val="19"/>
        </w:rPr>
        <w:t>protocol</w:t>
      </w:r>
      <w:r>
        <w:t xml:space="preserve">, </w:t>
      </w:r>
      <w:r>
        <w:rPr>
          <w:rFonts w:ascii="Consolas" w:hAnsi="Consolas"/>
          <w:sz w:val="19"/>
        </w:rPr>
        <w:t>yolo_dist</w:t>
      </w:r>
      <w:r>
        <w:t xml:space="preserve">, </w:t>
      </w:r>
      <w:r>
        <w:rPr>
          <w:rFonts w:ascii="Consolas" w:hAnsi="Consolas"/>
          <w:sz w:val="19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  <w:sz w:val="19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</w:t>
      </w:r>
    </w:p>
    <w:p>
      <w:r>
        <w:t>therefore a methodological premise, not a caveat (§3, §6).</w:t>
      </w:r>
    </w:p>
    <w:p>
      <w:pPr>
        <w:pStyle w:val="Heading2"/>
      </w:pPr>
      <w:r>
        <w:t>1.2 What we do not claim</w:t>
      </w:r>
    </w:p>
    <w:p>
      <w:r>
        <w:t>We do not claim that aliasing is data contamination: the image-level intersection between the</w:t>
      </w:r>
    </w:p>
    <w:p>
      <w:r>
        <w:t xml:space="preserve">training and held-out evaluation images is </w:t>
      </w:r>
      <w:r>
        <w:rPr>
          <w:b/>
        </w:rPr>
        <w:t>zero</w:t>
      </w:r>
      <w:r>
        <w:t xml:space="preserve"> (SHWD [44] excepted, where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are one</w:t>
      </w:r>
    </w:p>
    <w:p>
      <w:r>
        <w:t xml:space="preserve">directory). We do not claim a single bias direction: our paired analysis finds **two corpora where </w:t>
      </w:r>
      <w:r>
        <w:rPr>
          <w:rFonts w:ascii="Consolas" w:hAnsi="Consolas"/>
          <w:sz w:val="19"/>
        </w:rPr>
        <w:t>val</w:t>
      </w:r>
    </w:p>
    <w:p>
      <w:r>
        <w:t>understates and two where it overstates</w:t>
      </w:r>
      <w:r>
        <w:rPr>
          <w:b/>
        </w:rPr>
        <w:t xml:space="preserve">, and </w:t>
      </w:r>
      <w:r>
        <w:t>nine cells are not testable at n = 3** (§5.1, §7.1). Nor do we claim the</w:t>
      </w:r>
    </w:p>
    <w:p>
      <w:r>
        <w:t>convention is framework-general (§6.5) or that the audited benchmarks are wrong: they report what their</w:t>
      </w:r>
    </w:p>
    <w:p>
      <w:r>
        <w:t>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</w:t>
      </w:r>
    </w:p>
    <w:p>
      <w:r>
        <w:t>nor to audit image-level leakage: both are taken. We occupy a different cell — **configuration-level</w:t>
      </w:r>
    </w:p>
    <w:p>
      <w:r>
        <w:t>aliasing, a direction that varies by corpus, and the requirement that a count declare its unit.** Every number points to a local artifact; every claim narrowed after external checking is</w:t>
      </w:r>
    </w:p>
    <w:p>
      <w:r>
        <w:t>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>, the only</w:t>
      </w:r>
    </w:p>
    <w:p>
      <w:r>
        <w:t>family among the six frameworks we checked (five pinned repositories plus the Ultralytics release) selecting the checkpoint by the validation metric by default</w:t>
      </w:r>
    </w:p>
    <w:p>
      <w:r>
        <w:t xml:space="preserve">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/>
    <w:p>
      <w:pPr>
        <w:pStyle w:val="Heading1"/>
      </w:pPr>
      <w: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</w:t>
      </w:r>
    </w:p>
    <w:p>
      <w:r>
        <w:t>contamination [3], [4], [11]; split naming and the choice of standard splits [8], [9]; experiment-</w:t>
      </w:r>
    </w:p>
    <w:p>
      <w:r>
        <w:t>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2"/>
      </w:pPr>
      <w:r>
        <w:t>2.1 The closest work, and where this paper sits (detailed)</w:t>
      </w:r>
    </w:p>
    <w:p>
      <w:pPr>
        <w:ind w:left="432"/>
      </w:pPr>
      <w:r>
        <w:rPr>
          <w:color w:val="444444"/>
          <w:sz w:val="20"/>
        </w:rPr>
        <w:t>The detailed comparison — the nine prior lines of work, what each measures, and the axis on which</w:t>
      </w:r>
    </w:p>
    <w:p>
      <w:pPr>
        <w:ind w:left="432"/>
      </w:pPr>
      <w:r>
        <w:rPr>
          <w:color w:val="444444"/>
          <w:sz w:val="20"/>
        </w:rPr>
        <w:t xml:space="preserve">this paper differs — is </w:t>
      </w:r>
      <w:r>
        <w:rPr>
          <w:b/>
          <w:color w:val="444444"/>
          <w:sz w:val="20"/>
        </w:rPr>
        <w:t>Table S45 in the Supplementary material</w:t>
      </w:r>
      <w:r>
        <w:rPr>
          <w:color w:val="444444"/>
          <w:sz w:val="20"/>
        </w:rPr>
        <w:t>; it is not printed here because</w:t>
      </w:r>
    </w:p>
    <w:p>
      <w:pPr>
        <w:ind w:left="432"/>
      </w:pPr>
      <w:r>
        <w:rPr>
          <w:color w:val="444444"/>
          <w:sz w:val="20"/>
        </w:rPr>
        <w:t>the journal counts text inside the 20–35 page limit and the comparison is background, not a claim.</w:t>
      </w:r>
    </w:p>
    <w:p>
      <w:pPr>
        <w:ind w:left="432"/>
      </w:pPr>
      <w:r>
        <w:rPr>
          <w:b/>
          <w:color w:val="444444"/>
          <w:sz w:val="20"/>
        </w:rPr>
        <w:t>§2.2 (Contributions) and §2.3 (what we do not claim) are unaffected.</w:t>
      </w:r>
    </w:p>
    <w:p>
      <w:pPr>
        <w:pStyle w:val="Heading2"/>
      </w:pPr>
      <w: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</w:t>
      </w:r>
    </w:p>
    <w:p>
      <w:r>
        <w:t xml:space="preserve">of the </w:t>
      </w:r>
      <w:r>
        <w:rPr>
          <w:rFonts w:ascii="Consolas" w:hAnsi="Consolas"/>
          <w:sz w:val="19"/>
        </w:rPr>
        <w:t>val</w:t>
      </w:r>
      <w:r>
        <w:t>/</w:t>
      </w:r>
      <w:r>
        <w:rPr>
          <w:rFonts w:ascii="Consolas" w:hAnsi="Consolas"/>
          <w:sz w:val="19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</w:t>
      </w:r>
    </w:p>
    <w:p>
      <w:r>
        <w:t>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</w:t>
      </w:r>
    </w:p>
    <w:p>
      <w:r>
        <w:t xml:space="preserve">(best − last) is </w:t>
      </w:r>
      <w:r>
        <w:rPr>
          <w:b/>
        </w:rPr>
        <w:t>positive in all four cells, the baseline arm gaining more</w:t>
      </w:r>
      <w:r>
        <w:t xml:space="preserve"> — </w:t>
      </w:r>
      <w:r>
        <w:rPr>
          <w:b/>
        </w:rPr>
        <w:t>on an escalated four-cell base, not a sample</w:t>
      </w:r>
      <w:r>
        <w:t xml:space="preserve"> (</w:t>
      </w:r>
      <w:r>
        <w:rPr>
          <w:b/>
        </w:rPr>
        <w:t>near-definitional; §5.1</w:t>
      </w:r>
      <w:r>
        <w:t>; four paired 95 % CIs</w:t>
      </w:r>
    </w:p>
    <w:p>
      <w:r>
        <w:t xml:space="preserve">excluding zero, §5.1 Tier 1) — </w:t>
      </w:r>
      <w:r>
        <w:rPr>
          <w:b/>
        </w:rPr>
        <w:t>consistent with the selection-bias literature</w:t>
      </w:r>
      <w:r>
        <w:t xml:space="preserve"> [5], not new in</w:t>
      </w:r>
    </w:p>
    <w:p>
      <w:r>
        <w:t xml:space="preserve">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</w:t>
      </w:r>
      <w:r>
        <w:rPr>
          <w:b/>
        </w:rPr>
        <w:t>a data-selected set; the 13-cell BH is the multiplicity control (§5.2)</w:t>
      </w:r>
      <w:r>
        <w:t xml:space="preserve"> — the fourth, </w:t>
      </w:r>
      <w:r>
        <w:rPr>
          <w:rFonts w:ascii="Consolas" w:hAnsi="Consolas"/>
          <w:sz w:val="19"/>
        </w:rPr>
        <w:t>dota15</w:t>
      </w:r>
      <w:r>
        <w:t>, entered at n = 3</w:t>
      </w:r>
    </w:p>
    <w:p>
      <w:r>
        <w:t>and was escalated to n = 10 under a criterion fixed in advance (</w:t>
      </w:r>
      <w:r>
        <w:rPr>
          <w:b/>
        </w:rPr>
        <w:t>Table S28's note</w:t>
      </w:r>
      <w:r>
        <w:t>) — so the convention</w:t>
      </w:r>
    </w:p>
    <w:p>
      <w:r>
        <w:t xml:space="preserve">systematically shifts </w:t>
      </w:r>
      <w:r>
        <w:rPr>
          <w:b/>
        </w:rPr>
        <w:t>arm-to-arm comparisons</w:t>
      </w:r>
      <w:r>
        <w:t>; its direction</w:t>
      </w:r>
    </w:p>
    <w:p>
      <w:r>
        <w:t xml:space="preserve">varies by corpus: three-way paired differencing gives 2 cells where </w:t>
      </w:r>
      <w:r>
        <w:rPr>
          <w:rFonts w:ascii="Consolas" w:hAnsi="Consolas"/>
          <w:sz w:val="19"/>
        </w:rPr>
        <w:t>val</w:t>
      </w:r>
      <w:r>
        <w:t xml:space="preserve"> understates, 2 where it</w:t>
      </w:r>
    </w:p>
    <w:p>
      <w:r>
        <w:t xml:space="preserve">overstates and 9 not testable at n = 3 — the </w:t>
      </w:r>
      <w:r>
        <w:rPr>
          <w:b/>
        </w:rPr>
        <w:t>no-systematic-direction</w:t>
      </w:r>
      <w:r>
        <w:t xml:space="preserve"> [10] reports, measured here on</w:t>
      </w:r>
    </w:p>
    <w:p>
      <w:r>
        <w:t>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</w:t>
      </w:r>
    </w:p>
    <w:p>
      <w:r>
        <w:t xml:space="preserve">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its</w:t>
      </w:r>
    </w:p>
    <w:p>
      <w:r>
        <w:t xml:space="preserve">protocol is the companion's and is </w:t>
      </w:r>
      <w:r>
        <w:rPr>
          <w:b/>
        </w:rPr>
        <w:t>cited, not restated</w:t>
      </w:r>
      <w:r>
        <w:t xml:space="preserve"> here (§8.1). On the</w:t>
      </w:r>
    </w:p>
    <w:p>
      <w:r>
        <w:t xml:space="preserve">five arm-cells measured here the </w:t>
      </w:r>
      <w:r>
        <w:rPr>
          <w:rFonts w:ascii="Consolas" w:hAnsi="Consolas"/>
          <w:sz w:val="19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 — **a point estimate whose claim-level interval</w:t>
      </w:r>
    </w:p>
    <w:p>
      <w:r>
        <w:t>includes zero** ([−17.3 %, 53.2 %], P = 0.118; the six-cell pool's interval is [−4.9 %, +21.3 %]),</w:t>
      </w:r>
    </w:p>
    <w:p>
      <w:r>
        <w:t xml:space="preserve">and it is </w:t>
      </w:r>
      <w:r>
        <w:rPr>
          <w:b/>
        </w:rPr>
        <w:t>not a constant</w:t>
      </w:r>
      <w:r>
        <w:t>: the rate falls with the</w:t>
      </w:r>
    </w:p>
    <w:p>
      <w:r>
        <w:t>validation noise of the criterion used to select (§8.6–§8.7). The identity tying it to the</w:t>
      </w:r>
    </w:p>
    <w:p>
      <w:r>
        <w:t xml:space="preserve">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  <w:sz w:val="19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  <w:sz w:val="19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**seed-budget discipline</w:t>
      </w:r>
    </w:p>
    <w:p>
      <w:r>
        <w:t>reproduced inside this setting** rather than a new one.</w:t>
      </w:r>
    </w:p>
    <w:p>
      <w:r>
        <w:t xml:space="preserve">3. </w:t>
      </w:r>
      <w:r>
        <w:rPr>
          <w:b/>
        </w:rPr>
        <w:t>We disclose our own defects and the corrections</w:t>
      </w:r>
      <w:r>
        <w:t xml:space="preserve"> rather than removing them:</w:t>
      </w:r>
    </w:p>
    <w:p>
      <w:r>
        <w:t>our analysis' first version had non-reproducible items — pod-dependent scripts, a citation to a file</w:t>
      </w:r>
    </w:p>
    <w:p>
      <w:r>
        <w:t>not holding the quoted numbers, no written endpoint convention. §10, not deleted.</w:t>
      </w:r>
    </w:p>
    <w:p>
      <w:pPr>
        <w:pStyle w:val="Heading2"/>
      </w:pPr>
      <w:r>
        <w:t>2.3 What we explicitly do **not**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/>
    <w:p>
      <w:pPr>
        <w:pStyle w:val="Heading1"/>
      </w:pPr>
      <w: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  <w:sz w:val="19"/>
        </w:rPr>
        <w:t>train:</w:t>
      </w:r>
      <w:r>
        <w:t xml:space="preserve"> / </w:t>
      </w:r>
      <w:r>
        <w:rPr>
          <w:rFonts w:ascii="Consolas" w:hAnsi="Consolas"/>
          <w:sz w:val="19"/>
        </w:rPr>
        <w:t>val:</w:t>
      </w:r>
      <w:r>
        <w:t xml:space="preserve"> /</w:t>
      </w:r>
    </w:p>
    <w:p>
      <w:r>
        <w:rPr>
          <w:rFonts w:ascii="Consolas" w:hAnsi="Consolas"/>
          <w:sz w:val="19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  <w:sz w:val="19"/>
        </w:rPr>
        <w:t>data.yaml</w:t>
      </w:r>
      <w:r>
        <w:t xml:space="preserve"> binds</w:t>
      </w:r>
    </w:p>
    <w:p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</w:t>
      </w:r>
    </w:p>
    <w:p>
      <w:r>
        <w:t>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</w:t>
      </w:r>
    </w:p>
    <w:p>
      <w:r>
        <w:t>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</w:t>
      </w:r>
    </w:p>
    <w:p>
      <w:r>
        <w:t xml:space="preserve">i.e. what a practitioner taking the pipeline off the shelf gets. </w:t>
      </w:r>
      <w:r>
        <w:rPr>
          <w:i/>
        </w:rPr>
        <w:t>Example</w:t>
      </w:r>
      <w:r>
        <w:t>: a clean release whose</w:t>
      </w:r>
    </w:p>
    <w:p>
      <w:r>
        <w:t xml:space="preserve">community YAML points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</w:t>
      </w:r>
    </w:p>
    <w:p>
      <w:r>
        <w:t xml:space="preserve">own score), read from the release documentation and the dataset's own paper. </w:t>
      </w:r>
      <w:r>
        <w:rPr>
          <w:i/>
        </w:rPr>
        <w:t>Example</w:t>
      </w:r>
      <w:r>
        <w:t>: two papers on one benchmark can</w:t>
      </w:r>
    </w:p>
    <w:p>
      <w:r>
        <w:t>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</w:t>
      </w:r>
    </w:p>
    <w:p>
      <w:r>
        <w:t>(Fig. 1).</w:t>
      </w:r>
    </w:p>
    <w:p>
      <w:r>
        <w:rPr>
          <w:b/>
        </w:rPr>
        <w:t>The proposition is not ours to claim.</w:t>
      </w:r>
      <w:r>
        <w:t xml:space="preserve"> That *the same data yield different defensible audit counts under different operational</w:t>
      </w:r>
    </w:p>
    <w:p>
      <w:r>
        <w:t>definitions* is stated independently for molecular benchmark auditing, in a 2026 preprint whose abstract closes "different</w:t>
      </w:r>
    </w:p>
    <w:p>
      <w:r>
        <w:t>defensible definitions return different answers from the same file" [14]. **The observation is the cited literature's; its</w:t>
      </w:r>
    </w:p>
    <w:p>
      <w:r>
        <w:t>instantiation in detection evaluation, and the four named units, are ours*</w:t>
      </w:r>
      <w:r>
        <w:rPr>
          <w:i/>
        </w:rPr>
        <w:t xml:space="preserve"> — the units named by </w:t>
      </w:r>
      <w:r>
        <w:t>who controls the split*, the</w:t>
      </w:r>
    </w:p>
    <w:p>
      <w:r>
        <w:t xml:space="preserve">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 xml:space="preserve">; the </w:t>
      </w:r>
      <w:r>
        <w:rPr>
          <w:b/>
        </w:rPr>
        <w:t>single citation convention is `reported = 10–11 of 19 ≈ 63–65 %` on the decidable rows, with the printed-layer numbers (12–14/19) and the upper bound (≤14/19) scoped to their own columns</w:t>
      </w:r>
      <w:r>
        <w:t>; we</w:t>
      </w:r>
    </w:p>
    <w:p>
      <w:r>
        <w:t xml:space="preserve">separate the </w:t>
      </w:r>
      <w:r>
        <w:rPr>
          <w:b/>
        </w:rPr>
        <w:t>counting subject</w:t>
      </w:r>
      <w:r>
        <w:t>, so one type can still be counted under four units (§6.1).</w:t>
      </w:r>
    </w:p>
    <w:p>
      <w:pPr>
        <w:ind w:left="432"/>
      </w:pPr>
      <w:r>
        <w:rPr>
          <w:b/>
          <w:color w:val="444444"/>
          <w:sz w:val="20"/>
        </w:rPr>
        <w:t>Table S2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>) — the full 19 × 4</w:t>
      </w:r>
    </w:p>
    <w:p>
      <w:r>
        <w:t xml:space="preserve">table and the cross-check against the original audit are </w:t>
      </w:r>
      <w:r>
        <w:rPr>
          <w:b/>
        </w:rPr>
        <w:t>Supplementary S1</w:t>
      </w:r>
      <w:r>
        <w:t>, the derived counts §6.1 and its</w:t>
      </w:r>
    </w:p>
    <w:p>
      <w:r>
        <w:t>table.</w:t>
      </w:r>
    </w:p>
    <w:p>
      <w:r>
        <w:rPr>
          <w:b/>
        </w:rPr>
        <w:t>The rule itself is not new.</w:t>
      </w:r>
      <w:r>
        <w:t xml:space="preserve"> The same toolchain's own course states it normatively — *"Test set is</w:t>
      </w:r>
    </w:p>
    <w:p>
      <w:r>
        <w:t>touched once, at the end. Not for tuning."</w:t>
      </w:r>
      <w:r>
        <w:rPr>
          <w:i/>
        </w:rPr>
        <w:t xml:space="preserve"> and </w:t>
      </w:r>
      <w:r>
        <w:t>"The splits must be independent on the dimension that</w:t>
      </w:r>
    </w:p>
    <w:p>
      <w:r>
        <w:t>matters at deployment."</w:t>
      </w:r>
      <w:r>
        <w:rPr>
          <w:i/>
        </w:rPr>
        <w:t xml:space="preserve"> [16] — so what this paper adds is not the rule but the </w:t>
      </w:r>
      <w:r>
        <w:rPr>
          <w:i/>
        </w:rPr>
        <w:t>audit and the count</w:t>
      </w:r>
      <w:r>
        <w:t>*</w:t>
      </w:r>
    </w:p>
    <w:p>
      <w:r>
        <w:t>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2"/>
      </w:pPr>
      <w: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readings and ê for the </w:t>
      </w:r>
      <w:r>
        <w:rPr>
          <w:rFonts w:ascii="Consolas" w:hAnsi="Consolas"/>
          <w:sz w:val="19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both sides at one checkpoint rule — Supplementary S11, S18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  <w:sz w:val="19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  <w:sz w:val="19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  <w:sz w:val="19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  <w:sz w:val="19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  <w:sz w:val="19"/>
        </w:rPr>
        <w:t>shape(E)</w:t>
      </w:r>
      <w:r>
        <w:t xml:space="preserve"> being the mean curve's peak-to-final gap, so </w:t>
      </w:r>
      <w:r>
        <w:rPr>
          <w:rFonts w:ascii="Consolas" w:hAnsi="Consolas"/>
          <w:sz w:val="19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  <w:sz w:val="19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  <w:sz w:val="19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G3’s epoch-budget series with early stopping disabled, all four budgets present (</w:t>
      </w:r>
      <w:r>
        <w:rPr>
          <w:b/>
        </w:rPr>
        <w:t>Supplementary S34b</w:t>
      </w:r>
      <w:r>
        <w:t>); its relationship to the primary reading is stated above.</w:t>
      </w:r>
    </w:p>
    <w:p>
      <w:r>
        <w:t xml:space="preserve">On the shared 5-epoch grid the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/>
    <w:p>
      <w:pPr>
        <w:pStyle w:val="Heading1"/>
      </w:pPr>
      <w:r>
        <w:t>4. Finding 1: our own corpora</w:t>
      </w:r>
    </w:p>
    <w:p>
      <w:pPr>
        <w:pStyle w:val="Heading2"/>
      </w:pPr>
      <w: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 [37], Mendeley face-mask [22], SFCHD [45]</w:t>
      </w:r>
      <w:r>
        <w:t xml:space="preserve"> (five binding </w:t>
      </w:r>
      <w:r>
        <w:rPr>
          <w:rFonts w:ascii="Consolas" w:hAnsi="Consolas"/>
          <w:sz w:val="19"/>
        </w:rPr>
        <w:t>val:</w:t>
      </w:r>
      <w:r>
        <w:t xml:space="preserve"> to </w:t>
      </w:r>
      <w:r>
        <w:rPr>
          <w:rFonts w:ascii="Consolas" w:hAnsi="Consolas"/>
          <w:sz w:val="19"/>
        </w:rPr>
        <w:t>test:</w:t>
      </w:r>
      <w:r>
        <w:t xml:space="preserve">) and </w:t>
      </w:r>
      <w:r>
        <w:rPr>
          <w:b/>
        </w:rPr>
        <w:t>SHWD [44]</w:t>
      </w:r>
      <w:r>
        <w:t xml:space="preserve"> (which binds </w:t>
      </w:r>
      <w:r>
        <w:rPr>
          <w:rFonts w:ascii="Consolas" w:hAnsi="Consolas"/>
          <w:sz w:val="19"/>
        </w:rPr>
        <w:t>train</w:t>
      </w:r>
      <w:r>
        <w:t xml:space="preserve"> to </w:t>
      </w:r>
      <w:r>
        <w:rPr>
          <w:rFonts w:ascii="Consolas" w:hAnsi="Consolas"/>
          <w:sz w:val="19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  <w:sz w:val="19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2"/>
      </w:pPr>
      <w: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  <w:sz w:val="19"/>
        </w:rPr>
        <w:t>images_dir</w:t>
      </w:r>
      <w:r>
        <w:t xml:space="preserve">, so </w:t>
      </w:r>
      <w:r>
        <w:rPr>
          <w:rFonts w:ascii="Consolas" w:hAnsi="Consolas"/>
          <w:sz w:val="19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/>
    <w:p>
      <w:pPr>
        <w:pStyle w:val="Heading1"/>
      </w:pPr>
      <w: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  <w:sz w:val="19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  <w:sz w:val="19"/>
        </w:rPr>
        <w:t>val == test</w:t>
      </w:r>
      <w:r>
        <w:t xml:space="preserve">, "best" was selected on the reported split, while </w:t>
      </w:r>
      <w:r>
        <w:rPr>
          <w:rFonts w:ascii="Consolas" w:hAnsi="Consolas"/>
          <w:sz w:val="19"/>
        </w:rPr>
        <w:t>last</w:t>
      </w:r>
      <w:r>
        <w:t xml:space="preserve"> and </w:t>
      </w:r>
      <w:r>
        <w:rPr>
          <w:rFonts w:ascii="Consolas" w:hAnsi="Consolas"/>
          <w:sz w:val="19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pPr>
        <w:ind w:left="432"/>
      </w:pPr>
      <w:r>
        <w:rPr>
          <w:b/>
          <w:color w:val="444444"/>
          <w:sz w:val="20"/>
        </w:rPr>
        <w:t>Table S3</w:t>
      </w:r>
      <w:r>
        <w:rPr>
          <w:color w:val="444444"/>
          <w:sz w:val="20"/>
        </w:rPr>
        <w:t xml:space="preserve"> → Supplementary §S8.</w:t>
      </w:r>
    </w:p>
    <w:p>
      <w:pPr>
        <w:pStyle w:val="Heading2"/>
      </w:pPr>
      <w: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>: "the convention understates the effect" is</w:t>
      </w:r>
    </w:p>
    <w:p>
      <w:r>
        <w:t xml:space="preserve">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  <w:sz w:val="19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</w:t>
      </w:r>
    </w:p>
    <w:p>
      <w:r>
        <w:t>convention.</w:t>
      </w:r>
    </w:p>
    <w:p>
      <w:r>
        <w:rPr>
          <w:b/>
        </w:rPr>
        <w:t>Tier 1: on the monitored split this positivity is near-definitional</w:t>
      </w:r>
      <w:r>
        <w:t xml:space="preserve"> (</w:t>
      </w:r>
      <w:r>
        <w:rPr>
          <w:rFonts w:ascii="Consolas" w:hAnsi="Consolas"/>
          <w:sz w:val="19"/>
        </w:rPr>
        <w:t>best</w:t>
      </w:r>
      <w:r>
        <w:t xml:space="preserve"> is that curve's own argmax), so </w:t>
      </w:r>
      <w:r>
        <w:rPr>
          <w:b/>
        </w:rPr>
        <w:t>the finding we report is the paired arm difference and its test side (§8.6)</w:t>
      </w:r>
      <w:r>
        <w:t xml:space="preserve">: the selection premium is positive in all four cells, the baseline arm gaining more — consistent with the selection-bias literature, not new in kind. Pairing brings </w:t>
      </w:r>
      <w:r>
        <w:rPr>
          <w:b/>
        </w:rPr>
        <w:t>no</w:t>
      </w:r>
      <w:r>
        <w:t xml:space="preserve"> variance benefit:</w:t>
      </w:r>
    </w:p>
    <w:p>
      <w:r>
        <w:t xml:space="preserve">the paired t of 5.74 and the unpaired Welch t [25] of </w:t>
      </w:r>
      <w:r>
        <w:rPr>
          <w:b/>
        </w:rPr>
        <w:t>5.68</w:t>
      </w:r>
      <w:r>
        <w:t xml:space="preserve"> agree — at ρ = 0, **standard arithmetic</w:t>
      </w:r>
    </w:p>
    <w:p>
      <w:r>
        <w:t>rather than an empirical finding of ours</w:t>
      </w:r>
      <w:r>
        <w:rPr>
          <w:b/>
        </w:rPr>
        <w:t xml:space="preserve"> [24]. </w:t>
      </w:r>
      <w:r>
        <w:t>Permutation checks</w:t>
      </w:r>
      <w:r>
        <w:rPr>
          <w:b/>
        </w:rPr>
        <w:t xml:space="preserve"> agree with the t-tests at each cell’s attainable floor (</w:t>
      </w:r>
      <w:r>
        <w:t>Supplementary S12**).</w:t>
      </w:r>
    </w:p>
    <w:p>
      <w:r>
        <w:rPr>
          <w:b/>
        </w:rPr>
        <w:t>Meta-analyses of published results have long quantified this optimism</w:t>
      </w:r>
      <w:r>
        <w:t>: development-set early stopping</w:t>
      </w:r>
    </w:p>
    <w:p>
      <w:r>
        <w:t xml:space="preserve">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</w:t>
      </w:r>
    </w:p>
    <w:p>
      <w:r>
        <w:t xml:space="preserve">large Kaggle meta-analysis finds </w:t>
      </w:r>
      <w:r>
        <w:rPr>
          <w:i/>
        </w:rPr>
        <w:t>little evidence of substantial overfitting</w:t>
      </w:r>
      <w:r>
        <w:t xml:space="preserve"> [27] — complementary rather</w:t>
      </w:r>
    </w:p>
    <w:p>
      <w:r>
        <w:t xml:space="preserve">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  <w:sz w:val="19"/>
        </w:rPr>
        <w:t>metrics/mAP50(B)</w:t>
      </w:r>
      <w:r>
        <w:t xml:space="preserve"> the mean direction holds in all four cells, but</w:t>
      </w:r>
    </w:p>
    <w:p>
      <w:r>
        <w:rPr>
          <w:rFonts w:ascii="Consolas" w:hAnsi="Consolas"/>
          <w:sz w:val="19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>, not</w:t>
      </w:r>
    </w:p>
    <w:p>
      <w:r>
        <w:t xml:space="preserve">11+/0−): </w:t>
      </w:r>
      <w:r>
        <w:rPr>
          <w:b/>
        </w:rPr>
        <w:t>the mean direction is metric-robust, one cell's significance and sign unanimity are not</w:t>
      </w:r>
    </w:p>
    <w:p>
      <w:r>
        <w:t xml:space="preserve">(full mAP50 columns and both mAP75 columns — the mAP75 </w:t>
      </w:r>
      <w:r>
        <w:rPr>
          <w:rFonts w:ascii="Consolas" w:hAnsi="Consolas"/>
          <w:sz w:val="19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pPr>
        <w:spacing w:after="200"/>
      </w:pPr>
      <w:r>
        <w:rPr>
          <w:b/>
          <w:sz w:val="19"/>
        </w:rPr>
        <w:t>Table 1.</w:t>
      </w:r>
      <w:r>
        <w:rPr>
          <w:sz w:val="19"/>
        </w:rPr>
        <w:t xml:space="preserve"> Tier 1 — each arm's </w:t>
      </w:r>
      <w:r>
        <w:rPr>
          <w:b/>
          <w:sz w:val="19"/>
        </w:rPr>
        <w:t>peak−final gap</w:t>
      </w:r>
      <w:r>
        <w:rPr>
          <w:sz w:val="19"/>
        </w:rPr>
        <w:t xml:space="preserve"> and the </w:t>
      </w:r>
      <w:r>
        <w:rPr>
          <w:b/>
          <w:sz w:val="19"/>
        </w:rPr>
        <w:t>paired difference</w:t>
      </w:r>
      <w:r>
        <w:rPr>
          <w:sz w:val="19"/>
        </w:rPr>
        <w:t xml:space="preserve"> between arms, by cell; the gap is a within-run maximum (§5.1), so the finding is the paired difference. </w:t>
      </w:r>
      <w:r>
        <w:rPr>
          <w:rFonts w:ascii="Consolas" w:hAnsi="Consolas"/>
          <w:sz w:val="19"/>
        </w:rPr>
        <w:t>n</w:t>
      </w:r>
      <w:r>
        <w:rPr>
          <w:sz w:val="19"/>
        </w:rPr>
        <w:t xml:space="preserve"> counts paired units (</w:t>
      </w:r>
      <w:r>
        <w:rPr>
          <w:b/>
          <w:sz w:val="19"/>
        </w:rPr>
        <w:t>eleven</w:t>
      </w:r>
      <w:r>
        <w:rPr>
          <w:sz w:val="19"/>
        </w:rPr>
        <w:t xml:space="preserve">: ten </w:t>
      </w:r>
      <w:r>
        <w:rPr>
          <w:rFonts w:ascii="Consolas" w:hAnsi="Consolas"/>
          <w:sz w:val="19"/>
        </w:rPr>
        <w:t>--shuffle-seed</w:t>
      </w:r>
      <w:r>
        <w:rPr>
          <w:sz w:val="19"/>
        </w:rPr>
        <w:t xml:space="preserve"> runs plus one unseeded — Supplementary S12); at n = 10 the two headline cells read </w:t>
      </w:r>
      <w:r>
        <w:rPr>
          <w:b/>
          <w:sz w:val="19"/>
        </w:rPr>
        <w:t>+0.544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shwd2sf</w:t>
      </w:r>
      <w:r>
        <w:rPr>
          <w:sz w:val="19"/>
        </w:rPr>
        <w:t xml:space="preserve">) and </w:t>
      </w:r>
      <w:r>
        <w:rPr>
          <w:b/>
          <w:sz w:val="19"/>
        </w:rPr>
        <w:t>+0.397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), both 10+/0−, and both differences hold at n = 10 (Supplementary S12). </w:t>
      </w:r>
      <w:r>
        <w:rPr>
          <w:b/>
          <w:sz w:val="19"/>
        </w:rPr>
        <w:t>A different run set from the transfer measurement in §8.6</w:t>
      </w:r>
      <w:r>
        <w:rPr>
          <w:sz w:val="19"/>
        </w:rPr>
        <w:t xml:space="preserve"> — the two tables’ premiums are </w:t>
      </w:r>
      <w:r>
        <w:rPr>
          <w:b/>
          <w:sz w:val="19"/>
        </w:rPr>
        <w:t>different quantities, not two readings of one</w:t>
      </w:r>
      <w:r>
        <w:rPr>
          <w:sz w:val="19"/>
        </w:rPr>
        <w:t xml:space="preserve"> (which run set each uses: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verify_two_critiques_20260916.txt</w:t>
      </w:r>
      <w:r>
        <w:rPr>
          <w:sz w:val="19"/>
        </w:rPr>
        <w:t xml:space="preserve">; the </w:t>
      </w:r>
      <w:r>
        <w:rPr>
          <w:rFonts w:ascii="Consolas" w:hAnsi="Consolas"/>
          <w:sz w:val="19"/>
        </w:rPr>
        <w:t>dota15</w:t>
      </w:r>
      <w:r>
        <w:rPr>
          <w:sz w:val="19"/>
        </w:rPr>
        <w:t xml:space="preserve"> row's n = 10 escalation is in Table S28.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n (paired units)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base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strat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paired diff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sd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 xml:space="preserve">perm. </w:t>
            </w:r>
            <w:r>
              <w:rPr>
                <w:b/>
                <w:i/>
                <w:sz w:val="18"/>
              </w:rPr>
              <w:t>p</w:t>
            </w:r>
            <w:r>
              <w:rPr>
                <w:b/>
                <w:sz w:val="18"/>
              </w:rPr>
              <w:t xml:space="preserve"> (floor 2/2ⁿ)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95 % CI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smoke2sf (strong)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+0.799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+0.382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+0.416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0.240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5.74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1.9×10⁻⁴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[+0.255, +0.578]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shwd2sf (corroborating)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+1.038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+0.512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+0.526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0.207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8.41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7.6×10⁻⁶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[+0.386, +0.665]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a2d15 (directional probe)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+0.534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+0.262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+0.272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0.183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4.69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1.1×10⁻³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0.00391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[+0.141, +0.403]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dota15 (within-domain)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+0.941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+0.492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+0.449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7.23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4.9×10⁻⁵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0.00195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[+0.309, +0.589]</w:t>
            </w:r>
          </w:p>
        </w:tc>
      </w:tr>
    </w:tbl>
    <w:p/>
    <w:p>
      <w:pPr>
        <w:spacing w:after="200"/>
      </w:pPr>
      <w:r>
        <w:rPr>
          <w:b/>
          <w:sz w:val="19"/>
        </w:rPr>
        <w:t>Table 2.</w:t>
      </w:r>
      <w:r>
        <w:rPr>
          <w:sz w:val="19"/>
        </w:rPr>
        <w:t xml:space="preserve"> Tier 2 — the paired difference Δgap by corpus. </w:t>
      </w:r>
      <w:r>
        <w:rPr>
          <w:b/>
          <w:sz w:val="19"/>
        </w:rPr>
        <w:t>Resolution limit (pre-registered A/A control):</w:t>
      </w:r>
      <w:r>
        <w:rPr>
          <w:sz w:val="19"/>
        </w:rPr>
        <w:t xml:space="preserve"> two identically configured arms differing </w:t>
      </w:r>
      <w:r>
        <w:rPr>
          <w:i/>
          <w:sz w:val="19"/>
        </w:rPr>
        <w:t>only</w:t>
      </w:r>
      <w:r>
        <w:rPr>
          <w:sz w:val="19"/>
        </w:rPr>
        <w:t xml:space="preserve"> in training file order give a spurious </w:t>
      </w:r>
      <w:r>
        <w:rPr>
          <w:b/>
          <w:sz w:val="19"/>
        </w:rPr>
        <w:t>Δgap ≈ 0.5 pp</w:t>
      </w:r>
      <w:r>
        <w:rPr>
          <w:sz w:val="19"/>
        </w:rPr>
        <w:t xml:space="preserve"> (CI [+0.09, +0.84], </w:t>
      </w:r>
      <w:r>
        <w:rPr>
          <w:b/>
          <w:sz w:val="19"/>
        </w:rPr>
        <w:t>S23</w:t>
      </w:r>
      <w:r>
        <w:rPr>
          <w:sz w:val="19"/>
        </w:rPr>
        <w:t xml:space="preserve">), so equal split difficulty is an </w:t>
      </w:r>
      <w:r>
        <w:rPr>
          <w:b/>
          <w:sz w:val="19"/>
        </w:rPr>
        <w:t>assumption with a measured floor</w:t>
      </w:r>
      <w:r>
        <w:rPr>
          <w:sz w:val="19"/>
        </w:rPr>
        <w:t xml:space="preserve"> and </w:t>
      </w:r>
      <w:r>
        <w:rPr>
          <w:b/>
          <w:sz w:val="19"/>
        </w:rPr>
        <w:t>gaps that small are not read as identified effects</w:t>
      </w:r>
      <w:r>
        <w:rPr>
          <w:sz w:val="19"/>
        </w:rPr>
        <w:t xml:space="preserve">. Δgap &gt; 0 means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understates the strategy arm’s effect. </w:t>
      </w:r>
      <w:r>
        <w:rPr>
          <w:b/>
          <w:sz w:val="19"/>
        </w:rPr>
        <w:t>Δgap is the split-gap arm difference</w:t>
      </w:r>
      <w:r>
        <w:rPr>
          <w:sz w:val="19"/>
        </w:rPr>
        <w:t xml:space="preserve">, not the selection effect: it decomposes into a difficulty gap and a selection term, and </w:t>
      </w:r>
      <w:r>
        <w:rPr>
          <w:b/>
          <w:sz w:val="19"/>
        </w:rPr>
        <w:t>Δgap’s sign is not the selection term’s sign</w:t>
      </w:r>
      <w:r>
        <w:rPr>
          <w:sz w:val="19"/>
        </w:rPr>
        <w:t xml:space="preserve"> (</w:t>
      </w:r>
      <w:r>
        <w:rPr>
          <w:b/>
          <w:sz w:val="19"/>
        </w:rPr>
        <w:t>Fig. S1</w:t>
      </w:r>
      <w:r>
        <w:rPr>
          <w:sz w:val="19"/>
        </w:rPr>
        <w:t xml:space="preserve">). the selection contribution is the </w:t>
      </w:r>
      <w:r>
        <w:rPr>
          <w:b/>
          <w:sz w:val="19"/>
        </w:rPr>
        <w:t>selection-action contrast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Δprem_val − Δprem_test</w:t>
      </w:r>
      <w:r>
        <w:rPr>
          <w:sz w:val="19"/>
        </w:rPr>
        <w:t xml:space="preserve">. </w:t>
      </w:r>
      <w:r>
        <w:rPr>
          <w:b/>
          <w:sz w:val="19"/>
        </w:rPr>
        <w:t>`Reading` names Δgap’s sign, not the selection term’s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: Δgap </w:t>
      </w:r>
      <w:r>
        <w:rPr>
          <w:b/>
          <w:sz w:val="19"/>
        </w:rPr>
        <w:t>+0.461</w:t>
      </w:r>
      <w:r>
        <w:rPr>
          <w:sz w:val="19"/>
        </w:rPr>
        <w:t xml:space="preserve">, selection </w:t>
      </w:r>
      <w:r>
        <w:rPr>
          <w:b/>
          <w:sz w:val="19"/>
        </w:rPr>
        <w:t>−0.580</w:t>
      </w:r>
      <w:r>
        <w:rPr>
          <w:sz w:val="19"/>
        </w:rPr>
        <w:t xml:space="preserve">). Sources: </w:t>
      </w:r>
      <w:r>
        <w:rPr>
          <w:rFonts w:ascii="Consolas" w:hAnsi="Consolas"/>
          <w:sz w:val="19"/>
        </w:rPr>
        <w:t>xeval_analysis_20260916.txt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-understating cells) and </w:t>
      </w:r>
      <w:r>
        <w:rPr>
          <w:rFonts w:ascii="Consolas" w:hAnsi="Consolas"/>
          <w:sz w:val="19"/>
        </w:rPr>
        <w:t>x1_tier*</w:t>
      </w:r>
      <w:r>
        <w:rPr>
          <w:sz w:val="19"/>
        </w:rPr>
        <w:t xml:space="preserve"> / </w:t>
      </w:r>
      <w:r>
        <w:rPr>
          <w:rFonts w:ascii="Consolas" w:hAnsi="Consolas"/>
          <w:sz w:val="19"/>
        </w:rPr>
        <w:t>teval.csv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>-overstating cells).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Corpus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Δgap (pp)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95 % CI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Reading (</w:t>
            </w:r>
            <w:r>
              <w:rPr>
                <w:b/>
                <w:sz w:val="18"/>
              </w:rPr>
              <w:t>Δgap's sign</w:t>
            </w:r>
            <w:r>
              <w:rPr>
                <w:b/>
                <w:sz w:val="18"/>
              </w:rPr>
              <w:t>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0.0053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[+0.297, +1.261]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understates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+0.461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0.0263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[+0.068, +0.855]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understates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p_aitovis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−1.226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1.3×10⁻⁸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[−1.370, −1.081]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p_vistod15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−3.315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6.5×10⁻⁹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[−3.676, −2.953]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The split of Δgap is recorded for two of the four cells</w:t>
      </w:r>
      <w:r>
        <w:rPr>
          <w:color w:val="444444"/>
          <w:sz w:val="20"/>
        </w:rPr>
        <w:t xml:space="preserve">: difficulty </w:t>
      </w:r>
      <w:r>
        <w:rPr>
          <w:b/>
          <w:color w:val="444444"/>
          <w:sz w:val="20"/>
        </w:rPr>
        <w:t>+0.759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+0.020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shwd2sf</w:t>
      </w:r>
      <w:r>
        <w:rPr>
          <w:color w:val="444444"/>
          <w:sz w:val="20"/>
        </w:rPr>
        <w:t xml:space="preserve">), and difficulty </w:t>
      </w:r>
      <w:r>
        <w:rPr>
          <w:b/>
          <w:color w:val="444444"/>
          <w:sz w:val="20"/>
        </w:rPr>
        <w:t>+1.041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−0.580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smoke2sf</w:t>
      </w:r>
      <w:r>
        <w:rPr>
          <w:color w:val="444444"/>
          <w:sz w:val="20"/>
        </w:rPr>
        <w:t xml:space="preserve">) — in the second the selection term is </w:t>
      </w:r>
      <w:r>
        <w:rPr>
          <w:b/>
          <w:color w:val="444444"/>
          <w:sz w:val="20"/>
        </w:rPr>
        <w:t>opposite in sign to Δgap</w:t>
      </w:r>
      <w:r>
        <w:rPr>
          <w:color w:val="444444"/>
          <w:sz w:val="20"/>
        </w:rPr>
        <w:t xml:space="preserve">, so the sign does not carry it, and </w:t>
      </w:r>
      <w:r>
        <w:rPr>
          <w:b/>
          <w:color w:val="444444"/>
          <w:sz w:val="20"/>
        </w:rPr>
        <w:t>both intervals include zero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S9</w:t>
      </w:r>
      <w:r>
        <w:rPr>
          <w:color w:val="444444"/>
          <w:sz w:val="20"/>
        </w:rPr>
        <w:t xml:space="preserve">, Fig. S1).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cells' </w:t>
      </w:r>
      <w:r>
        <w:rPr>
          <w:rFonts w:ascii="Consolas" w:hAnsi="Consolas"/>
          <w:color w:val="444444"/>
          <w:sz w:val="20"/>
        </w:rPr>
        <w:t>prem_test</w:t>
      </w:r>
      <w:r>
        <w:rPr>
          <w:color w:val="444444"/>
          <w:sz w:val="20"/>
        </w:rPr>
        <w:t xml:space="preserve"> was </w:t>
      </w:r>
      <w:r>
        <w:rPr>
          <w:b/>
          <w:color w:val="444444"/>
          <w:sz w:val="20"/>
        </w:rPr>
        <w:t>not recorded at that time</w:t>
      </w:r>
      <w:r>
        <w:rPr>
          <w:color w:val="444444"/>
          <w:sz w:val="20"/>
        </w:rPr>
        <w:t xml:space="preserve">: their per-epoch </w:t>
      </w:r>
      <w:r>
        <w:rPr>
          <w:rFonts w:ascii="Consolas" w:hAnsi="Consolas"/>
          <w:color w:val="444444"/>
          <w:sz w:val="20"/>
        </w:rPr>
        <w:t>test</w:t>
      </w:r>
      <w:r>
        <w:rPr>
          <w:color w:val="444444"/>
          <w:sz w:val="20"/>
        </w:rPr>
        <w:t xml:space="preserve"> curves were evaluated on 2026-09-30, so nothing is imputed and the values are now recorded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, Table S38).</w:t>
      </w:r>
    </w:p>
    <w:p>
      <w:pPr>
        <w:ind w:left="432"/>
      </w:pPr>
    </w:p>
    <w:p>
      <w:pPr>
        <w:ind w:left="432"/>
      </w:pPr>
      <w:r>
        <w:rPr>
          <w:b/>
          <w:color w:val="444444"/>
          <w:sz w:val="20"/>
        </w:rPr>
        <w:t>The four rows below are an escalated base, not a sample</w:t>
      </w:r>
      <w:r>
        <w:rPr>
          <w:color w:val="444444"/>
          <w:sz w:val="20"/>
        </w:rPr>
        <w:t xml:space="preserve">: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 reached n = 10 because their n = 3 Δgap had been flagged, so the 2/2 balance is a property of the escalation rule; the other nine cells are </w:t>
      </w:r>
      <w:r>
        <w:rPr>
          <w:b/>
          <w:color w:val="444444"/>
          <w:sz w:val="20"/>
        </w:rPr>
        <w:t>descriptive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 xml:space="preserve">). This cell is also the one where </w:t>
      </w:r>
      <w:r>
        <w:rPr>
          <w:b/>
          <w:color w:val="444444"/>
          <w:sz w:val="20"/>
        </w:rPr>
        <w:t>3 runs</w:t>
      </w:r>
      <w:r>
        <w:rPr>
          <w:color w:val="444444"/>
          <w:sz w:val="20"/>
        </w:rPr>
        <w:t xml:space="preserve"> changed training path silently under GPU memory pressure, and why we do not call it clean is in </w:t>
      </w:r>
      <w:r>
        <w:rPr>
          <w:b/>
          <w:color w:val="444444"/>
          <w:sz w:val="20"/>
        </w:rPr>
        <w:t>§10, defect 10</w:t>
      </w:r>
      <w:r>
        <w:rPr>
          <w:color w:val="444444"/>
          <w:sz w:val="20"/>
        </w:rP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</w:t>
      </w:r>
    </w:p>
    <w:p>
      <w:r>
        <w:rPr>
          <w:rFonts w:ascii="Consolas" w:hAnsi="Consolas"/>
          <w:sz w:val="19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 xml:space="preserve">. </w:t>
      </w:r>
      <w:r>
        <w:rPr>
          <w:b/>
        </w:rPr>
        <w:t>Against the +0.47 pp floor</w:t>
      </w:r>
      <w:r>
        <w:t xml:space="preserve"> (§S23): </w:t>
      </w:r>
      <w:r>
        <w:rPr>
          <w:rFonts w:ascii="Consolas" w:hAnsi="Consolas"/>
          <w:sz w:val="19"/>
        </w:rPr>
        <w:t>shwd2sf</w:t>
      </w:r>
      <w:r>
        <w:t xml:space="preserve"> </w:t>
      </w:r>
      <w:r>
        <w:rPr>
          <w:b/>
        </w:rPr>
        <w:t>+0.779</w:t>
      </w:r>
      <w:r>
        <w:t xml:space="preserve"> is above it, </w:t>
      </w:r>
      <w:r>
        <w:rPr>
          <w:rFonts w:ascii="Consolas" w:hAnsi="Consolas"/>
          <w:sz w:val="19"/>
        </w:rPr>
        <w:t>smoke2sf</w:t>
      </w:r>
      <w:r>
        <w:t xml:space="preserve"> </w:t>
      </w:r>
      <w:r>
        <w:rPr>
          <w:b/>
        </w:rPr>
        <w:t>+0.461</w:t>
      </w:r>
      <w:r>
        <w:t xml:space="preserve"> is on it, and the two overstating cells (</w:t>
      </w:r>
      <w:r>
        <w:rPr>
          <w:b/>
        </w:rPr>
        <w:t>−1.23</w:t>
      </w:r>
      <w:r>
        <w:t xml:space="preserve">, </w:t>
      </w:r>
      <w:r>
        <w:rPr>
          <w:b/>
        </w:rPr>
        <w:t>−3.32</w:t>
      </w:r>
      <w:r>
        <w:t>) are an order of magnitude beyond it.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  <w:sz w:val="19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>);</w:t>
      </w:r>
    </w:p>
    <w:p>
      <w:r>
        <w:rPr>
          <w:rFonts w:ascii="Consolas" w:hAnsi="Consolas"/>
          <w:sz w:val="19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  <w:sz w:val="19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>,</w:t>
      </w:r>
    </w:p>
    <w:p>
      <w:r>
        <w:t xml:space="preserve">the attainable floor at n = 10. (resolution limit: </w:t>
      </w:r>
      <w:r>
        <w:rPr>
          <w:b/>
        </w:rPr>
        <w:t>Supplementary S23</w:t>
      </w:r>
      <w:r>
        <w:t xml:space="preserve">; see </w:t>
      </w:r>
      <w:r>
        <w:rPr>
          <w:b/>
        </w:rPr>
        <w:t>Table 2</w:t>
      </w:r>
      <w:r>
        <w:t xml:space="preserve">’s caption.) </w:t>
      </w:r>
      <w:r>
        <w:rPr>
          <w:b/>
        </w:rPr>
        <w:t>The `p_vistod15` runs flagged for memory pressure were re-run clean and reproduce to ≤0.15 pp, changing no reading (Supplementary S41).</w:t>
      </w:r>
      <w:r>
        <w:t xml:space="preserve"> The </w:t>
      </w:r>
      <w:r>
        <w:rPr>
          <w:rFonts w:ascii="Consolas" w:hAnsi="Consolas"/>
          <w:sz w:val="19"/>
        </w:rPr>
        <w:t>best.pt</w:t>
      </w:r>
      <w:r>
        <w:t xml:space="preserve"> endpoint was identified, not assumed: on </w:t>
      </w:r>
      <w:r>
        <w:rPr>
          <w:rFonts w:ascii="Consolas" w:hAnsi="Consolas"/>
          <w:sz w:val="19"/>
        </w:rPr>
        <w:t>test</w:t>
      </w:r>
      <w:r>
        <w:t xml:space="preserve"> it reproduces the archived </w:t>
      </w:r>
      <w:r>
        <w:rPr>
          <w:rFonts w:ascii="Consolas" w:hAnsi="Consolas"/>
          <w:sz w:val="19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</w:t>
      </w:r>
    </w:p>
    <w:p>
      <w:r>
        <w:t xml:space="preserve">cells, CIs excluding zero); </w:t>
      </w:r>
      <w:r>
        <w:rPr>
          <w:b/>
        </w:rPr>
        <w:t>the direction of that shift varies by corpus</w:t>
      </w:r>
      <w:r>
        <w:t xml:space="preserve"> (Tier 2: 2 understate /</w:t>
      </w:r>
    </w:p>
    <w:p>
      <w:r>
        <w:t xml:space="preserve">2 overstate on the four-cell base) — </w:t>
      </w:r>
      <w:r>
        <w:rPr>
          <w:b/>
        </w:rPr>
        <w:t>neither "a general understatement" nor "no systematic direction"</w:t>
      </w:r>
      <w:r>
        <w:t>.</w:t>
      </w:r>
    </w:p>
    <w:p>
      <w:r>
        <w:t xml:space="preserve">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  <w:sz w:val="19"/>
        </w:rPr>
        <w:t>p_vistod15</w:t>
      </w:r>
      <w:r>
        <w:t xml:space="preserve">, </w:t>
      </w:r>
      <w:r>
        <w:rPr>
          <w:rFonts w:ascii="Consolas" w:hAnsi="Consolas"/>
          <w:sz w:val="19"/>
        </w:rPr>
        <w:t>p_aitovis</w:t>
      </w:r>
      <w:r>
        <w:t xml:space="preserve">, </w:t>
      </w:r>
      <w:r>
        <w:rPr>
          <w:rFonts w:ascii="Consolas" w:hAnsi="Consolas"/>
          <w:sz w:val="19"/>
        </w:rPr>
        <w:t>shwd2sf</w:t>
      </w:r>
      <w:r>
        <w:t xml:space="preserve"> [28], **reversing what we reported before the</w:t>
      </w:r>
    </w:p>
    <w:p>
      <w:r>
        <w:t>escalation</w:t>
      </w:r>
      <w:r>
        <w:rPr>
          <w:b/>
        </w:rPr>
        <w:t xml:space="preserve">. </w:t>
      </w:r>
      <w:r>
        <w:t>The two families are not the same test</w:t>
      </w:r>
      <w:r>
        <w:rPr>
          <w:b/>
        </w:rPr>
        <w:t xml:space="preserve">: the </w:t>
      </w:r>
      <w:r>
        <w:t>13-cell scan is descriptive</w:t>
      </w:r>
      <w:r>
        <w:rPr>
          <w:b/>
        </w:rPr>
        <w:t xml:space="preserve">, the </w:t>
      </w:r>
      <w:r>
        <w:t>confirmatory family is the four escalated cells**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**YOLO lineage —</w:t>
      </w:r>
    </w:p>
    <w:p>
      <w:r>
        <w:t>Ultralytics YOLO [16] and YOLOX [29]**: at pinned commits, Detectron2 (</w:t>
      </w:r>
      <w:r>
        <w:rPr>
          <w:rFonts w:ascii="Consolas" w:hAnsi="Consolas"/>
          <w:sz w:val="19"/>
        </w:rPr>
        <w:t>TEST.EVAL_PERIOD = 0</w:t>
      </w:r>
      <w:r>
        <w:t>) [30],</w:t>
      </w:r>
    </w:p>
    <w:p>
      <w:r>
        <w:t xml:space="preserve">MMDetection [31], DETR [32] and PaddleDetection [33] </w:t>
      </w:r>
      <w:r>
        <w:rPr>
          <w:b/>
        </w:rPr>
        <w:t>report the final epoch instead</w:t>
      </w:r>
      <w:r>
        <w:t xml:space="preserve"> (§6.5) — that</w:t>
      </w:r>
    </w:p>
    <w:p>
      <w:r>
        <w:t xml:space="preserve">pipeline family's convention, </w:t>
      </w:r>
      <w:r>
        <w:rPr>
          <w:b/>
        </w:rPr>
        <w:t>not the field's</w:t>
      </w:r>
      <w:r>
        <w:t>.</w:t>
      </w:r>
    </w:p>
    <w:p>
      <w:pPr>
        <w:pStyle w:val="Heading2"/>
      </w:pPr>
      <w: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2"/>
      </w:pPr>
      <w: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</w:t>
      </w:r>
    </w:p>
    <w:p>
      <w:r>
        <w:t xml:space="preserve">external check </w:t>
      </w:r>
      <w:r>
        <w:rPr>
          <w:b/>
        </w:rPr>
        <w:t>corrects this to</w:t>
      </w:r>
      <w:r>
        <w:t xml:space="preserve"> the paired-difference form, which cancels the difficulty term</w:t>
      </w:r>
    </w:p>
    <w:p>
      <w:r>
        <w:t xml:space="preserve">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2"/>
      </w:pPr>
      <w: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</w:t>
      </w:r>
    </w:p>
    <w:p>
      <w:r>
        <w:t xml:space="preserve">evaluations, and the remaining 9 cells' </w:t>
      </w:r>
      <w:r>
        <w:rPr>
          <w:rFonts w:ascii="Consolas" w:hAnsi="Consolas"/>
          <w:sz w:val="19"/>
        </w:rPr>
        <w:t>test</w:t>
      </w:r>
      <w:r>
        <w:t xml:space="preserve"> side was closed on 2026-09-30 on one machine;</w:t>
      </w:r>
    </w:p>
    <w:p>
      <w:r>
        <w:t xml:space="preserve">② </w:t>
      </w:r>
      <w:r>
        <w:rPr>
          <w:rFonts w:ascii="Consolas" w:hAnsi="Consolas"/>
          <w:sz w:val="19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  <w:sz w:val="19"/>
        </w:rPr>
        <w:t>test</w:t>
      </w:r>
      <w:r>
        <w:t xml:space="preserve"> curve now exists for </w:t>
      </w:r>
      <w:r>
        <w:rPr>
          <w:b/>
        </w:rPr>
        <w:t>all thirteen</w:t>
      </w:r>
    </w:p>
    <w:p>
      <w:r>
        <w:t>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  <w:sz w:val="19"/>
        </w:rPr>
        <w:t>last.pt</w:t>
      </w:r>
      <w:r>
        <w:t xml:space="preserve">'s val recomputation differs from the final </w:t>
      </w:r>
      <w:r>
        <w:rPr>
          <w:rFonts w:ascii="Consolas" w:hAnsi="Consolas"/>
          <w:sz w:val="19"/>
        </w:rPr>
        <w:t>results.csv</w:t>
      </w:r>
    </w:p>
    <w:p>
      <w:r>
        <w:t xml:space="preserve">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  <w:sz w:val="19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2"/>
      </w:pPr>
      <w: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1"/>
      </w:pPr>
      <w: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  <w:sz w:val="19"/>
        </w:rPr>
        <w:t>benchmark_split_audit.md</w:t>
      </w:r>
      <w:r>
        <w:t>, a line-by-line audit of 19 benchmark rows, plus</w:t>
      </w:r>
    </w:p>
    <w:p>
      <w:r>
        <w:rPr>
          <w:rFonts w:ascii="Consolas" w:hAnsi="Consolas"/>
          <w:sz w:val="19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</w:t>
      </w:r>
    </w:p>
    <w:p>
      <w:r>
        <w:t>Objects365 [35], Open Images v7 [36], DOTA v1.0 and v2.0 [37], VisDrone-DET [38], AI-TOD [39], UAVDT [40], xView [41],</w:t>
      </w:r>
    </w:p>
    <w:p>
      <w:r>
        <w:t>DIOR [42], NWPU VHR-10 [43], SHWD [44], SFCHD [45], MAFA [46], Mendeley face-mask [22], WIDER FACE [47], CrowdHuman [48]</w:t>
      </w:r>
    </w:p>
    <w:p>
      <w:r>
        <w:t>and D-Fire [49] (</w:t>
      </w:r>
      <w:r>
        <w:rPr>
          <w:b/>
        </w:rPr>
        <w:t>per-unit markings</w:t>
      </w:r>
      <w:r>
        <w:t>: Supplementary S1) — **the configurations this archive could</w:t>
      </w:r>
    </w:p>
    <w:p>
      <w:r>
        <w:t>read, not a sample of the field.</w:t>
      </w:r>
      <w:r>
        <w:rPr>
          <w:b/>
        </w:rPr>
        <w:t xml:space="preserve"> The question is </w:t>
      </w:r>
      <w:r>
        <w:t>evaluation validity**: dataset-level bias auditing [50]</w:t>
      </w:r>
    </w:p>
    <w:p>
      <w:r>
        <w:t>and classifier-accuracy estimation [51] ask whether a reported number measures what it is taken to</w:t>
      </w:r>
    </w:p>
    <w:p>
      <w:r>
        <w:t>measure, but neither audits a release's configuration binding.</w:t>
      </w:r>
    </w:p>
    <w:p>
      <w:pPr>
        <w:pStyle w:val="Heading2"/>
      </w:pPr>
      <w:r>
        <w:t>6.1 The result under four units (single-rater judgements)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644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644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1.</w:t>
      </w:r>
      <w:r>
        <w:rPr>
          <w:sz w:val="19"/>
        </w:rPr>
        <w:t xml:space="preserve"> The four counting units on the same nineteen benchmarks — the </w:t>
      </w:r>
      <w:r>
        <w:rPr>
          <w:b/>
          <w:sz w:val="19"/>
        </w:rPr>
        <w:t>printed single-rater</w:t>
      </w:r>
      <w:r>
        <w:rPr>
          <w:sz w:val="19"/>
        </w:rPr>
        <w:t xml:space="preserve"> counts (10/19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13/19 </w:t>
      </w:r>
      <w:r>
        <w:rPr>
          <w:rFonts w:ascii="Consolas" w:hAnsi="Consolas"/>
          <w:sz w:val="19"/>
        </w:rPr>
        <w:t>protocol</w:t>
      </w:r>
      <w:r>
        <w:rPr>
          <w:sz w:val="19"/>
        </w:rPr>
        <w:t xml:space="preserve">, 4/19 </w:t>
      </w:r>
      <w:r>
        <w:rPr>
          <w:rFonts w:ascii="Consolas" w:hAnsi="Consolas"/>
          <w:sz w:val="19"/>
        </w:rPr>
        <w:t>yolo_dist</w:t>
      </w:r>
      <w:r>
        <w:rPr>
          <w:sz w:val="19"/>
        </w:rPr>
        <w:t xml:space="preserve">, 12/19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>); the re-verified tallies are Table 3's second column.</w:t>
      </w:r>
    </w:p>
    <w:p>
      <w:pPr>
        <w:spacing w:after="200"/>
      </w:pPr>
      <w:r>
        <w:rPr>
          <w:b/>
          <w:sz w:val="19"/>
        </w:rPr>
        <w:t>Table 3.</w:t>
      </w:r>
      <w:r>
        <w:rPr>
          <w:sz w:val="19"/>
        </w:rPr>
        <w:t xml:space="preserve"> The four counting units, with denominators named (§3). </w:t>
      </w:r>
      <w:r>
        <w:rPr>
          <w:b/>
          <w:sz w:val="19"/>
        </w:rPr>
        <w:t>Co-headline (2026-10-10):</w:t>
      </w:r>
      <w:r>
        <w:rPr>
          <w:sz w:val="19"/>
        </w:rPr>
        <w:t xml:space="preserve"> the same four units were re-coded blind by </w:t>
      </w:r>
      <w:r>
        <w:rPr>
          <w:b/>
          <w:sz w:val="19"/>
        </w:rPr>
        <w:t>five current-generation coders</w:t>
      </w:r>
      <w:r>
        <w:rPr>
          <w:sz w:val="19"/>
        </w:rPr>
        <w:t xml:space="preserve"> (κ </w:t>
      </w:r>
      <w:r>
        <w:rPr>
          <w:b/>
          <w:sz w:val="19"/>
        </w:rPr>
        <w:t>0.824</w:t>
      </w:r>
      <w:r>
        <w:rPr>
          <w:sz w:val="19"/>
        </w:rPr>
        <w:t xml:space="preserve">; </w:t>
      </w:r>
      <w:r>
        <w:rPr>
          <w:b/>
          <w:sz w:val="19"/>
        </w:rPr>
        <w:t>Supplementary S12</w:t>
      </w:r>
      <w:r>
        <w:rPr>
          <w:sz w:val="19"/>
        </w:rPr>
        <w:t xml:space="preserve">), and re-verifying every row first-hand changed </w:t>
      </w:r>
      <w:r>
        <w:rPr>
          <w:b/>
          <w:sz w:val="19"/>
        </w:rPr>
        <w:t>30 cells</w:t>
      </w:r>
      <w:r>
        <w:rPr>
          <w:sz w:val="19"/>
        </w:rPr>
        <w:t xml:space="preserve"> — so the table prints </w:t>
      </w:r>
      <w:r>
        <w:rPr>
          <w:b/>
          <w:sz w:val="19"/>
        </w:rPr>
        <w:t>both tallies</w:t>
      </w:r>
      <w:r>
        <w:rPr>
          <w:sz w:val="19"/>
        </w:rPr>
        <w:t xml:space="preserve">: the frozen single-rater counts, and beside them the same four units </w:t>
      </w:r>
      <w:r>
        <w:rPr>
          <w:b/>
          <w:sz w:val="19"/>
        </w:rPr>
        <w:t>re-tallied from the marking table after the 2026-10-09 first-party correction record</w:t>
      </w:r>
      <w:r>
        <w:rPr>
          <w:sz w:val="19"/>
        </w:rPr>
        <w:t xml:space="preserve">, under the </w:t>
      </w:r>
      <w:r>
        <w:rPr>
          <w:b/>
          <w:sz w:val="19"/>
        </w:rPr>
        <w:t>same per-column rule</w:t>
      </w:r>
      <w:r>
        <w:rPr>
          <w:sz w:val="19"/>
        </w:rPr>
        <w:t xml:space="preserve"> (the value-to-count mapping is in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split_units_19rows_20260916.md</w:t>
      </w:r>
      <w:r>
        <w:rPr>
          <w:sz w:val="19"/>
        </w:rPr>
        <w:t xml:space="preserve">. </w:t>
      </w:r>
      <w:r>
        <w:rPr>
          <w:b/>
          <w:sz w:val="19"/>
        </w:rPr>
        <w:t>Rows marked `n_a` enter the denominator, not the numerator</w:t>
      </w:r>
      <w:r>
        <w:rPr>
          <w:sz w:val="19"/>
        </w:rPr>
        <w:t xml:space="preserve">; </w:t>
      </w:r>
      <w:r>
        <w:rPr>
          <w:b/>
          <w:sz w:val="19"/>
        </w:rPr>
        <w:t>alternative readings of the same rows</w:t>
      </w:r>
      <w:r>
        <w:rPr>
          <w:sz w:val="19"/>
        </w:rPr>
        <w:t xml:space="preserve"> are </w:t>
      </w:r>
      <w:r>
        <w:rPr>
          <w:b/>
          <w:sz w:val="19"/>
        </w:rPr>
        <w:t>12/19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</w:t>
      </w:r>
      <w:r>
        <w:rPr>
          <w:b/>
          <w:sz w:val="19"/>
        </w:rPr>
        <w:t>12/15</w:t>
      </w:r>
      <w:r>
        <w:rPr>
          <w:sz w:val="19"/>
        </w:rPr>
        <w:t xml:space="preserve"> the 19 less the four </w:t>
      </w:r>
      <w:r>
        <w:rPr>
          <w:b/>
          <w:sz w:val="19"/>
        </w:rPr>
        <w:t>undecidable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is two rows), and </w:t>
      </w:r>
      <w:r>
        <w:rPr>
          <w:b/>
          <w:sz w:val="19"/>
        </w:rPr>
        <w:t>13/19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 xml:space="preserve"> under the COCO-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reading. </w:t>
      </w:r>
      <w:r>
        <w:rPr>
          <w:b/>
          <w:sz w:val="19"/>
        </w:rPr>
        <w:t>The `clean` row is a reading</w:t>
      </w:r>
      <w:r>
        <w:rPr>
          <w:sz w:val="19"/>
        </w:rPr>
        <w:t xml:space="preserve">: the audit counted </w:t>
      </w:r>
      <w:r>
        <w:rPr>
          <w:b/>
          <w:sz w:val="19"/>
        </w:rPr>
        <w:t>5/19</w:t>
      </w:r>
      <w:r>
        <w:rPr>
          <w:sz w:val="19"/>
        </w:rPr>
        <w:t xml:space="preserve">, a later pass moved </w:t>
      </w:r>
      <w:r>
        <w:rPr>
          <w:b/>
          <w:sz w:val="19"/>
        </w:rPr>
        <w:t>two</w:t>
      </w:r>
      <w:r>
        <w:rPr>
          <w:sz w:val="19"/>
        </w:rPr>
        <w:t xml:space="preserve">, so this table reads </w:t>
      </w:r>
      <w:r>
        <w:rPr>
          <w:b/>
          <w:sz w:val="19"/>
        </w:rPr>
        <w:t>3/19</w:t>
      </w:r>
      <w:r>
        <w:rPr>
          <w:sz w:val="19"/>
        </w:rPr>
        <w:t xml:space="preserve">. </w:t>
      </w:r>
      <w:r>
        <w:rPr>
          <w:b/>
          <w:sz w:val="19"/>
        </w:rPr>
        <w:t>The `reported` row's two denominators</w:t>
      </w:r>
      <w:r>
        <w:rPr>
          <w:sz w:val="19"/>
        </w:rPr>
        <w:t xml:space="preserve">: </w:t>
      </w:r>
      <w:r>
        <w:rPr>
          <w:rFonts w:ascii="Consolas" w:hAnsi="Consolas"/>
          <w:sz w:val="19"/>
        </w:rPr>
        <w:t>12–14 of the 19</w:t>
      </w:r>
      <w:r>
        <w:rPr>
          <w:sz w:val="19"/>
        </w:rPr>
        <w:t xml:space="preserve">, and </w:t>
      </w:r>
      <w:r>
        <w:rPr>
          <w:rFonts w:ascii="Consolas" w:hAnsi="Consolas"/>
          <w:sz w:val="19"/>
        </w:rPr>
        <w:t>12/15 = 80 %</w:t>
      </w:r>
      <w:r>
        <w:rPr>
          <w:sz w:val="19"/>
        </w:rPr>
        <w:t xml:space="preserve"> over the fifteen neither 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nor undecidable (</w:t>
      </w:r>
      <w:r>
        <w:rPr>
          <w:b/>
          <w:sz w:val="19"/>
        </w:rPr>
        <w:t>4 rows are evidence-insufficient</w:t>
      </w:r>
      <w:r>
        <w:rPr>
          <w:sz w:val="19"/>
        </w:rPr>
        <w:t xml:space="preserve">). </w:t>
      </w:r>
      <w:r>
        <w:rPr>
          <w:b/>
          <w:sz w:val="19"/>
        </w:rPr>
        <w:t>Both ranges span two readings, not intervals</w:t>
      </w:r>
      <w:r>
        <w:rPr>
          <w:sz w:val="19"/>
        </w:rPr>
        <w:t xml:space="preserve">, on a </w:t>
      </w:r>
      <w:r>
        <w:rPr>
          <w:b/>
          <w:sz w:val="19"/>
        </w:rPr>
        <w:t>single rater's</w:t>
      </w:r>
      <w:r>
        <w:rPr>
          <w:sz w:val="19"/>
        </w:rPr>
        <w:t xml:space="preserve"> judgement. </w:t>
      </w:r>
      <w:r>
        <w:rPr>
          <w:b/>
          <w:sz w:val="19"/>
        </w:rPr>
        <w:t>Independent re-coding reproduces it only at 31.4 % (Round 7, coder agreement κ 0.836) and 42.2 % (Round 8, κ 0.811) of the printed marks</w:t>
      </w:r>
      <w:r>
        <w:rPr>
          <w:sz w:val="19"/>
        </w:rPr>
        <w:t xml:space="preserve"> (Supplementary S12). A </w:t>
      </w:r>
      <w:r>
        <w:rPr>
          <w:b/>
          <w:sz w:val="19"/>
        </w:rPr>
        <w:t>model-assisted, non-blind second coding</w:t>
      </w:r>
      <w:r>
        <w:rPr>
          <w:sz w:val="19"/>
        </w:rPr>
        <w:t xml:space="preserve"> is </w:t>
      </w:r>
      <w:r>
        <w:rPr>
          <w:b/>
          <w:sz w:val="19"/>
        </w:rPr>
        <w:t>reliability evidence, not a replacement</w:t>
      </w:r>
      <w:r>
        <w:rPr>
          <w:sz w:val="19"/>
        </w:rPr>
        <w:t xml:space="preserve"> (</w:t>
      </w:r>
      <w:r>
        <w:rPr>
          <w:b/>
          <w:sz w:val="19"/>
        </w:rPr>
        <w:t>Supplementary S12</w:t>
      </w:r>
      <w:r>
        <w:rPr>
          <w:sz w:val="19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printed (single rater)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after first-party re-verification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of decidable rows: printed → re-verified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undecidable: printed → re-verified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release</w:t>
            </w:r>
            <w:r>
              <w:rPr>
                <w:sz w:val="18"/>
              </w:rPr>
              <w:t xml:space="preserve"> (the benchmark's own release)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10/19 ≈ 53 %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10/19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protocol</w:t>
            </w:r>
            <w:r>
              <w:rPr>
                <w:sz w:val="18"/>
              </w:rPr>
              <w:t xml:space="preserve"> (the official protocol)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13/19 ≈ 68 %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13/19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yolo_dist</w:t>
            </w:r>
            <w:r>
              <w:rPr>
                <w:sz w:val="18"/>
              </w:rPr>
              <w:t xml:space="preserve"> (the generic YOLO distribution package)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4/19 ≈ 21 %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2/19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4/15 ≈ 27 % → </w:t>
            </w:r>
            <w:r>
              <w:rPr>
                <w:b/>
                <w:sz w:val="18"/>
              </w:rPr>
              <w:t>2/17 ≈ 12 %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 rows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reported</w:t>
            </w:r>
            <w:r>
              <w:rPr>
                <w:sz w:val="18"/>
              </w:rPr>
              <w:t xml:space="preserve"> (the layer actually reported)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12–14 of the 19 ≈ 63–74 %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10–11 of the 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12/15 = 80 % → </w:t>
            </w:r>
            <w:r>
              <w:rPr>
                <w:b/>
                <w:sz w:val="18"/>
              </w:rPr>
              <w:t>10/16–11/17 ≈ 63–65 %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2–3 rows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What a count here is, and what a "yes" means.</w:t>
      </w:r>
      <w:r>
        <w:rPr>
          <w:color w:val="444444"/>
          <w:sz w:val="20"/>
        </w:rPr>
        <w:t xml:space="preserve"> Every row is a </w:t>
      </w:r>
      <w:r>
        <w:rPr>
          <w:b/>
          <w:color w:val="444444"/>
          <w:sz w:val="20"/>
        </w:rPr>
        <w:t>single rater's judgement</w:t>
      </w:r>
    </w:p>
    <w:p>
      <w:pPr>
        <w:ind w:left="432"/>
      </w:pPr>
      <w:r>
        <w:rPr>
          <w:color w:val="444444"/>
          <w:sz w:val="20"/>
        </w:rPr>
        <w:t>(§6.1), so the counts are printed as counts — the percentages beside them are a reading aid, not a</w:t>
      </w:r>
    </w:p>
    <w:p>
      <w:pPr>
        <w:ind w:left="432"/>
      </w:pPr>
      <w:r>
        <w:rPr>
          <w:color w:val="444444"/>
          <w:sz w:val="20"/>
        </w:rPr>
        <w:t>rate estimated from independent coding. A "yes" under any</w:t>
      </w:r>
    </w:p>
    <w:p>
      <w:pPr>
        <w:ind w:left="432"/>
      </w:pPr>
      <w:r>
        <w:rPr>
          <w:color w:val="444444"/>
          <w:sz w:val="20"/>
        </w:rPr>
        <w:t xml:space="preserve">unit means the reported number is </w:t>
      </w:r>
      <w:r>
        <w:rPr>
          <w:b/>
          <w:color w:val="444444"/>
          <w:sz w:val="20"/>
        </w:rPr>
        <w:t>not a sample from an independent split</w:t>
      </w:r>
      <w:r>
        <w:rPr>
          <w:color w:val="444444"/>
          <w:sz w:val="20"/>
        </w:rPr>
        <w:t xml:space="preserve">; it does </w:t>
      </w:r>
      <w:r>
        <w:rPr>
          <w:b/>
          <w:color w:val="444444"/>
          <w:sz w:val="20"/>
        </w:rPr>
        <w:t>not</w:t>
      </w:r>
      <w:r>
        <w:rPr>
          <w:color w:val="444444"/>
          <w:sz w:val="20"/>
        </w:rPr>
        <w:t xml:space="preserve"> mean</w:t>
      </w:r>
    </w:p>
    <w:p>
      <w:pPr>
        <w:ind w:left="432"/>
      </w:pPr>
      <w:r>
        <w:rPr>
          <w:color w:val="444444"/>
          <w:sz w:val="20"/>
        </w:rPr>
        <w:t>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5). The five blind coders </w:t>
      </w:r>
      <w:r>
        <w:rPr>
          <w:b/>
        </w:rPr>
        <w:t>independently reach 19 of 30 (63.3 %)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; </w:t>
      </w:r>
      <w:r>
        <w:rPr>
          <w:b/>
        </w:rPr>
        <w:t>an independent blind panel reproduces only 31.4 % of the printed marks (42.2 % on the finer scale), so a 19-row count of 10–11 carries a band of roughly ±3–4 cells</w:t>
      </w:r>
      <w:r>
        <w:t xml:space="preserve"> — the </w:t>
      </w:r>
      <w:r>
        <w:rPr>
          <w:i/>
        </w:rPr>
        <w:t>direction</w:t>
      </w:r>
      <w:r>
        <w:t xml:space="preserve"> of the majority survives on the decidable rows (10–11 of 16–17), </w:t>
      </w:r>
      <w:r>
        <w:rPr>
          <w:b/>
        </w:rPr>
        <w:t>its size does not</w:t>
      </w:r>
      <w:r>
        <w:t xml:space="preserve"> (</w:t>
      </w:r>
      <w:r>
        <w:rPr>
          <w:b/>
        </w:rPr>
        <w:t>Supplementary S27</w:t>
      </w:r>
      <w:r>
        <w:t xml:space="preserve">);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and </w:t>
      </w:r>
      <w:r>
        <w:rPr>
          <w:b/>
        </w:rPr>
        <w:t>moves two rows</w:t>
      </w:r>
      <w:r>
        <w:t xml:space="preserve"> (</w:t>
      </w:r>
      <w:r>
        <w:rPr>
          <w:b/>
        </w:rPr>
        <w:t>Supplementary S12</w:t>
      </w:r>
      <w:r>
        <w:t xml:space="preserve">). </w:t>
      </w:r>
      <w:r>
        <w:rPr>
          <w:rFonts w:ascii="Consolas" w:hAnsi="Consolas"/>
          <w:sz w:val="19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  <w:sz w:val="19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pPr>
        <w:pStyle w:val="Heading2"/>
      </w:pPr>
      <w: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2"/>
      </w:pPr>
      <w:r>
        <w:t>6.3 We do **not**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2"/>
      </w:pPr>
      <w: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2"/>
      </w:pPr>
      <w:r>
        <w:t>6.5 Across frameworks: is the convention specific to YOLO?</w:t>
      </w:r>
    </w:p>
    <w:p>
      <w:r>
        <w:rPr>
          <w:b/>
        </w:rPr>
        <w:t>Among the six pinned default configurations we checked, only the two YOLO-lineage frameworks select on the reported split by default — Ultralytics YOLO and YOLOX (`trainer.py` tracks and saves the best); Detectron2, MMDetection, PaddleDetection and DETR do not</w:t>
      </w:r>
      <w:r>
        <w:t xml:space="preserve"> (Table S14). At pinned commits Detectron2 (</w:t>
      </w:r>
      <w:r>
        <w:rPr>
          <w:rFonts w:ascii="Consolas" w:hAnsi="Consolas"/>
          <w:sz w:val="19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</w:t>
      </w:r>
    </w:p>
    <w:p>
      <w:r>
        <w:t xml:space="preserve">R-CNN (ResNet-50 FPN) detector, a family that </w:t>
      </w:r>
      <w:r>
        <w:rPr>
          <w:b/>
        </w:rPr>
        <w:t>reports the final epoch by default</w:t>
      </w:r>
      <w:r>
        <w:t xml:space="preserve"> — on VisDrone under the</w:t>
      </w:r>
    </w:p>
    <w:p>
      <w:r>
        <w:t xml:space="preserve">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, 95 % CI </w:t>
      </w:r>
      <w:r>
        <w:rPr>
          <w:b/>
        </w:rPr>
        <w:t>[26.9 %, 123.5 %]</w:t>
      </w:r>
      <w:r>
        <w:t xml:space="preserve">) — </w:t>
      </w:r>
      <w:r>
        <w:rPr>
          <w:b/>
        </w:rPr>
        <w:t>a sign-only claim</w:t>
      </w:r>
      <w:r>
        <w:t xml:space="preserve">: the size is </w:t>
      </w:r>
      <w:r>
        <w:rPr>
          <w:b/>
        </w:rPr>
        <w:t>below the endpoint’s own noise</w:t>
      </w:r>
      <w:r>
        <w:t xml:space="preserve"> (image-level SE ≈ </w:t>
      </w:r>
      <w:r>
        <w:rPr>
          <w:b/>
        </w:rPr>
        <w:t>0.18 pp</w:t>
      </w:r>
      <w:r>
        <w:t xml:space="preserve">, </w:t>
      </w:r>
      <w:r>
        <w:rPr>
          <w:b/>
        </w:rPr>
        <w:t>S24</w:t>
      </w:r>
      <w:r>
        <w:t xml:space="preserve">), so the printed magnitudes are </w:t>
      </w:r>
      <w:r>
        <w:rPr>
          <w:b/>
        </w:rPr>
        <w:t>not interpreted as an effect size</w:t>
      </w:r>
      <w:r>
        <w:t xml:space="preserve">.: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(RetinaNet) keeps the </w:t>
      </w:r>
      <w:r>
        <w:rPr>
          <w:b/>
        </w:rPr>
        <w:t>direction</w:t>
      </w:r>
      <w:r>
        <w:t xml:space="preserve"> on the second corpus but </w:t>
      </w:r>
      <w:r>
        <w:rPr>
          <w:b/>
        </w:rPr>
        <w:t>not on VisDrone</w:t>
      </w:r>
      <w:r>
        <w:t xml:space="preserve"> (there the disjoint-split gain exceeds the selection gain, </w:t>
      </w:r>
      <w:r>
        <w:rPr>
          <w:b/>
        </w:rPr>
        <w:t>Table S34e</w:t>
      </w:r>
      <w:r>
        <w:t>)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 on </w:t>
      </w:r>
      <w:r>
        <w:rPr>
          <w:rFonts w:ascii="Consolas" w:hAnsi="Consolas"/>
          <w:sz w:val="19"/>
        </w:rPr>
        <w:t>val</w:t>
      </w:r>
      <w:r>
        <w:t xml:space="preserve">, </w:t>
      </w:r>
      <w:r>
        <w:rPr>
          <w:b/>
        </w:rPr>
        <w:t>5/6</w:t>
      </w:r>
      <w:r>
        <w:t xml:space="preserve"> and </w:t>
      </w:r>
      <w:r>
        <w:rPr>
          <w:b/>
        </w:rPr>
        <w:t>11/12</w:t>
      </w:r>
      <w:r>
        <w:t xml:space="preserve"> on </w:t>
      </w:r>
      <w:r>
        <w:rPr>
          <w:rFonts w:ascii="Consolas" w:hAnsi="Consolas"/>
          <w:sz w:val="19"/>
        </w:rPr>
        <w:t>test</w:t>
      </w:r>
      <w:r>
        <w:t xml:space="preserve">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1"/>
      </w:pPr>
      <w:r>
        <w:t>7. Finding 4: what "significant" means, and how the endpoint convention changes it</w:t>
      </w:r>
    </w:p>
    <w:p>
      <w:pPr>
        <w:pStyle w:val="Heading2"/>
      </w:pPr>
      <w:r>
        <w:t>7.1 With n = 3 a permutation test **cannot**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  <w:sz w:val="19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>: at</w:t>
      </w:r>
    </w:p>
    <w:p>
      <w:r>
        <w:t xml:space="preserve">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>; **after §5.1's escalations no</w:t>
      </w:r>
    </w:p>
    <w:p>
      <w:r>
        <w:t>headline cell (Tables 1–2) is n = 3</w:t>
      </w:r>
      <w:r>
        <w:rPr>
          <w:b/>
        </w:rPr>
        <w:t xml:space="preserve"> (</w:t>
      </w:r>
      <w:r>
        <w:t>the derivation and each n's floor: Supplementary S12**).</w:t>
      </w:r>
    </w:p>
    <w:p>
      <w:pPr>
        <w:pStyle w:val="Heading2"/>
      </w:pPr>
      <w: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  <w:sz w:val="19"/>
        </w:rPr>
        <w:t>shwd2sf</w:t>
      </w:r>
      <w:r>
        <w:t xml:space="preserve"> and none on </w:t>
      </w:r>
      <w:r>
        <w:rPr>
          <w:rFonts w:ascii="Consolas" w:hAnsi="Consolas"/>
          <w:sz w:val="19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pPr>
        <w:ind w:left="432"/>
      </w:pPr>
      <w:r>
        <w:rPr>
          <w:b/>
          <w:color w:val="444444"/>
          <w:sz w:val="20"/>
        </w:rPr>
        <w:t>First-report attribution (a convention we hold to).</w:t>
      </w:r>
      <w:r>
        <w:rPr>
          <w:color w:val="444444"/>
          <w:sz w:val="20"/>
        </w:rPr>
        <w:t xml:space="preserve"> Three things here belong to the companion</w:t>
      </w:r>
    </w:p>
    <w:p>
      <w:pPr>
        <w:ind w:left="432"/>
      </w:pPr>
      <w:r>
        <w:rPr>
          <w:color w:val="444444"/>
          <w:sz w:val="20"/>
        </w:rPr>
        <w:t>paper and are cited, not claimed: the two Δ values (</w:t>
      </w:r>
      <w:r>
        <w:rPr>
          <w:b/>
          <w:color w:val="444444"/>
          <w:sz w:val="20"/>
        </w:rPr>
        <w:t>+1.434 / +0.507 pp</w:t>
      </w:r>
      <w:r>
        <w:rPr>
          <w:color w:val="444444"/>
          <w:sz w:val="20"/>
        </w:rPr>
        <w:t>), the three-way remediation</w:t>
      </w:r>
    </w:p>
    <w:p>
      <w:pPr>
        <w:ind w:left="432"/>
      </w:pPr>
      <w:r>
        <w:rPr>
          <w:color w:val="444444"/>
          <w:sz w:val="20"/>
        </w:rPr>
        <w:t>protocol itself, and the pre-registered multi-target replication (§9). What this paper reports first is</w:t>
      </w:r>
    </w:p>
    <w:p>
      <w:pPr>
        <w:ind w:left="432"/>
      </w:pPr>
      <w:r>
        <w:rPr>
          <w:color w:val="444444"/>
          <w:sz w:val="20"/>
        </w:rPr>
        <w:t>**the selection premium (§5), the 2 × 2 realization of that premium on a disjoint split (§8.6–8.7), and</w:t>
      </w:r>
    </w:p>
    <w:p>
      <w:pPr>
        <w:ind w:left="432"/>
      </w:pPr>
      <w:r>
        <w:rPr>
          <w:color w:val="444444"/>
          <w:sz w:val="20"/>
        </w:rPr>
        <w:t>the formalisation of the realization rate (§3.1)**. The full statement — including how the companion is</w:t>
      </w:r>
    </w:p>
    <w:p>
      <w:pPr>
        <w:ind w:left="432"/>
      </w:pPr>
      <w:r>
        <w:rPr>
          <w:color w:val="444444"/>
          <w:sz w:val="20"/>
        </w:rPr>
        <w:t xml:space="preserve">named to the editor while it carries no identifier — is in 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.</w:t>
      </w:r>
    </w:p>
    <w:p>
      <w:pPr>
        <w:pStyle w:val="Heading2"/>
      </w:pPr>
      <w: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1"/>
      </w:pPr>
      <w:r>
        <w:t>8. Finding 5: how far the selection premium transfers to an independent split</w:t>
      </w:r>
    </w:p>
    <w:p>
      <w:pPr>
        <w:pStyle w:val="Heading2"/>
      </w:pPr>
      <w: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</w:t>
      </w:r>
    </w:p>
    <w:p>
      <w:r>
        <w:t xml:space="preserve">reports that </w:t>
      </w:r>
      <w:r>
        <w:rPr>
          <w:b/>
        </w:rPr>
        <w:t>the effect reproduces in direction while its magnitude falls</w:t>
      </w:r>
      <w:r>
        <w:t xml:space="preserve"> — so this section **cites</w:t>
      </w:r>
    </w:p>
    <w:p>
      <w:r>
        <w:t>it</w:t>
      </w:r>
      <w:r>
        <w:rPr>
          <w:b/>
        </w:rPr>
        <w:t xml:space="preserve"> rather than presenting the replication. </w:t>
      </w:r>
      <w:r>
        <w:t>In this paper's own terms it is three</w:t>
      </w:r>
    </w:p>
    <w:p>
      <w:r>
        <w:t xml:space="preserve">things**: a </w:t>
      </w:r>
      <w:r>
        <w:rPr>
          <w:rFonts w:ascii="Consolas" w:hAnsi="Consolas"/>
          <w:sz w:val="19"/>
        </w:rPr>
        <w:t>val</w:t>
      </w:r>
      <w:r>
        <w:t xml:space="preserve"> carved from the pool so that training never sees it; the target corpus's own held-out</w:t>
      </w:r>
    </w:p>
    <w:p>
      <w:r>
        <w:rPr>
          <w:rFonts w:ascii="Consolas" w:hAnsi="Consolas"/>
          <w:sz w:val="19"/>
        </w:rPr>
        <w:t>test</w:t>
      </w:r>
      <w:r>
        <w:t>, with a filename-level check that its images do not intersect training; and an endpoint **defined in</w:t>
      </w:r>
    </w:p>
    <w:p>
      <w:r>
        <w:t>writing before any run</w:t>
      </w:r>
      <w:r>
        <w:rPr>
          <w:b/>
        </w:rPr>
        <w:t xml:space="preserve">. Its </w:t>
      </w:r>
      <w:r>
        <w:t>FROZEN-HASH</w:t>
      </w:r>
      <w:r>
        <w:rPr>
          <w:b/>
        </w:rPr>
        <w:t xml:space="preserve"> stamp is stated in </w:t>
      </w:r>
      <w:r>
        <w:t>§9</w:t>
      </w:r>
      <w:r>
        <w:rPr>
          <w:b/>
        </w:rPr>
        <w:t xml:space="preserve">; the registration </w:t>
      </w:r>
      <w:r>
        <w:t>text** itself is the</w:t>
      </w:r>
    </w:p>
    <w:p>
      <w:r>
        <w:t xml:space="preserve">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</w:t>
      </w:r>
    </w:p>
    <w:p>
      <w:r>
        <w:t>document. What this paper measures</w:t>
      </w:r>
    </w:p>
    <w:p>
      <w:r>
        <w:rPr>
          <w:b/>
        </w:rPr>
        <w:t>under</w:t>
      </w:r>
      <w:r>
        <w:t xml:space="preserve"> that protocol is the quantity §3.1 formalises: **how much of the </w:t>
      </w:r>
      <w:r>
        <w:rPr>
          <w:rFonts w:ascii="Consolas" w:hAnsi="Consolas"/>
          <w:sz w:val="19"/>
        </w:rPr>
        <w:t>val</w:t>
      </w:r>
      <w:r>
        <w:t>-selected premium survives</w:t>
      </w:r>
    </w:p>
    <w:p>
      <w:r>
        <w:t>on a split no selection rule can touch**, and that measurement is this paper's.</w:t>
      </w:r>
    </w:p>
    <w:p>
      <w:pPr>
        <w:pStyle w:val="Heading2"/>
      </w:pPr>
      <w:r>
        <w:t>8.2 The protocol's results on the companion's corpora: **transferred**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2"/>
      </w:pPr>
      <w: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</w:t>
      </w:r>
    </w:p>
    <w:p>
      <w:r>
        <w:t xml:space="preserve">headline effect, the </w:t>
      </w:r>
      <w:r>
        <w:rPr>
          <w:b/>
        </w:rPr>
        <w:t>replicate-budget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  <w:sz w:val="19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  <w:sz w:val="19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  <w:sz w:val="19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2"/>
      </w:pPr>
      <w:r>
        <w:t>8.4 The three variance components: **the excluded one is the smaller in this sample — a sample-scoped ordering, not an established one**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an initialization component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2"/>
      </w:pPr>
      <w: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2"/>
      </w:pPr>
      <w:r>
        <w:t>8.6 The premium's realization rate: **the claim-level interval includes zero** (pooled over all **26 arm-cells** the cell-clustered interval **excludes** zero — **Supplementary S19**) ([−17.3 %, 53.2 %], P = 0.118); the point estimates below are **descriptive** (arm-cell median **17.6 %**, five arm-cells, n = 10; run-weighted **23.3 %**)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548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54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2.</w:t>
      </w:r>
      <w:r>
        <w:rPr>
          <w:sz w:val="19"/>
        </w:rPr>
        <w:t xml:space="preserve"> The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-selected premium against what it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arm-cell; the title's aggregate is the plotted pool's — </w:t>
      </w:r>
      <w:r>
        <w:rPr>
          <w:b/>
          <w:sz w:val="19"/>
        </w:rPr>
        <w:t>§8.6</w:t>
      </w:r>
      <w:r>
        <w:rPr>
          <w:sz w:val="19"/>
        </w:rPr>
        <w:t xml:space="preserve"> names the pool Table 4 uses.</w:t>
      </w:r>
    </w:p>
    <w:p>
      <w:r>
        <w:rPr>
          <w:b/>
        </w:rPr>
        <w:t>Scope of the rate (§S20).</w:t>
      </w:r>
      <w:r>
        <w:t xml:space="preserve"> The rate is the realization of the </w:t>
      </w:r>
      <w:r>
        <w:rPr>
          <w:rFonts w:ascii="Consolas" w:hAnsi="Consolas"/>
          <w:sz w:val="19"/>
        </w:rPr>
        <w:t>val</w:t>
      </w:r>
      <w:r>
        <w:t xml:space="preserve">-selected premium on a disjoint split </w:t>
      </w:r>
      <w:r>
        <w:rPr>
          <w:b/>
        </w:rPr>
        <w:t>for these five arm-cells, under the companion's protocol</w:t>
      </w:r>
      <w:r>
        <w:t xml:space="preserve"> — the wording, the non-pooling of the two batches and the scale dependence are stated in </w:t>
      </w:r>
      <w:r>
        <w:rPr>
          <w:b/>
        </w:rPr>
        <w:t>§S20</w:t>
      </w:r>
      <w:r>
        <w:t>.</w:t>
      </w:r>
    </w:p>
    <w:p>
      <w:r>
        <w:rPr>
          <w:b/>
        </w:rPr>
        <w:t>How much of the gain selected on `val` survives on `test`?</w:t>
      </w:r>
    </w:p>
    <w:p>
      <w:pPr>
        <w:spacing w:after="200"/>
      </w:pPr>
      <w:r>
        <w:rPr>
          <w:b/>
          <w:sz w:val="19"/>
        </w:rPr>
        <w:t>Table 4.</w:t>
      </w:r>
      <w:r>
        <w:rPr>
          <w:sz w:val="19"/>
        </w:rPr>
        <w:t xml:space="preserve"> The premium selected on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versus what that same selection action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 (</w:t>
      </w:r>
      <w:r>
        <w:rPr>
          <w:b/>
          <w:sz w:val="19"/>
        </w:rPr>
        <w:t>six rows are printed; the pooled rate uses the five arm-cells whose `test` side reached n ≥ 5</w:t>
      </w:r>
      <w:r>
        <w:rPr>
          <w:sz w:val="19"/>
        </w:rPr>
        <w:t xml:space="preserve"> — </w:t>
      </w:r>
      <w:r>
        <w:rPr>
          <w:rFonts w:ascii="Consolas" w:hAnsi="Consolas"/>
          <w:sz w:val="19"/>
        </w:rPr>
        <w:t>aitod20</w:t>
      </w:r>
      <w:r>
        <w:rPr>
          <w:sz w:val="19"/>
        </w:rPr>
        <w:t xml:space="preserve"> contributes its baseline row only) (</w:t>
      </w:r>
      <w:r>
        <w:rPr>
          <w:b/>
          <w:sz w:val="19"/>
        </w:rPr>
        <w:t>an unbalanced pool</w:t>
      </w:r>
      <w:r>
        <w:rPr>
          <w:sz w:val="19"/>
        </w:rPr>
        <w:t xml:space="preserve"> — two corpora contribute both arms, </w:t>
      </w:r>
      <w:r>
        <w:rPr>
          <w:rFonts w:ascii="Consolas" w:hAnsi="Consolas"/>
          <w:sz w:val="19"/>
        </w:rPr>
        <w:t>aitod20</w:t>
      </w:r>
      <w:r>
        <w:rPr>
          <w:sz w:val="19"/>
        </w:rPr>
        <w:t xml:space="preserve"> only its baseline — so the arm-cell is the unit). Source files for every column: </w:t>
      </w:r>
      <w:r>
        <w:rPr>
          <w:b/>
          <w:sz w:val="19"/>
        </w:rPr>
        <w:t>Supplementary S12</w:t>
      </w:r>
      <w:r>
        <w:rPr>
          <w:sz w:val="19"/>
        </w:rPr>
        <w:t xml:space="preserve"> (this revision's two batches included). </w:t>
      </w:r>
      <w:r>
        <w:rPr>
          <w:b/>
          <w:sz w:val="19"/>
        </w:rPr>
        <w:t>The §10 memory-pressure bound (defect 10) does not arise here</w:t>
      </w:r>
      <w:r>
        <w:rPr>
          <w:sz w:val="19"/>
        </w:rPr>
        <w:t xml:space="preserve">: its hits are in §3.1's clean batch and §5.1's </w:t>
      </w:r>
      <w:r>
        <w:rPr>
          <w:rFonts w:ascii="Consolas" w:hAnsi="Consolas"/>
          <w:sz w:val="19"/>
        </w:rPr>
        <w:t>p_vistod15</w:t>
      </w:r>
      <w:r>
        <w:rPr>
          <w:sz w:val="19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`prem_test`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realization rate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+1.469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+0.736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50 %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+0.865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+0.152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+0.691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+0.509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74 %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+0.605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−0.157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−26 %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aitod20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+0.766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−0.218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 xml:space="preserve">aitod20 </w:t>
            </w:r>
            <w:r>
              <w:rPr>
                <w:b/>
                <w:sz w:val="18"/>
              </w:rPr>
              <w:t>†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+1.111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−0.543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−49 %</w:t>
            </w:r>
          </w:p>
        </w:tc>
      </w:tr>
    </w:tbl>
    <w:p/>
    <w:p>
      <w:r>
        <w:t xml:space="preserve">where </w:t>
      </w:r>
      <w:r>
        <w:rPr>
          <w:rFonts w:ascii="Consolas" w:hAnsi="Consolas"/>
          <w:sz w:val="19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>) and</w:t>
      </w:r>
    </w:p>
    <w:p>
      <w:r>
        <w:rPr>
          <w:rFonts w:ascii="Consolas" w:hAnsi="Consolas"/>
          <w:sz w:val="19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>).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>: the n = 80 are the 81 runs with a measured</w:t>
      </w:r>
    </w:p>
    <w:p>
      <w:r>
        <w:rPr>
          <w:rFonts w:ascii="Consolas" w:hAnsi="Consolas"/>
          <w:sz w:val="19"/>
        </w:rPr>
        <w:t>test</w:t>
      </w:r>
      <w:r>
        <w:t xml:space="preserve"> side less the one whose </w:t>
      </w:r>
      <w:r>
        <w:rPr>
          <w:rFonts w:ascii="Consolas" w:hAnsi="Consolas"/>
          <w:sz w:val="19"/>
        </w:rPr>
        <w:t>prem_val</w:t>
      </w:r>
      <w:r>
        <w:t xml:space="preserve"> is 0. It has a named precedent: [53] gives validation</w:t>
      </w:r>
    </w:p>
    <w:p>
      <w:r>
        <w:t>overfitting (VO) its name and bounds the expected best observed loss by</w:t>
      </w:r>
    </w:p>
    <w:p>
      <w:r>
        <w:t>E[min L] ≥ ν* − s_m√(2 log(Nq)), an optimism growing with the number of selection queries Nq.</w:t>
      </w:r>
    </w:p>
    <w:p>
      <w:r>
        <w:t>The 806-row evaluation is archived (</w:t>
      </w:r>
      <w:r>
        <w:rPr>
          <w:rFonts w:ascii="Consolas" w:hAnsi="Consolas"/>
          <w:sz w:val="19"/>
        </w:rPr>
        <w:t>xeval_perepoch_20260918/</w:t>
      </w:r>
      <w:r>
        <w:t>, with a SHA-256 list).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21538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2153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3.</w:t>
      </w:r>
      <w:r>
        <w:rPr>
          <w:sz w:val="19"/>
        </w:rPr>
        <w:t xml:space="preserve"> Realization rate against the noise scale σ̂ of the run's own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curve, over </w:t>
      </w:r>
      <w:r>
        <w:rPr>
          <w:b/>
          <w:sz w:val="19"/>
        </w:rPr>
        <w:t>80 runs</w:t>
      </w:r>
      <w:r>
        <w:rPr>
          <w:sz w:val="19"/>
        </w:rPr>
        <w:t xml:space="preserve"> in three terciles of </w:t>
      </w:r>
      <w:r>
        <w:rPr>
          <w:b/>
          <w:sz w:val="19"/>
        </w:rPr>
        <w:t>27 / 27 / 26</w:t>
      </w:r>
      <w:r>
        <w:rPr>
          <w:sz w:val="19"/>
        </w:rPr>
        <w:t xml:space="preserve"> (nine-cluster Spearman ρ = </w:t>
      </w:r>
      <w:r>
        <w:rPr>
          <w:b/>
          <w:sz w:val="19"/>
        </w:rPr>
        <w:t>−0.433</w:t>
      </w:r>
      <w:r>
        <w:rPr>
          <w:sz w:val="19"/>
        </w:rPr>
        <w:t>, p = 0.244; the run-level reading is −0.466); dashed: rate = 1, dotted: §8.6's pooled reading.</w:t>
      </w:r>
    </w:p>
    <w:p>
      <w:pPr>
        <w:pStyle w:val="Heading2"/>
      </w:pPr>
      <w:r>
        <w:t>8.7 The per-epoch view: the realization rate is not a constant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1821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182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4.</w:t>
      </w:r>
      <w:r>
        <w:rPr>
          <w:sz w:val="19"/>
        </w:rPr>
        <w:t xml:space="preserve"> </w:t>
      </w:r>
      <w:r>
        <w:rPr>
          <w:b/>
          <w:sz w:val="19"/>
        </w:rPr>
        <w:t>Left</w:t>
      </w:r>
      <w:r>
        <w:rPr>
          <w:sz w:val="19"/>
        </w:rPr>
        <w:t xml:space="preserve">: mean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and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trajectories over the 10 </w:t>
      </w:r>
      <w:r>
        <w:rPr>
          <w:b/>
          <w:sz w:val="19"/>
        </w:rPr>
        <w:t>data-order replicates</w:t>
      </w:r>
      <w:r>
        <w:rPr>
          <w:sz w:val="19"/>
        </w:rPr>
        <w:t xml:space="preserve">, both headline cells (baseline solid, strategy dashed). </w:t>
      </w:r>
      <w:r>
        <w:rPr>
          <w:b/>
          <w:sz w:val="19"/>
        </w:rPr>
        <w:t>Right</w:t>
      </w:r>
      <w:r>
        <w:rPr>
          <w:sz w:val="19"/>
        </w:rPr>
        <w:t xml:space="preserve">: per-(seed, epoch)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movement against what transfers to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— the ratio is not taken (its denominator can vanish); the fit through the origin is </w:t>
      </w:r>
      <w:r>
        <w:rPr>
          <w:b/>
          <w:sz w:val="19"/>
        </w:rPr>
        <w:t>κ = 0.708</w:t>
      </w:r>
      <w:r>
        <w:rPr>
          <w:sz w:val="19"/>
        </w:rPr>
        <w:t xml:space="preserve"> (R² </w:t>
      </w:r>
      <w:r>
        <w:rPr>
          <w:b/>
          <w:sz w:val="19"/>
        </w:rPr>
        <w:t>0.937</w:t>
      </w:r>
      <w:r>
        <w:rPr>
          <w:sz w:val="19"/>
        </w:rPr>
        <w:t xml:space="preserve">, run-clustered 95 % CI </w:t>
      </w:r>
      <w:r>
        <w:rPr>
          <w:b/>
          <w:sz w:val="19"/>
        </w:rPr>
        <w:t>[0.671, 0.745]</w:t>
      </w:r>
      <w:r>
        <w:rPr>
          <w:sz w:val="19"/>
        </w:rPr>
        <w:t xml:space="preserve">; the title's </w:t>
      </w:r>
      <w:r>
        <w:rPr>
          <w:b/>
          <w:sz w:val="19"/>
        </w:rPr>
        <w:t>0.734</w:t>
      </w:r>
      <w:r>
        <w:rPr>
          <w:sz w:val="19"/>
        </w:rPr>
        <w:t xml:space="preserve"> is the earlier five-epoch grid).</w:t>
      </w:r>
    </w:p>
    <w:p>
      <w:pPr>
        <w:ind w:left="432"/>
      </w:pPr>
      <w:r>
        <w:rPr>
          <w:b/>
          <w:color w:val="444444"/>
          <w:sz w:val="20"/>
        </w:rPr>
        <w:t>Tables S21–S23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  <w:sz w:val="19"/>
        </w:rPr>
        <w:t>r(e) = ΔT(e)/ΔV(e)</w:t>
      </w:r>
      <w:r>
        <w:t>, which is</w:t>
      </w:r>
    </w:p>
    <w:p>
      <w:r>
        <w:rPr>
          <w:b/>
        </w:rPr>
        <w:t>pathological</w:t>
      </w:r>
      <w:r>
        <w:t xml:space="preserve"> at late epochs — </w:t>
      </w:r>
      <w:r>
        <w:rPr>
          <w:rFonts w:ascii="Consolas" w:hAnsi="Consolas"/>
          <w:sz w:val="19"/>
        </w:rPr>
        <w:t>V(e) ≈ V(final)</w:t>
      </w:r>
      <w:r>
        <w:t xml:space="preserve">, so the ratio's </w:t>
      </w:r>
      <w:r>
        <w:rPr>
          <w:b/>
        </w:rPr>
        <w:t>denominator vanishes</w:t>
      </w:r>
      <w:r>
        <w:t>; we</w:t>
      </w:r>
    </w:p>
    <w:p>
      <w:r>
        <w:t xml:space="preserve">report only the non-dividing </w:t>
      </w:r>
      <w:r>
        <w:rPr>
          <w:rFonts w:ascii="Consolas" w:hAnsi="Consolas"/>
          <w:sz w:val="19"/>
        </w:rPr>
        <w:t>ΔV(e)</w:t>
      </w:r>
      <w:r>
        <w:t xml:space="preserve"> and </w:t>
      </w:r>
      <w:r>
        <w:rPr>
          <w:rFonts w:ascii="Consolas" w:hAnsi="Consolas"/>
          <w:sz w:val="19"/>
        </w:rPr>
        <w:t>ΔT(e)</w:t>
      </w:r>
      <w:r>
        <w:t xml:space="preserve"> below.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  <w:sz w:val="19"/>
        </w:rPr>
        <w:t>val</w:t>
      </w:r>
      <w:r>
        <w:t xml:space="preserve"> transfers to </w:t>
      </w:r>
      <w:r>
        <w:rPr>
          <w:rFonts w:ascii="Consolas" w:hAnsi="Consolas"/>
          <w:sz w:val="19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(replicate, epoch) points over the 41 runs</w:t>
      </w:r>
      <w:r>
        <w:t xml:space="preserve"> — </w:t>
      </w:r>
      <w:r>
        <w:rPr>
          <w:b/>
        </w:rPr>
        <w:t>κ = 0.708, R² 0.937</w:t>
      </w:r>
      <w:r>
        <w:t>, with a run-clustered</w:t>
      </w:r>
    </w:p>
    <w:p>
      <w:r>
        <w:t xml:space="preserve">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  <w:sz w:val="19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</w:t>
      </w:r>
    </w:p>
    <w:p>
      <w:r>
        <w:t xml:space="preserve">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  <w:sz w:val="19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t xml:space="preserve">**"most of the movement on </w:t>
      </w:r>
      <w:r>
        <w:rPr>
          <w:rFonts w:ascii="Consolas" w:hAnsi="Consolas"/>
          <w:sz w:val="19"/>
        </w:rPr>
        <w:t>val</w:t>
      </w:r>
      <w:r>
        <w:t xml:space="preserve"> transfers" and "the little extra gained by selecting near the peak does</w:t>
      </w:r>
    </w:p>
    <w:p>
      <w:r>
        <w:t>not" are both true</w:t>
      </w:r>
      <w:r>
        <w:rPr>
          <w:b/>
        </w:rPr>
        <w:t xml:space="preserve">, and the premium is the residual of the transfer rate. </w:t>
      </w:r>
      <w:r>
        <w:t>And κ is not constant</w:t>
      </w:r>
    </w:p>
    <w:p>
      <w:r>
        <w:t>across arms either — in the direction the selection account predicts</w:t>
      </w:r>
      <w:r>
        <w:rPr>
          <w:b/>
        </w:rPr>
        <w:t xml:space="preserve">: </w:t>
      </w:r>
      <w:r>
        <w:t>baseline κ = 0.600**</w:t>
      </w:r>
    </w:p>
    <w:p>
      <w:r>
        <w:t xml:space="preserve">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>: the sign-of-Δgap claim we wrote from four</w:t>
      </w:r>
    </w:p>
    <w:p>
      <w:r>
        <w:t xml:space="preserve">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  <w:sz w:val="19"/>
        </w:rPr>
        <w:t>smoke2sf</w:t>
      </w:r>
      <w:r>
        <w:t xml:space="preserve"> starts</w:t>
      </w:r>
    </w:p>
    <w:p>
      <w:r>
        <w:t xml:space="preserve">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t>8.8 Scale dependence: at full training budget the premium is realized in full</w:t>
      </w:r>
    </w:p>
    <w:p>
      <w:r>
        <w:rPr>
          <w:b/>
        </w:rPr>
        <w:t>§8.6's rate is a 20 %-train reading and does not carry to the regular scale.</w:t>
      </w:r>
      <w:r>
        <w:t xml:space="preserve"> We retrained the corpus</w:t>
      </w:r>
    </w:p>
    <w:p>
      <w:r>
        <w:t xml:space="preserve">that supplies §8.6's largest cell at </w:t>
      </w:r>
      <w:r>
        <w:rPr>
          <w:b/>
        </w:rPr>
        <w:t>full budget</w:t>
      </w:r>
      <w:r>
        <w:t xml:space="preserve">: VisDrone with </w:t>
      </w:r>
      <w:r>
        <w:rPr>
          <w:b/>
        </w:rPr>
        <w:t>5,971</w:t>
      </w:r>
      <w:r>
        <w:t xml:space="preserve"> training images (the</w:t>
      </w:r>
    </w:p>
    <w:p>
      <w:r>
        <w:t xml:space="preserve">6,471-image public train split less the 500-image </w:t>
      </w:r>
      <w:r>
        <w:rPr>
          <w:rFonts w:ascii="Consolas" w:hAnsi="Consolas"/>
          <w:sz w:val="19"/>
        </w:rPr>
        <w:t>val</w:t>
      </w:r>
      <w:r>
        <w:t xml:space="preserve"> carve), YOLOv12n </w:t>
      </w:r>
      <w:r>
        <w:rPr>
          <w:b/>
        </w:rPr>
        <w:t>[54]</w:t>
      </w:r>
      <w:r>
        <w:t>, 100 epochs, §5.1's two-arm</w:t>
      </w:r>
    </w:p>
    <w:p>
      <w:r>
        <w:rPr>
          <w:rFonts w:ascii="Consolas" w:hAnsi="Consolas"/>
          <w:sz w:val="19"/>
        </w:rPr>
        <w:t>lr0</w:t>
      </w:r>
      <w:r>
        <w:t xml:space="preserve"> contrast (</w:t>
      </w:r>
      <w:r>
        <w:rPr>
          <w:b/>
        </w:rPr>
        <w:t>0.001</w:t>
      </w:r>
      <w:r>
        <w:t xml:space="preserve"> vs </w:t>
      </w:r>
      <w:r>
        <w:rPr>
          <w:b/>
        </w:rPr>
        <w:t>0.005</w:t>
      </w:r>
      <w:r>
        <w:t xml:space="preserve">), and </w:t>
      </w:r>
      <w:r>
        <w:rPr>
          <w:b/>
        </w:rPr>
        <w:t>ten training file orders per arm (20 runs)</w:t>
      </w:r>
      <w:r>
        <w:t>. Under the</w:t>
      </w:r>
    </w:p>
    <w:p>
      <w:r>
        <w:t xml:space="preserve">§8.6 definitions the pooled realisation rate is </w:t>
      </w:r>
      <w:r>
        <w:rPr>
          <w:b/>
        </w:rPr>
        <w:t>+99.2 %</w:t>
      </w:r>
      <w:r>
        <w:t xml:space="preserve"> (95 % interval </w:t>
      </w:r>
      <w:r>
        <w:rPr>
          <w:b/>
        </w:rPr>
        <w:t>[+80.4 %, +122.0 %]</w:t>
      </w:r>
      <w:r>
        <w:t>,</w:t>
      </w:r>
    </w:p>
    <w:p>
      <w:r>
        <w:t xml:space="preserve">run-level bootstrap, 20,000 resamples), against the </w:t>
      </w:r>
      <w:r>
        <w:rPr>
          <w:b/>
        </w:rPr>
        <w:t>pre-registered interval [−28 %, +74 %]</w:t>
      </w:r>
      <w:r>
        <w:t>; the whole</w:t>
      </w:r>
    </w:p>
    <w:p>
      <w:r>
        <w:t xml:space="preserve">interval lies </w:t>
      </w:r>
      <w:r>
        <w:rPr>
          <w:b/>
        </w:rPr>
        <w:t>above</w:t>
      </w:r>
      <w:r>
        <w:t xml:space="preserve"> the band's upper edge. </w:t>
      </w:r>
      <w:r>
        <w:rPr>
          <w:rFonts w:ascii="Consolas" w:hAnsi="Consolas"/>
          <w:sz w:val="19"/>
        </w:rPr>
        <w:t>prem_val</w:t>
      </w:r>
      <w:r>
        <w:t xml:space="preserve"> averages </w:t>
      </w:r>
      <w:r>
        <w:rPr>
          <w:b/>
        </w:rPr>
        <w:t>+0.269 pp</w:t>
      </w:r>
      <w:r>
        <w:t xml:space="preserve"> against </w:t>
      </w:r>
      <w:r>
        <w:rPr>
          <w:b/>
        </w:rPr>
        <w:t>+0.879 pp</w:t>
      </w:r>
    </w:p>
    <w:p>
      <w:r>
        <w:t xml:space="preserve">for §8.6's 20 %-train pool, while </w:t>
      </w:r>
      <w:r>
        <w:rPr>
          <w:rFonts w:ascii="Consolas" w:hAnsi="Consolas"/>
          <w:sz w:val="19"/>
        </w:rPr>
        <w:t>prem_test</w:t>
      </w:r>
      <w:r>
        <w:t xml:space="preserve"> averages </w:t>
      </w:r>
      <w:r>
        <w:rPr>
          <w:b/>
        </w:rPr>
        <w:t>+0.266 pp</w:t>
      </w:r>
      <w:r>
        <w:t xml:space="preserve"> — the premium is roughly **four</w:t>
      </w:r>
    </w:p>
    <w:p>
      <w:r>
        <w:t>times smaller**, yet now realised almost exactly. That is what §3.1's decomposition anticipates: the</w:t>
      </w:r>
    </w:p>
    <w:p>
      <w:r>
        <w:t xml:space="preserve">unrealised part is the winner's-curse term </w:t>
      </w:r>
      <w:r>
        <w:rPr>
          <w:rFonts w:ascii="Consolas" w:hAnsi="Consolas"/>
          <w:sz w:val="19"/>
        </w:rPr>
        <w:t>WC</w:t>
      </w:r>
      <w:r>
        <w:t xml:space="preserve"> — whose concurrent check is </w:t>
      </w:r>
      <w:r>
        <w:rPr>
          <w:b/>
        </w:rPr>
        <w:t>[12]</w:t>
      </w:r>
      <w:r>
        <w:t xml:space="preserve"> — which is what a larger </w:t>
      </w:r>
      <w:r>
        <w:rPr>
          <w:rFonts w:ascii="Consolas" w:hAnsi="Consolas"/>
          <w:sz w:val="19"/>
        </w:rPr>
        <w:t>val</w:t>
      </w:r>
      <w:r>
        <w:t xml:space="preserve"> split should reduce, and</w:t>
      </w:r>
    </w:p>
    <w:p>
      <w:r>
        <w:t xml:space="preserve">it agrees with Fig. 3's rate-versus-σ̂ correlation — more training data, a smoother </w:t>
      </w:r>
      <w:r>
        <w:rPr>
          <w:rFonts w:ascii="Consolas" w:hAnsi="Consolas"/>
          <w:sz w:val="19"/>
        </w:rPr>
        <w:t>val</w:t>
      </w:r>
      <w:r>
        <w:t xml:space="preserve"> curve,</w:t>
      </w:r>
    </w:p>
    <w:p>
      <w:r>
        <w:t xml:space="preserve">a smaller </w:t>
      </w:r>
      <w:r>
        <w:rPr>
          <w:rFonts w:ascii="Consolas" w:hAnsi="Consolas"/>
          <w:sz w:val="19"/>
        </w:rPr>
        <w:t>WC</w:t>
      </w:r>
      <w:r>
        <w:t>.</w:t>
      </w:r>
    </w:p>
    <w:p>
      <w:r>
        <w:rPr>
          <w:b/>
        </w:rPr>
        <w:t>The rate is arm-dependent, and one arm stays inside the band.</w:t>
      </w:r>
      <w:r>
        <w:t xml:space="preserve"> The baseline arm realises </w:t>
      </w:r>
      <w:r>
        <w:rPr>
          <w:b/>
        </w:rPr>
        <w:t>+66.4 %</w:t>
      </w:r>
    </w:p>
    <w:p>
      <w:r>
        <w:t xml:space="preserve">(n = 10: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+0.256 pp</w:t>
      </w:r>
      <w:r>
        <w:t xml:space="preserve">, range </w:t>
      </w:r>
      <w:r>
        <w:rPr>
          <w:b/>
        </w:rPr>
        <w:t>+0.105 to +0.410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+0.170 pp</w:t>
      </w:r>
      <w:r>
        <w:t>) and **remains</w:t>
      </w:r>
    </w:p>
    <w:p>
      <w:r>
        <w:t>inside the pre-registered interval</w:t>
      </w:r>
      <w:r>
        <w:rPr>
          <w:b/>
        </w:rPr>
        <w:t xml:space="preserve">; the strategy arm realises </w:t>
      </w:r>
      <w:r>
        <w:t>+129.0 %</w:t>
      </w:r>
      <w:r>
        <w:rPr>
          <w:b/>
        </w:rPr>
        <w:t xml:space="preserve"> (n = 10: </w:t>
      </w:r>
      <w:r>
        <w:t>+0.282 pp**,</w:t>
      </w:r>
    </w:p>
    <w:p>
      <w:r>
        <w:rPr>
          <w:b/>
        </w:rPr>
        <w:t>+0.075 to +0.412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+0.363 pp</w:t>
      </w:r>
      <w:r>
        <w:t xml:space="preserve">). No run in either arm has a negative </w:t>
      </w:r>
      <w:r>
        <w:rPr>
          <w:rFonts w:ascii="Consolas" w:hAnsi="Consolas"/>
          <w:sz w:val="19"/>
        </w:rPr>
        <w:t>prem_val</w:t>
      </w:r>
      <w:r>
        <w:t xml:space="preserve"> or</w:t>
      </w:r>
    </w:p>
    <w:p>
      <w:r>
        <w:rPr>
          <w:rFonts w:ascii="Consolas" w:hAnsi="Consolas"/>
          <w:sz w:val="19"/>
        </w:rPr>
        <w:t>prem_test</w:t>
      </w:r>
      <w:r>
        <w:t xml:space="preserve"> (</w:t>
      </w:r>
      <w:r>
        <w:rPr>
          <w:b/>
        </w:rPr>
        <w:t>0/20</w:t>
      </w:r>
      <w:r>
        <w:t xml:space="preserve"> each). </w:t>
      </w:r>
      <w:r>
        <w:rPr>
          <w:b/>
        </w:rPr>
        <w:t>What this does not do</w:t>
      </w:r>
      <w:r>
        <w:t xml:space="preserve"> is revise §8.6, which measures five arm-cells</w:t>
      </w:r>
    </w:p>
    <w:p>
      <w:r>
        <w:t>under the companion's 20 %-train protocol and already states that the general reading — "the convention</w:t>
      </w:r>
    </w:p>
    <w:p>
      <w:r>
        <w:t xml:space="preserve">realises about a quarter of the </w:t>
      </w:r>
      <w:r>
        <w:rPr>
          <w:rFonts w:ascii="Consolas" w:hAnsi="Consolas"/>
          <w:sz w:val="19"/>
        </w:rPr>
        <w:t>val</w:t>
      </w:r>
      <w:r>
        <w:t xml:space="preserve"> premium" — would be false; what it adds is </w:t>
      </w:r>
      <w:r>
        <w:rPr>
          <w:b/>
        </w:rPr>
        <w:t>scale</w:t>
      </w:r>
      <w:r>
        <w:t>. We therefore</w:t>
      </w:r>
    </w:p>
    <w:p>
      <w:r>
        <w:rPr>
          <w:b/>
        </w:rPr>
        <w:t>weaken, rather than strengthen</w:t>
      </w:r>
      <w:r>
        <w:t>, the recommendation §11 draws from §8.6 (§11 ②, §13). Two scopes</w:t>
      </w:r>
    </w:p>
    <w:p>
      <w:r>
        <w:t xml:space="preserve">bound it: </w:t>
      </w:r>
      <w:r>
        <w:rPr>
          <w:b/>
        </w:rPr>
        <w:t>one corpus</w:t>
      </w:r>
      <w:r>
        <w:t xml:space="preserve">, and §5.1's </w:t>
      </w:r>
      <w:r>
        <w:rPr>
          <w:rFonts w:ascii="Consolas" w:hAnsi="Consolas"/>
          <w:sz w:val="19"/>
        </w:rPr>
        <w:t>lr0</w:t>
      </w:r>
      <w:r>
        <w:t xml:space="preserve"> axis; a second corpus with a genuine disjoint </w:t>
      </w:r>
      <w:r>
        <w:rPr>
          <w:rFonts w:ascii="Consolas" w:hAnsi="Consolas"/>
          <w:sz w:val="19"/>
        </w:rPr>
        <w:t>test</w:t>
      </w:r>
    </w:p>
    <w:p>
      <w:r>
        <w:t>(</w:t>
      </w:r>
      <w:r>
        <w:rPr>
          <w:rFonts w:ascii="Consolas" w:hAnsi="Consolas"/>
          <w:sz w:val="19"/>
        </w:rPr>
        <w:t>mask_clean</w:t>
      </w:r>
      <w:r>
        <w:t xml:space="preserve">, 919 images) is </w:t>
      </w:r>
      <w:r>
        <w:rPr>
          <w:b/>
        </w:rPr>
        <w:t>registered as the replication</w:t>
      </w:r>
      <w:r>
        <w:t>.</w:t>
      </w:r>
    </w:p>
    <w:p>
      <w:pPr>
        <w:ind w:left="432"/>
      </w:pPr>
      <w:r>
        <w:rPr>
          <w:b/>
          <w:color w:val="444444"/>
          <w:sz w:val="20"/>
        </w:rPr>
        <w:t>Per-run matrix, protocol, leakage self-check and the bootstrap</w:t>
      </w:r>
      <w:r>
        <w:rPr>
          <w:color w:val="444444"/>
          <w:sz w:val="20"/>
        </w:rPr>
        <w:t xml:space="preserve"> → </w:t>
      </w:r>
      <w:r>
        <w:rPr>
          <w:b/>
          <w:color w:val="444444"/>
          <w:sz w:val="20"/>
        </w:rPr>
        <w:t>Supplementary §S13</w:t>
      </w:r>
      <w:r>
        <w:rPr>
          <w:color w:val="444444"/>
          <w:sz w:val="20"/>
        </w:rPr>
        <w:t xml:space="preserve"> (Tables S46–S47: the per-arm table is S46).</w:t>
      </w:r>
    </w:p>
    <w:p>
      <w:pPr>
        <w:pStyle w:val="Heading2"/>
      </w:pPr>
      <w:r>
        <w:t>8.9 A second corpus at full budget: the premium and its realization are corpus properties</w:t>
      </w:r>
    </w:p>
    <w:p>
      <w:r>
        <w:rPr>
          <w:b/>
        </w:rPr>
        <w:t>The same full-budget protocol on a second corpus</w:t>
      </w:r>
      <w:r>
        <w:t xml:space="preserve"> (</w:t>
      </w:r>
      <w:r>
        <w:rPr>
          <w:rFonts w:ascii="Consolas" w:hAnsi="Consolas"/>
          <w:sz w:val="19"/>
        </w:rPr>
        <w:t>mask_clean</w:t>
      </w:r>
      <w:r>
        <w:t xml:space="preserve">: 5,220 train / 900 val / 919 test, </w:t>
      </w:r>
      <w:r>
        <w:rPr>
          <w:rFonts w:ascii="Consolas" w:hAnsi="Consolas"/>
          <w:sz w:val="19"/>
        </w:rPr>
        <w:t>nc = 1</w:t>
      </w:r>
      <w:r>
        <w:t xml:space="preserve">; 2 arms × ten file orders, 100 epochs, </w:t>
      </w:r>
      <w:r>
        <w:rPr>
          <w:rFonts w:ascii="Consolas" w:hAnsi="Consolas"/>
          <w:sz w:val="19"/>
        </w:rPr>
        <w:t>test</w:t>
      </w:r>
      <w:r>
        <w:t xml:space="preserve"> side from a per-checkpoint sweep):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/>
                <w:sz w:val="18"/>
              </w:rPr>
              <w:t>prem_test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realization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base100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+26.219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+1.755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+7.2 %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lr005_100ep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+14.883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−1.165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−9.7 %</w:t>
            </w:r>
          </w:p>
        </w:tc>
      </w:tr>
    </w:tbl>
    <w:p/>
    <w:p>
      <w:r>
        <w:t xml:space="preserve">Pooled </w:t>
      </w:r>
      <w:r>
        <w:rPr>
          <w:b/>
        </w:rPr>
        <w:t>+1.44 %</w:t>
      </w:r>
      <w:r>
        <w:t xml:space="preserve">; run-level bootstrap 95 % CI </w:t>
      </w:r>
      <w:r>
        <w:rPr>
          <w:b/>
        </w:rPr>
        <w:t>[−7.2 %, +4.1 %]</w:t>
      </w:r>
      <w:r>
        <w:t xml:space="preserve"> — </w:t>
      </w:r>
      <w:r>
        <w:rPr>
          <w:b/>
        </w:rPr>
        <w:t>zero inside</w:t>
      </w:r>
      <w:r>
        <w:t xml:space="preserve">; </w:t>
      </w:r>
      <w:r>
        <w:rPr>
          <w:rFonts w:ascii="Consolas" w:hAnsi="Consolas"/>
          <w:sz w:val="19"/>
        </w:rPr>
        <w:t>prem_test &gt; 0</w:t>
      </w:r>
      <w:r>
        <w:t xml:space="preserve"> in </w:t>
      </w:r>
      <w:r>
        <w:rPr>
          <w:b/>
        </w:rPr>
        <w:t>12 of 20</w:t>
      </w:r>
      <w:r>
        <w:t xml:space="preserve"> runs. </w:t>
      </w:r>
      <w:r>
        <w:rPr>
          <w:b/>
        </w:rPr>
        <w:t>Against §8.8</w:t>
      </w:r>
      <w:r>
        <w:t xml:space="preserve"> (full-budget VisDrone: premium +0.27 pp, realization </w:t>
      </w:r>
      <w:r>
        <w:rPr>
          <w:b/>
        </w:rPr>
        <w:t>99 %</w:t>
      </w:r>
      <w:r>
        <w:t xml:space="preserve">), the premium here is two orders of magnitude larger and </w:t>
      </w:r>
      <w:r>
        <w:rPr>
          <w:b/>
        </w:rPr>
        <w:t>only a minority survives</w:t>
      </w:r>
      <w:r>
        <w:t xml:space="preserve"> — and the arms separate on the </w:t>
      </w:r>
      <w:r>
        <w:rPr>
          <w:i/>
        </w:rPr>
        <w:t>realization</w:t>
      </w:r>
      <w:r>
        <w:t xml:space="preserve"> (+7.2 % vs −9.7 %) rather than on the premium alone. </w:t>
      </w:r>
      <w:r>
        <w:rPr>
          <w:b/>
        </w:rPr>
        <w:t>Per-run detail: Supplementary S17.</w:t>
      </w:r>
    </w:p>
    <w:p>
      <w:pPr>
        <w:pStyle w:val="Heading1"/>
      </w:pPr>
      <w:r>
        <w:t>9. The registered multi-target replication: **reported in the companion paper**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  <w:sz w:val="19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1"/>
      </w:pPr>
      <w:r>
        <w:t>10. Our own defects (disclosed, not hidden)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Defect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Handling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clean-protocol results document </w:t>
            </w:r>
            <w:r>
              <w:rPr>
                <w:b/>
                <w:sz w:val="18"/>
              </w:rPr>
              <w:t>cites a ledger file that does not exist in the sense claimed</w:t>
            </w:r>
            <w:r>
              <w:rPr>
                <w:sz w:val="18"/>
              </w:rPr>
              <w:t xml:space="preserve">: neither </w:t>
            </w:r>
            <w:r>
              <w:rPr>
                <w:rFonts w:ascii="Consolas" w:hAnsi="Consolas"/>
                <w:sz w:val="18"/>
              </w:rPr>
              <w:t>_r10_final_stats.txt</w:t>
            </w:r>
            <w:r>
              <w:rPr>
                <w:sz w:val="18"/>
              </w:rPr>
              <w:t xml:space="preserve"> nor the "real log" </w:t>
            </w:r>
            <w:r>
              <w:rPr>
                <w:rFonts w:ascii="Consolas" w:hAnsi="Consolas"/>
                <w:sz w:val="18"/>
              </w:rPr>
              <w:t>_r10_stats_0403.txt</w:t>
            </w:r>
            <w:r>
              <w:rPr>
                <w:sz w:val="18"/>
              </w:rPr>
              <w:t xml:space="preserve"> holds </w:t>
            </w:r>
            <w:r>
              <w:rPr>
                <w:b/>
                <w:sz w:val="18"/>
              </w:rPr>
              <w:t>any</w:t>
            </w:r>
            <w:r>
              <w:rPr>
                <w:sz w:val="18"/>
              </w:rPr>
              <w:t xml:space="preserve"> headline number.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Handled by rebuilding the numbers from the per-run artifacts</w:t>
            </w:r>
            <w:r>
              <w:rPr>
                <w:sz w:val="18"/>
              </w:rPr>
              <w:t>; the ledger's role is now documentary only, and every headline number in the pack traces to a released file (</w:t>
            </w:r>
            <w:r>
              <w:rPr>
                <w:b/>
                <w:sz w:val="18"/>
              </w:rPr>
              <w:t>§S6</w:t>
            </w:r>
            <w:r>
              <w:rPr>
                <w:sz w:val="18"/>
              </w:rPr>
              <w:t xml:space="preserve">; verbatim detail in </w:t>
            </w:r>
            <w:r>
              <w:rPr>
                <w:b/>
                <w:sz w:val="18"/>
              </w:rPr>
              <w:t>§S14.6</w:t>
            </w:r>
            <w:r>
              <w:rPr>
                <w:sz w:val="18"/>
              </w:rPr>
              <w:t>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~~the dota15 cell of </w:t>
            </w:r>
            <w:r>
              <w:rPr>
                <w:rFonts w:ascii="Consolas" w:hAnsi="Consolas"/>
                <w:sz w:val="18"/>
              </w:rPr>
              <w:t>selection_premium.py</w:t>
            </w:r>
            <w:r>
              <w:rPr>
                <w:sz w:val="18"/>
              </w:rPr>
              <w:t xml:space="preserve"> was not reproducible~~ → </w:t>
            </w:r>
            <w:r>
              <w:rPr>
                <w:b/>
                <w:sz w:val="18"/>
              </w:rPr>
              <w:t>fixed</w:t>
            </w:r>
            <w:r>
              <w:rPr>
                <w:sz w:val="18"/>
              </w:rPr>
              <w:t xml:space="preserve"> (stale root directory; the matcher assumed a seed suffix the run names do not carry); it now </w:t>
            </w:r>
            <w:r>
              <w:rPr>
                <w:b/>
                <w:sz w:val="18"/>
              </w:rPr>
              <w:t>reproduces M3's +1.12/+0.95/+0.93 value by value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Stated in §5.3; the "3 seeds" note was </w:t>
            </w:r>
            <w:r>
              <w:rPr>
                <w:b/>
                <w:sz w:val="18"/>
              </w:rPr>
              <w:t>retracted on 2026-09-21</w:t>
            </w:r>
            <w:r>
              <w:rPr>
                <w:sz w:val="18"/>
              </w:rPr>
              <w:t xml:space="preserve"> — the third run's seed is s42, the campaign's fixed shuffle seed. Detail: §S12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`sio_b_results.csv` has no written endpoint convention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t2_mask2mende_base100_s42n</w:t>
            </w:r>
            <w:r>
              <w:rPr>
                <w:sz w:val="18"/>
              </w:rPr>
              <w:t xml:space="preserve"> is recorded as final (67.12) in one archive and best (70.06) in another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Stated in §7.3, with the consequence of each reading (significant versus not)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two headline scripts </w:t>
            </w:r>
            <w:r>
              <w:rPr>
                <w:b/>
                <w:sz w:val="18"/>
              </w:rPr>
              <w:t>originally depended on a rented pod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import paramiko</w:t>
            </w:r>
            <w:r>
              <w:rPr>
                <w:sz w:val="18"/>
              </w:rPr>
              <w:t xml:space="preserve"> plus a plaintext password) — a paper about evaluation validity whose own analysis is not reproducible from the release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Fixed</w:t>
            </w:r>
            <w:r>
              <w:rPr>
                <w:sz w:val="18"/>
              </w:rPr>
              <w:t xml:space="preserve">: both now </w:t>
            </w:r>
            <w:r>
              <w:rPr>
                <w:b/>
                <w:sz w:val="18"/>
              </w:rPr>
              <w:t>read the local archive</w:t>
            </w:r>
            <w:r>
              <w:rPr>
                <w:sz w:val="18"/>
              </w:rPr>
              <w:t>; the main text uses the local versions and lists the pod versions as cross-checks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One script now recomputes the σ decomposition</w:t>
            </w:r>
            <w:r>
              <w:rPr>
                <w:sz w:val="18"/>
              </w:rPr>
              <w:t xml:space="preserve"> — the data-order and initialization components from the archived per-run values, each asserted against the printed number — but it can only do so for the runs it can read.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Disclosed</w:t>
            </w:r>
            <w:r>
              <w:rPr>
                <w:sz w:val="18"/>
              </w:rPr>
              <w:t xml:space="preserve">; the script and the values it reads are released, and the components it cannot reconstruct are named in </w:t>
            </w:r>
            <w:r>
              <w:rPr>
                <w:b/>
                <w:sz w:val="18"/>
              </w:rPr>
              <w:t>§S14.5</w:t>
            </w:r>
            <w:r>
              <w:rPr>
                <w:sz w:val="18"/>
              </w:rPr>
              <w:t>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local archive </w:t>
            </w:r>
            <w:r>
              <w:rPr>
                <w:b/>
                <w:sz w:val="18"/>
              </w:rPr>
              <w:t>has no copy of 6 of the 7 corpora</w:t>
            </w:r>
            <w:r>
              <w:rPr>
                <w:sz w:val="18"/>
              </w:rPr>
              <w:t xml:space="preserve">, and of the three-way carve it holds </w:t>
            </w:r>
            <w:r>
              <w:rPr>
                <w:b/>
                <w:sz w:val="18"/>
              </w:rPr>
              <w:t>only the manifest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split_defs_20260916/</w:t>
            </w:r>
            <w:r>
              <w:rPr>
                <w:sz w:val="18"/>
              </w:rPr>
              <w:t>), not the other carve directories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Partially repaired (2026-09-16, GPU run)</w:t>
            </w:r>
            <w:r>
              <w:rPr>
                <w:sz w:val="18"/>
              </w:rPr>
              <w:t xml:space="preserve">: the 41 runs' per-epoch curves, </w:t>
            </w:r>
            <w:r>
              <w:rPr>
                <w:rFonts w:ascii="Consolas" w:hAnsi="Consolas"/>
                <w:sz w:val="18"/>
              </w:rPr>
              <w:t>sio_b_results.csv</w:t>
            </w:r>
            <w:r>
              <w:rPr>
                <w:sz w:val="18"/>
              </w:rPr>
              <w:t xml:space="preserve"> and the </w:t>
            </w:r>
            <w:r>
              <w:rPr>
                <w:b/>
                <w:sz w:val="18"/>
              </w:rPr>
              <w:t>2 × 2 evaluation matrix</w:t>
            </w:r>
            <w:r>
              <w:rPr>
                <w:sz w:val="18"/>
              </w:rPr>
              <w:t xml:space="preserve"> (164 evaluations) are now local; </w:t>
            </w:r>
            <w:r>
              <w:rPr>
                <w:b/>
                <w:sz w:val="18"/>
              </w:rPr>
              <w:t>retraining remains non-recomputable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audit document has </w:t>
            </w:r>
            <w:r>
              <w:rPr>
                <w:b/>
                <w:sz w:val="18"/>
              </w:rPr>
              <w:t>internal inconsistencies</w:t>
            </w:r>
            <w:r>
              <w:rPr>
                <w:sz w:val="18"/>
              </w:rPr>
              <w:t xml:space="preserve"> (nine items, found by our own census)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Each adjudicated: </w:t>
            </w:r>
            <w:r>
              <w:rPr>
                <w:b/>
                <w:sz w:val="18"/>
              </w:rPr>
              <w:t>3 misreadings by the inventory, 4 real defects, 1 convention risk, 1 classification correction (§6.4)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Our own corpora contain </w:t>
            </w:r>
            <w:r>
              <w:rPr>
                <w:rFonts w:ascii="Consolas" w:hAnsi="Consolas"/>
                <w:sz w:val="18"/>
              </w:rPr>
              <w:t>val == test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That is this paper's argument</w:t>
            </w:r>
            <w:r>
              <w:rPr>
                <w:sz w:val="18"/>
              </w:rPr>
              <w:t>, not an embarrassment to be hidden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Our first per-epoch report claimed curve-wide stability from a four-point sample</w:t>
            </w:r>
            <w:r>
              <w:rPr>
                <w:sz w:val="18"/>
              </w:rPr>
              <w:t>; the complete curve overturned it for one of the two cells (§8.7)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Corrected in place, with the retracted sentence quoted</w:t>
            </w:r>
            <w:r>
              <w:rPr>
                <w:sz w:val="18"/>
              </w:rPr>
              <w:t xml:space="preserve">: the claim is </w:t>
            </w:r>
            <w:r>
              <w:rPr>
                <w:b/>
                <w:sz w:val="18"/>
              </w:rPr>
              <w:t>narrowed</w:t>
            </w:r>
            <w:r>
              <w:rPr>
                <w:sz w:val="18"/>
              </w:rPr>
              <w:t>, not deleted, and the grid's apparent uniformity is named as partly an artefact of where it sampled. Detail: §S12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Memory pressure silently changes the training path</w:t>
            </w:r>
            <w:r>
              <w:rPr>
                <w:sz w:val="18"/>
              </w:rPr>
              <w:t xml:space="preserve">: under GPU memory pressure Ultralytics switches implementation </w:t>
            </w:r>
            <w:r>
              <w:rPr>
                <w:b/>
                <w:sz w:val="18"/>
              </w:rPr>
              <w:t>without changing the recorded configuration</w:t>
            </w:r>
            <w:r>
              <w:rPr>
                <w:sz w:val="18"/>
              </w:rPr>
              <w:t>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Disclosed, not retracted</w:t>
            </w:r>
            <w:r>
              <w:rPr>
                <w:sz w:val="18"/>
              </w:rPr>
              <w:t>; the affected cells were re-run clean (six pairs twice each, `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clean2 − clean1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= 0.000</w:t>
            </w:r>
            <w:r>
              <w:rPr>
                <w:rFonts w:ascii="Consolas" w:hAnsi="Consolas"/>
                <w:sz w:val="18"/>
              </w:rPr>
              <w:t xml:space="preserve"> throughout) and the four affected </w:t>
            </w:r>
            <w:r>
              <w:rPr>
                <w:sz w:val="18"/>
              </w:rPr>
              <w:t xml:space="preserve">p_vistod15` runs reproduce to ≤ 0.15 pp — </w:t>
            </w:r>
            <w:r>
              <w:rPr>
                <w:b/>
                <w:sz w:val="18"/>
              </w:rPr>
              <w:t>Supplementary S41</w:t>
            </w:r>
            <w:r>
              <w:rPr>
                <w:sz w:val="18"/>
              </w:rPr>
              <w:t>; the bound this buys is stated there, verbatim with this row.</w:t>
            </w:r>
          </w:p>
        </w:tc>
      </w:tr>
    </w:tbl>
    <w:p/>
    <w:p/>
    <w:p>
      <w:pPr>
        <w:pStyle w:val="Heading1"/>
      </w:pPr>
      <w: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</w:p>
    <w:p>
      <w:r>
        <w:t xml:space="preserve">the same source? Make it a </w:t>
      </w:r>
      <w:r>
        <w:rPr>
          <w:b/>
        </w:rPr>
        <w:t>hard pipeline check</w:t>
      </w:r>
      <w:r>
        <w:t xml:space="preserve"> on every dataset YAML (§4.2); the output is the</w:t>
      </w:r>
    </w:p>
    <w:p>
      <w:r>
        <w:t xml:space="preserve">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</w:t>
      </w:r>
    </w:p>
    <w:p>
      <w:r>
        <w:t xml:space="preserve">alongside — the step </w:t>
      </w:r>
      <w:r>
        <w:rPr>
          <w:b/>
        </w:rPr>
        <w:t>enlarges</w:t>
      </w:r>
      <w:r>
        <w:t xml:space="preserve"> the arm difference (§5.1). **The cost of not doing so is</w:t>
      </w:r>
    </w:p>
    <w:p>
      <w:r>
        <w:t xml:space="preserve">scale-dependent**: at 20 % train the selection action realises about a quarter of the </w:t>
      </w:r>
      <w:r>
        <w:rPr>
          <w:rFonts w:ascii="Consolas" w:hAnsi="Consolas"/>
          <w:sz w:val="19"/>
        </w:rPr>
        <w:t>val</w:t>
      </w:r>
      <w:r>
        <w:t xml:space="preserve"> premium</w:t>
      </w:r>
    </w:p>
    <w:p>
      <w:r>
        <w:t xml:space="preserve">on a disjoint split, but at full budget it realises </w:t>
      </w:r>
      <w:r>
        <w:rPr>
          <w:b/>
        </w:rPr>
        <w:t>+99.2 %</w:t>
      </w:r>
      <w:r>
        <w:t xml:space="preserve"> (§8.8) — the practice is **most</w:t>
      </w:r>
    </w:p>
    <w:p>
      <w:r>
        <w:t>damaging exactly where data is scarcest**. ③ State the test convention: below n = 6 a</w:t>
      </w:r>
    </w:p>
    <w:p>
      <w:r>
        <w:t xml:space="preserve">permutation test has no resolution; print the </w:t>
      </w:r>
      <w:r>
        <w:rPr>
          <w:rFonts w:ascii="Consolas" w:hAnsi="Consolas"/>
          <w:sz w:val="19"/>
        </w:rPr>
        <w:t>2/2ⁿ</w:t>
      </w:r>
      <w:r>
        <w:t xml:space="preserve"> floor beside every p. ④ Declare the counting unit</w:t>
      </w:r>
    </w:p>
    <w:p>
      <w:r>
        <w:t>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</w:t>
      </w:r>
    </w:p>
    <w:p>
      <w:r>
        <w:t xml:space="preserve">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</w:t>
      </w:r>
    </w:p>
    <w:p>
      <w:r>
        <w:t xml:space="preserve">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</w:t>
      </w:r>
    </w:p>
    <w:p>
      <w:r>
        <w:t>reading of our own 40 runs, untested as an intervention **and not general across corpora — extending</w:t>
      </w:r>
    </w:p>
    <w:p>
      <w:r>
        <w:t>the same test to eight further arm-cells reverses it (Supplementary S11, Measurement 3)**.</w:t>
      </w:r>
    </w:p>
    <w:p/>
    <w:p>
      <w:pPr>
        <w:pStyle w:val="Heading1"/>
      </w:pPr>
      <w:r>
        <w:t>12. Limitations</w:t>
      </w:r>
    </w:p>
    <w:p>
      <w:r>
        <w:t xml:space="preserve">- </w:t>
      </w:r>
      <w:r>
        <w:rPr>
          <w:b/>
        </w:rPr>
        <w:t>Four disclosed uncertainties bound every claim</w:t>
      </w:r>
      <w:r>
        <w:t xml:space="preserve">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 with no sampling frame; the GPU memory-pressure evidence is </w:t>
      </w:r>
      <w:r>
        <w:rPr>
          <w:b/>
        </w:rPr>
        <w:t>one machine</w:t>
      </w:r>
      <w:r>
        <w:t xml:space="preserve">; and §8.8's full-budget reading is </w:t>
      </w:r>
      <w:r>
        <w:rPr>
          <w:b/>
        </w:rPr>
        <w:t>one corpus, one detector, on the same `lr0` axis as §5.1</w:t>
      </w:r>
      <w:r>
        <w:t xml:space="preserve"> — it does </w:t>
      </w:r>
      <w:r>
        <w:rPr>
          <w:b/>
        </w:rPr>
        <w:t>not</w:t>
      </w:r>
      <w:r>
        <w:t xml:space="preserve"> re-open §8.6's pool and </w:t>
      </w:r>
      <w:r>
        <w:rPr>
          <w:b/>
        </w:rPr>
        <w:t>no interval of §8.6 folds into it</w:t>
      </w:r>
      <w:r>
        <w:t>.</w:t>
      </w:r>
    </w:p>
    <w:p>
      <w:r>
        <w:t xml:space="preserve">- The audit reads </w:t>
      </w:r>
      <w:r>
        <w:rPr>
          <w:b/>
        </w:rPr>
        <w:t>split definitions only</w:t>
      </w:r>
      <w:r>
        <w:t xml:space="preserve"> (YAML, README, paper text), </w:t>
      </w:r>
      <w:r>
        <w:rPr>
          <w:b/>
        </w:rPr>
        <w:t>no datasets</w:t>
      </w:r>
      <w:r>
        <w:t xml:space="preserve">; under the </w:t>
      </w:r>
      <w:r>
        <w:rPr>
          <w:rFonts w:ascii="Consolas" w:hAnsi="Consolas"/>
          <w:sz w:val="19"/>
        </w:rPr>
        <w:t>reported</w:t>
      </w:r>
      <w:r>
        <w:t xml:space="preserve"> unit </w:t>
      </w:r>
      <w:r>
        <w:rPr>
          <w:b/>
        </w:rPr>
        <w:t>4 rows are evidence-insufficient</w:t>
      </w:r>
      <w:r>
        <w:t xml:space="preserve">; and counts carry </w:t>
      </w:r>
      <w:r>
        <w:rPr>
          <w:b/>
        </w:rPr>
        <w:t>no sampling interval, deliberately</w:t>
      </w:r>
      <w:r>
        <w:t xml:space="preserve"> (the grading is in the count itself, Table 3 column 2).</w:t>
      </w:r>
    </w:p>
    <w:p>
      <w:r>
        <w:t xml:space="preserve">- </w:t>
      </w:r>
      <w:r>
        <w:rPr>
          <w:b/>
        </w:rPr>
        <w:t>The full nine-item limitations list is in Supplementary §S16.</w:t>
      </w:r>
    </w:p>
    <w:p/>
    <w:p>
      <w:pPr>
        <w:pStyle w:val="Heading1"/>
      </w:pPr>
      <w: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3; </w:t>
      </w:r>
      <w:r>
        <w:rPr>
          <w:b/>
        </w:rPr>
        <w:t>the `n_a` applicability rule itself is stated in Supplementary S12</w:t>
      </w:r>
      <w:r>
        <w:t xml:space="preserve">), and re-tallying them after the 2026-10-09 first-party correction record moves the </w:t>
      </w:r>
      <w:r>
        <w:rPr>
          <w:b/>
        </w:rPr>
        <w:t>layer</w:t>
      </w:r>
      <w:r>
        <w:t xml:space="preserve"> units up and the </w:t>
      </w:r>
      <w:r>
        <w:rPr>
          <w:b/>
        </w:rPr>
        <w:t>package and report</w:t>
      </w:r>
      <w:r>
        <w:t xml:space="preserve"> units down (</w:t>
      </w:r>
      <w:r>
        <w:rPr>
          <w:b/>
        </w:rPr>
        <w:t>Table 3</w:t>
      </w:r>
      <w:r>
        <w:t xml:space="preserve">, Supplementary S12) —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</w:t>
      </w:r>
      <w:r>
        <w:rPr>
          <w:b/>
        </w:rPr>
        <w:t>under a 20 %-train protocol</w:t>
      </w:r>
      <w:r>
        <w:t xml:space="preserve"> it is realized on a disjoint split at </w:t>
      </w:r>
      <w:r>
        <w:rPr>
          <w:b/>
        </w:rPr>
        <w:t>23.3 %</w:t>
      </w:r>
      <w:r>
        <w:t xml:space="preserve"> (claim-level </w:t>
      </w:r>
      <w:r>
        <w:rPr>
          <w:b/>
        </w:rPr>
        <w:t>[−17.3 %, 53.2 %]</w:t>
      </w:r>
      <w:r>
        <w:t xml:space="preserve">, P(rate ≤ 0) = </w:t>
      </w:r>
      <w:r>
        <w:rPr>
          <w:b/>
        </w:rPr>
        <w:t>0.118</w:t>
      </w:r>
      <w:r>
        <w:t xml:space="preserve">); </w:t>
      </w:r>
      <w:r>
        <w:rPr>
          <w:b/>
        </w:rPr>
        <w:t xml:space="preserve">at full training budget on the same corpus the pooled rate rises to +99.2 % (95 % interval [+80.4 %, +122.0 %]), above the pre-registered band. The registered second-corpus reproduction (§8.9) lands *inside* that band (+1.44 %, interval covering zero), so the out-of-band result is </w:t>
      </w:r>
      <w:r>
        <w:t>not</w:t>
      </w:r>
      <w:r>
        <w:rPr>
          <w:b/>
        </w:rPr>
        <w:t xml:space="preserve"> reproduced and we do </w:t>
      </w:r>
      <w:r>
        <w:t>not</w:t>
      </w:r>
      <w:r>
        <w:rPr>
          <w:b/>
        </w:rPr>
        <w:t xml:space="preserve"> read the loss as a small-sample artefact. Intervals quoted here are run-level and are not compared with the cell-level ones (§8.9, Table S47).</w:t>
      </w:r>
      <w:r>
        <w:t xml:space="preserve">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  <w:sz w:val="19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1"/>
      </w:pPr>
      <w: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corpora are open</w:t>
      </w:r>
      <w:r>
        <w:t xml:space="preserve">; the pack lacks their </w:t>
      </w:r>
      <w:r>
        <w:rPr>
          <w:b/>
        </w:rPr>
        <w:t>images</w:t>
      </w:r>
      <w:r>
        <w:t xml:space="preserve">, so retraining is not recomputable (§10 defect 6). §5.5’s </w:t>
      </w:r>
      <w:r>
        <w:rPr>
          <w:b/>
        </w:rPr>
        <w:t>third-party logs are not redistributed</w:t>
      </w:r>
      <w:r>
        <w:t xml:space="preserve"> (hashes and pointers only), as </w:t>
      </w:r>
      <w:r>
        <w:rPr>
          <w:b/>
        </w:rPr>
        <w:t>5 of their 6 sources state no licence</w:t>
      </w:r>
      <w:r>
        <w:t xml:space="preserve">. Released per-run artifacts and scripts: </w:t>
      </w:r>
      <w:r>
        <w:rPr>
          <w:rFonts w:ascii="Consolas" w:hAnsi="Consolas"/>
          <w:sz w:val="19"/>
        </w:rPr>
        <w:t>02_release_data/</w:t>
      </w:r>
      <w:r>
        <w:t>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script. </w:t>
      </w:r>
      <w:r>
        <w:rPr>
          <w:b/>
        </w:rPr>
        <w:t>Three are not, and they are named</w:t>
      </w:r>
      <w:r>
        <w:t xml:space="preserve">: the carve directories (images not in the pack), the conflicting-endpoint archives (§7.3), and the </w:t>
      </w:r>
      <w:r>
        <w:rPr>
          <w:rFonts w:ascii="Consolas" w:hAnsi="Consolas"/>
          <w:sz w:val="19"/>
        </w:rPr>
        <w:t>aitod20</w:t>
      </w:r>
      <w:r>
        <w:t xml:space="preserve"> completion to n = 10. </w:t>
      </w:r>
      <w:r>
        <w:rPr>
          <w:b/>
        </w:rPr>
        <w:t>This revision adds ten files and five scripts</w:t>
      </w:r>
      <w:r>
        <w:t xml:space="preserve"> to </w:t>
      </w:r>
      <w:r>
        <w:rPr>
          <w:rFonts w:ascii="Consolas" w:hAnsi="Consolas"/>
          <w:sz w:val="19"/>
        </w:rPr>
        <w:t>02_release_data/</w:t>
      </w:r>
      <w:r>
        <w:t>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 (§S25).</w:t>
      </w:r>
      <w:r>
        <w:t xml:space="preserve"> The n = 10 floor is exactly 2/2¹⁰.</w:t>
      </w:r>
    </w:p>
    <w:p>
      <w:r>
        <w:t xml:space="preserve">- </w:t>
      </w:r>
      <w:r>
        <w:rPr>
          <w:b/>
        </w:rPr>
        <w:t>CRediT.</w:t>
      </w:r>
      <w:r>
        <w:t xml:space="preserve"> All CRediT roles: </w:t>
      </w:r>
      <w:r>
        <w:rPr>
          <w:b/>
        </w:rPr>
        <w:t>the authors</w:t>
      </w:r>
      <w:r>
        <w:t>; the named statement goes in the submission system.</w:t>
      </w:r>
    </w:p>
    <w:p>
      <w:r>
        <w:t xml:space="preserve">- </w:t>
      </w:r>
      <w:r>
        <w:rPr>
          <w:b/>
        </w:rPr>
        <w:t>Generative AI.</w:t>
      </w:r>
      <w:r>
        <w:t xml:space="preserve"> Five language models served as </w:t>
      </w:r>
      <w:r>
        <w:rPr>
          <w:b/>
        </w:rPr>
        <w:t>blinded panel annotators</w:t>
      </w:r>
      <w:r>
        <w:t xml:space="preserve"> (§5.5) and for the multi-model cross-check; their returns are </w:t>
      </w:r>
      <w:r>
        <w:rPr>
          <w:b/>
        </w:rPr>
        <w:t>data</w:t>
      </w:r>
      <w:r>
        <w:t xml:space="preserve">, with prompts and matrices released. </w:t>
      </w:r>
      <w:r>
        <w:rPr>
          <w:b/>
        </w:rPr>
        <w:t>No manuscript text was AI-generated.</w:t>
      </w:r>
    </w:p>
    <w:p>
      <w:r>
        <w:t xml:space="preserve">- </w:t>
      </w:r>
      <w:r>
        <w:rPr>
          <w:b/>
        </w:rPr>
        <w:t>Reproducibility.</w:t>
      </w:r>
      <w:r>
        <w:t xml:space="preserve"> Every reported number points to a local artifact (paths are relative to the released </w:t>
      </w:r>
      <w:r>
        <w:rPr>
          <w:rFonts w:ascii="Consolas" w:hAnsi="Consolas"/>
          <w:sz w:val="19"/>
        </w:rPr>
        <w:t>02_release_data/</w:t>
      </w:r>
      <w:r>
        <w:t xml:space="preserve">); </w:t>
      </w:r>
      <w:r>
        <w:rPr>
          <w:b/>
        </w:rPr>
        <w:t>289 audit anchors</w:t>
      </w:r>
      <w:r>
        <w:t xml:space="preserve"> guard the claims, and the audit plus six checkers ship with the archive: </w:t>
      </w:r>
      <w:r>
        <w:rPr>
          <w:b/>
        </w:rPr>
        <w:t>one runs unaided for a holder of the archive, four are author-side gates, and one is partly runnable</w:t>
      </w:r>
      <w:r>
        <w:t xml:space="preserve"> (270 of 289 anchors checkable from the released copy alone).</w:t>
      </w:r>
    </w:p>
    <w:p>
      <w:pPr>
        <w:pStyle w:val="Heading1"/>
      </w:pPr>
      <w:r>
        <w:t>References</w:t>
      </w:r>
    </w:p>
    <w:p>
      <w:pPr>
        <w:ind w:left="432"/>
      </w:pPr>
      <w:r>
        <w:rPr>
          <w:b/>
          <w:color w:val="444444"/>
          <w:sz w:val="20"/>
        </w:rPr>
        <w:t>Note on preprint citations.</w:t>
      </w:r>
      <w:r>
        <w:rPr>
          <w:color w:val="444444"/>
          <w:sz w:val="20"/>
        </w:rPr>
        <w:t xml:space="preserve"> Seventeen of the 55 entries give an arXiv edition; </w:t>
      </w:r>
      <w:r>
        <w:rPr>
          <w:b/>
          <w:color w:val="444444"/>
          <w:sz w:val="20"/>
        </w:rPr>
        <w:t>three</w:t>
      </w:r>
      <w:r>
        <w:rPr>
          <w:color w:val="444444"/>
          <w:sz w:val="20"/>
        </w:rPr>
        <w:t xml:space="preserve"> also name a peer-reviewed venue and </w:t>
      </w:r>
      <w:r>
        <w:rPr>
          <w:b/>
          <w:color w:val="444444"/>
          <w:sz w:val="20"/>
        </w:rPr>
        <w:t>fourteen</w:t>
      </w:r>
      <w:r>
        <w:rPr>
          <w:color w:val="444444"/>
          <w:sz w:val="20"/>
        </w:rPr>
        <w:t xml:space="preserve"> have none. Those fourteen cover four benchmark or dataset canonical releases, two methodological works and eight concurrent or tooling works; </w:t>
      </w:r>
      <w:r>
        <w:rPr>
          <w:b/>
          <w:color w:val="444444"/>
          <w:sz w:val="20"/>
        </w:rPr>
        <w:t>all are cited for positioning only</w:t>
      </w:r>
      <w:r>
        <w:rPr>
          <w:color w:val="444444"/>
          <w:sz w:val="20"/>
        </w:rP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</w:t>
      </w:r>
    </w:p>
    <w:p>
      <w:r>
        <w:t>[2] R. Guedes de Souza, A.R. Panisson. "Who Thinks Best Depends on How Long You Let Them: Budget-Dependent Rankings in LLM Evaluation." arXiv:2608.12150 (2026).</w:t>
      </w:r>
    </w:p>
    <w:p>
      <w:r>
        <w:t xml:space="preserve">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</w:t>
      </w:r>
    </w:p>
    <w:p>
      <w:r>
        <w:t xml:space="preserve">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</w:t>
      </w:r>
    </w:p>
    <w:p>
      <w:r>
        <w:t xml:space="preserve">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</w:t>
      </w:r>
    </w:p>
    <w:p>
      <w:r>
        <w:t>[6] A. Apicella, F. Isgrò, A. Pollastro, R. Prevete. "Don't stop me now: How Validation Criteria Affect Checkpoint Selection and Early Stopping." arXiv:2602.22107v2 (2026).</w:t>
      </w:r>
    </w:p>
    <w:p>
      <w:r>
        <w:t xml:space="preserve">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>, pp. 2185–2194. https://aclanthology.org/D19-1224/</w:t>
      </w:r>
    </w:p>
    <w:p>
      <w:r>
        <w:t xml:space="preserve">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</w:t>
      </w:r>
    </w:p>
    <w:p>
      <w:r>
        <w:t xml:space="preserve">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</w:t>
      </w:r>
    </w:p>
    <w:p>
      <w:r>
        <w:t xml:space="preserve">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</w:t>
      </w:r>
    </w:p>
    <w:p>
      <w:r>
        <w:t xml:space="preserve">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</w:t>
      </w:r>
    </w:p>
    <w:p>
      <w:r>
        <w:t>[12] H. Suo, H. Wang, Y. Li. "Checkpoint Selection and Evaluation in EEG Emotion Recognition." arXiv:2607.27655 (2026).</w:t>
      </w:r>
    </w:p>
    <w:p>
      <w:r>
        <w:t xml:space="preserve">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>(3):311–322, 2006. doi:10.1287/mnsc.1050.0451.</w:t>
      </w:r>
    </w:p>
    <w:p>
      <w:r>
        <w:t xml:space="preserve">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</w:t>
      </w:r>
    </w:p>
    <w:p>
      <w:r>
        <w:t>[15] S. Roth. "Which Leakage Types Matter? A Quantitative Landscape Across 2,047 Benchmark Datasets." arXiv:2604.04199 (2026).</w:t>
      </w:r>
    </w:p>
    <w:p>
      <w:r>
        <w:t xml:space="preserve">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</w:t>
      </w:r>
    </w:p>
    <w:p>
      <w:r>
        <w:t xml:space="preserve">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>:5389–5400 (2019).</w:t>
      </w:r>
    </w:p>
    <w:p>
      <w:r>
        <w:t>[18] G. Zhang, K. Zhao. "Winning by Peeking: Unenforced Budgets and Test-Set Selection Inflate Short-Budget AutoML Comparisons." arXiv:2608.07303 (2026).</w:t>
      </w:r>
    </w:p>
    <w:p>
      <w:r>
        <w:t xml:space="preserve">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>(25):7629–7634, 2015. doi:10.1073/pnas.1507583112.</w:t>
      </w:r>
    </w:p>
    <w:p>
      <w:r>
        <w:t xml:space="preserve">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>(469):71–81, 2005. doi:10.1198/016214504000001907.</w:t>
      </w:r>
    </w:p>
    <w:p>
      <w:r>
        <w:t xml:space="preserve">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</w:t>
      </w:r>
    </w:p>
    <w:p>
      <w:r>
        <w:t>[22] Kaggle data record, "Face mask detection" (CC0; 853 images, 3 classes, PASCAL-VOC XML): https://www.kaggle.com/datasets/andrewmvd/face-mask-detection . No DataCite or Mendeley Data record carries this title (sweep, 2026-10-09).</w:t>
      </w:r>
    </w:p>
    <w:p>
      <w:r>
        <w:t>[23] J. Dodge, G. Ilharco, R. Schwartz, A. Farhadi, H. Hajishirzi, N. Smith. "Fine-Tuning Pretrained Language Models: Weight Initializations, Data Orders, and Early Stopping." arXiv:2002.06305 (2020). DOI 10.48550/arXiv.2002.06305</w:t>
      </w:r>
    </w:p>
    <w:p>
      <w:r>
        <w:t>[24] X. Bouthillier, P. Delaunay, M. Bronzi, A. Trofimov, B. Nichyporuk, J. Szeto, N. Sepah, E. Raff, et al. "Accounting for Variance in Machine Learning Benchmarks." arXiv:2103.03098 (2021). DOI 10.48550/arXiv.2103.03098</w:t>
      </w:r>
    </w:p>
    <w:p>
      <w:r>
        <w:t xml:space="preserve">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</w:t>
      </w:r>
    </w:p>
    <w:p>
      <w:r>
        <w:t xml:space="preserve">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>; arXiv:1909.01522 (2019).</w:t>
      </w:r>
    </w:p>
    <w:p>
      <w:r>
        <w:t xml:space="preserve">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>:9179-9189 (2019).</w:t>
      </w:r>
    </w:p>
    <w:p>
      <w:r>
        <w:t xml:space="preserve">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</w:t>
      </w:r>
    </w:p>
    <w:p>
      <w:r>
        <w:t xml:space="preserve">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  <w:sz w:val="19"/>
        </w:rPr>
        <w:t>6ddff4824372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  <w:sz w:val="19"/>
        </w:rPr>
        <w:t>a2f4a8771ab7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  <w:sz w:val="19"/>
        </w:rPr>
        <w:t>cfd5d3a985b0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  <w:sz w:val="19"/>
        </w:rPr>
        <w:t>29901c51d7fe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  <w:sz w:val="19"/>
        </w:rPr>
        <w:t>b25522a0f4bd</w:t>
      </w:r>
      <w:r>
        <w:t xml:space="preserve">, branch </w:t>
      </w:r>
      <w:r>
        <w:rPr>
          <w:rFonts w:ascii="Consolas" w:hAnsi="Consolas"/>
          <w:sz w:val="19"/>
        </w:rPr>
        <w:t>release/2.9</w:t>
      </w:r>
      <w:r>
        <w:t>, accessed 2026-09-16).</w:t>
      </w:r>
    </w:p>
    <w:p>
      <w:r>
        <w:t>[34] Tsung-Yi Lin, Michael Maire, Serge Belongie, Lubomir Bourdev, Ross Girshick, James Hays, Pietro Perona, Deva Ramanan, C. Lawrence Zitnick, Piotr Dollár. "Microsoft COCO: Common Objects in Context." arXiv:1405.0312 (2014). DOI 10.48550/arXiv.1405.0312</w:t>
      </w:r>
    </w:p>
    <w:p>
      <w:r>
        <w:t xml:space="preserve">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</w:t>
      </w:r>
    </w:p>
    <w:p>
      <w:r>
        <w:t xml:space="preserve">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</w:t>
      </w:r>
    </w:p>
    <w:p>
      <w:r>
        <w:t xml:space="preserve">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</w:t>
      </w:r>
    </w:p>
    <w:p>
      <w:r>
        <w:t xml:space="preserve">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</w:t>
      </w:r>
    </w:p>
    <w:p>
      <w:r>
        <w:t xml:space="preserve">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</w:t>
      </w:r>
    </w:p>
    <w:p>
      <w:r>
        <w:t xml:space="preserve">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</w:t>
      </w:r>
    </w:p>
    <w:p>
      <w:r>
        <w:t>[41] Darius Lam, Richard Kuzma, Kevin McGee, Samuel Dooley, Michael Laielli, Matthew Klaric, Yaroslav Bulatov, Brendan McCord. "xView: Objects in Context in Overhead Imagery." arXiv:1802.07856 (2018). DOI 10.48550/arXiv.1802.07856</w:t>
      </w:r>
    </w:p>
    <w:p>
      <w:r>
        <w:t>[42] Ke Li, Gang Wan, Gong Cheng, Liqiu Meng, Junwei Han. "Object Detection in Optical Remote Sensing Images: A Survey and A New Benchmark." arXiv:1909.00133 (2019). DOI 10.48550/arXiv.1909.00133 (DIOR benchmark)</w:t>
      </w:r>
    </w:p>
    <w:p>
      <w:r>
        <w:t xml:space="preserve">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</w:t>
      </w:r>
    </w:p>
    <w:p>
      <w:r>
        <w:t xml:space="preserve">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</w:t>
      </w:r>
    </w:p>
    <w:p>
      <w:r>
        <w:t xml:space="preserve">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</w:t>
      </w:r>
    </w:p>
    <w:p>
      <w:r>
        <w:t xml:space="preserve">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</w:t>
      </w:r>
    </w:p>
    <w:p>
      <w:r>
        <w:t xml:space="preserve">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</w:t>
      </w:r>
    </w:p>
    <w:p>
      <w:r>
        <w:t>[48] Shuai Shao, Zijian Zhao, Boxun Li, Tete Xiao, Gang Yu, Xiangyu Zhang, Jian Sun. "CrowdHuman: A Benchmark for Detecting Human in a Crowd." arXiv:1805.00123 (2018). DOI 10.48550/arXiv.1805.00123</w:t>
      </w:r>
    </w:p>
    <w:p>
      <w:r>
        <w:t xml:space="preserve">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</w:t>
      </w:r>
    </w:p>
    <w:p>
      <w:r>
        <w:t xml:space="preserve">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</w:t>
      </w:r>
    </w:p>
    <w:p>
      <w:r>
        <w:t xml:space="preserve">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</w:t>
      </w:r>
    </w:p>
    <w:p>
      <w:r>
        <w:t>[52] J. Sweeney. "Optimizer Memory Makes Shuffle Order a First-Order Source of Fine-Tuning Noise." arXiv:2606.29554 (2026).</w:t>
      </w:r>
    </w:p>
    <w:p>
      <w:r>
        <w:t xml:space="preserve">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</w:t>
      </w:r>
    </w:p>
    <w:p>
      <w:r>
        <w:t>[54] Y. Tian, Q. Ye, D. Doermann. "YOLOv12: attention-centric real-time object detectors." arXiv:2502.12524 (2025).</w:t>
      </w:r>
    </w:p>
    <w:p>
      <w:r>
        <w:t>[55] N. Ajroldi, A. Orvieto, J. Geiping. "When, Where and Why to Average Weights?" arXiv:2502.06761 (2025).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