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pBdr>
          <w:bottom w:color="000000" w:space="2" w:sz="8" w:val="singl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19299" cy="1344662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299" cy="1344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bottom w:color="000000" w:space="2" w:sz="8" w:val="singl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Desenvolvimento de Plugins em JavaScript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color w:val="37415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Uma Exploração Criativa por Alunos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right"/>
        <w:rPr>
          <w:b w:val="1"/>
          <w:strike w:val="1"/>
          <w:color w:val="21212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 Ensino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300" w:firstLine="0"/>
        <w:jc w:val="right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Trabalho  Trabalho em andamento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jc w:val="right"/>
        <w:rPr>
          <w:b w:val="1"/>
          <w:strike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Nível Médio Integrado/Subsequente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right"/>
        <w:rPr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Daniel Varela; Yasmim R. Rebello;</w:t>
      </w:r>
    </w:p>
    <w:p w:rsidR="00000000" w:rsidDel="00000000" w:rsidP="00000000" w:rsidRDefault="00000000" w:rsidRPr="00000000" w14:paraId="0000000A">
      <w:pPr>
        <w:jc w:val="both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artigo aborda o desenvolvimento colaborativo de extensões para páginas web, com foco na participação ativa de alunos para proporcionar experiência prática em programação. O método envolve definir propósitos, organizar projetos, aplicar lógica JavaScript, design com CSS e testes rigorosos. Destaca-se que o uso de JavaScript permite aos alunos aplicar conhecimentos teóricos de forma prática, incentivando o engajamento e a valorização da conexão entre teoria e aplicação. Isso enriquece a percepção da relevância acadêmica.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Palavras-chave: desenvolvimento, extensões, páginas da web, alunos, colaboração, experiência prática, programação, metodológicos, propósito, projeto, implementação, JavaScript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texto, fazemos uma exploração no universo de desenvolvimento de tudo voltado a Web. Isso se aprofundará na concepção de extensões capazes de serem adicionadas em sítios eletrônicos, conferindo à todos funcionalidades extra e personalizadas. Concentramos primordialmente na habilidade de permitir que discentes contribuam para a evolução dessas extensões, proporcionando a eles uma enriquecedora experiência concreta na ideia da programação e colaboração.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PROCEDIMENTOS METODOLÓGICOS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Explorar o desenvolvimento de extensões para páginas da web é uma fonte genuína de entusiasmo, permitindo a incorporação de funcionalidades personalizadas para aprimorar a experiência do usuário. Este artigo se dedica a investigar a criação colaborativa de extensões de página da web, oferecendo uma visão empolgante sobre o processo. Inicialmente, abordaremos a definição clara dos objetivos da extensão, para então conduzir uma jornada que envolve a organização do projeto, a aplicação de lógica em JavaScript e a elaboração de um design atraente através de CSS. O ápice da empolgação surge ao conduzirmos testes cuidadosos, assegurando o perfeito funcionamento antes do lançamento e compartilhamento da extensão, espero ansiosamente pela oportunidade de observar como nossas contribuições enriqueceram o cenário online com novas táticas e funcionalidades inovadoras.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 E DISCUSSÃO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both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desenvolvimento de plugins em JavaScript oferece aos alunos uma oportunidade prática para aplicar aprendizados em situações reais, impulsionando comprometimento e motivação ao verem resultados concretos. A ligação significativa entre teoria e aplicação é valorizada por sua riqueza.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fldChar w:fldCharType="begin"/>
        <w:instrText xml:space="preserve"> HYPERLINK "https://www.remessaonline.com.br/blog/visual-studio-code-confira-as-principais-funcoes-da-ferramenta/"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both"/>
        <w:rPr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000" cy="36068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Fonte: Visual Studio Code, 2022</w:t>
      </w:r>
    </w:p>
    <w:p w:rsidR="00000000" w:rsidDel="00000000" w:rsidP="00000000" w:rsidRDefault="00000000" w:rsidRPr="00000000" w14:paraId="0000001D">
      <w:pPr>
        <w:widowControl w:val="0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000" cy="558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Fonte: Visual Studio Code,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CONSIDERAÇÕES FINAIS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both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síntese, o desenvolvimento de extensões destinadas a páginas da web se revela uma oportunidade cativante para a colaboração estudantil, capacitando-os a aplicar seus conhecimentos em programação e a enriquecer o cenário virtual com concepções inovadoras. A materialização desses esforços em resultados palpáveis incita um engajamento enérgico e uma motivação intrínseca, realçando a sinergia entre a aprendizagem teórica e sua concretização prática. O trabalho coletivo na concepção das extensões, além disso, prepara os alunos para os desafios tecnológicos futuros, ensinando-os a oportunidade de contribuir com a inteligência da inovação e expandir o impacto de suas ações. Por meio de uma dedicação ardente e uma colaboração harmoniosa, eles testam a capacidade de inventar criações notáveis, emitindo em proveito dos usuários da web ao redor do globo.</w:t>
      </w:r>
    </w:p>
    <w:p w:rsidR="00000000" w:rsidDel="00000000" w:rsidP="00000000" w:rsidRDefault="00000000" w:rsidRPr="00000000" w14:paraId="00000024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ASSOCIAÇÃO BRASILEIRA DE NORMAS TÉCNICAS.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Resumos: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NB-88. Rio de Janeiro, 1987. 3 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SOUZA, Ubiraci Espinelli Lemes de; MELHADO, Silvio Burratino.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Subsídios para a avaliação do custo de mão-de-obra na construção civil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. São Paulo: EPUSP, 1991. 38 p. (Série Texto Técnico, TT/PCC/01).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both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both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ROGERS, Scott. </w:t>
      </w:r>
      <w:r w:rsidDel="00000000" w:rsidR="00000000" w:rsidRPr="00000000">
        <w:rPr>
          <w:b w:val="1"/>
          <w:sz w:val="24"/>
          <w:szCs w:val="24"/>
          <w:rtl w:val="0"/>
        </w:rPr>
        <w:t xml:space="preserve">Level Up: Um Guia para o Design de GRANDES JOGOS.</w:t>
      </w:r>
      <w:r w:rsidDel="00000000" w:rsidR="00000000" w:rsidRPr="00000000">
        <w:rPr>
          <w:sz w:val="24"/>
          <w:szCs w:val="24"/>
          <w:rtl w:val="0"/>
        </w:rPr>
        <w:t xml:space="preserve"> São Paulo: Editora Edgard Blücher Ltda., 2013. </w:t>
      </w:r>
    </w:p>
    <w:p w:rsidR="00000000" w:rsidDel="00000000" w:rsidP="00000000" w:rsidRDefault="00000000" w:rsidRPr="00000000" w14:paraId="0000002D">
      <w:pPr>
        <w:widowControl w:val="0"/>
        <w:spacing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SAKUDA, Luiz Ojima, FORTIM, Ivelise(orgs.).</w:t>
      </w:r>
      <w:r w:rsidDel="00000000" w:rsidR="00000000" w:rsidRPr="00000000">
        <w:rPr>
          <w:b w:val="1"/>
          <w:sz w:val="24"/>
          <w:szCs w:val="24"/>
          <w:rtl w:val="0"/>
        </w:rPr>
        <w:t xml:space="preserve"> II Censo da Indústria Brasileira de Jogos Digitais</w:t>
      </w:r>
      <w:r w:rsidDel="00000000" w:rsidR="00000000" w:rsidRPr="00000000">
        <w:rPr>
          <w:sz w:val="24"/>
          <w:szCs w:val="24"/>
          <w:rtl w:val="0"/>
        </w:rPr>
        <w:t xml:space="preserve">. Ministério da Cultura: Brasília, 2018. Disponível em: Acesso em 10 out. 2019. 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jc w:val="both"/>
        <w:rPr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LAKATOS, Eva Maria.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Metodologia do trabalho científico: procedimentos básicos, pesquisa bibliográfica, projeto e relatório, publicações e trabalhos científicos</w:t>
      </w:r>
      <w:r w:rsidDel="00000000" w:rsidR="00000000" w:rsidRPr="00000000">
        <w:rPr>
          <w:sz w:val="24"/>
          <w:szCs w:val="24"/>
          <w:rtl w:val="0"/>
        </w:rPr>
        <w:t xml:space="preserve"> / Marina de Andrade Marconi, Eva Maria Lakatos. – 6. ed. – São Paulo: Atlas, 2001.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both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