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Introduction</w:t>
      </w:r>
    </w:p>
    <w:p>
      <w:r>
        <w:t>This sample document shows the Version 0.1 section split.</w:t>
      </w:r>
    </w:p>
    <w:p>
      <w:pPr>
        <w:pStyle w:val="Heading1"/>
      </w:pPr>
      <w:r>
        <w:t>Method</w:t>
      </w:r>
    </w:p>
    <w:p>
      <w:r>
        <w:t>The converter exports main.tex and section files for Overleaf.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