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智能巡护系统产品手册</w:t>
      </w:r>
    </w:p>
    <w:p>
      <w:r>
        <w:t>本文档面向系统集成商与运维人员，介绍智能巡护系统的功能、安装与使用方法。</w:t>
      </w:r>
    </w:p>
    <w:p>
      <w:pPr>
        <w:pStyle w:val="Heading1"/>
      </w:pPr>
      <w:r>
        <w:t>产品概述</w:t>
      </w:r>
    </w:p>
    <w:p>
      <w:r>
        <w:t>智能巡护系统是一套面向园区与厂区的无人值守巡护平台，由边缘采集终端、巡护调度中心与移动应用三部分组成。</w:t>
      </w:r>
    </w:p>
    <w:p>
      <w:pPr>
        <w:pStyle w:val="Heading2"/>
      </w:pPr>
      <w:r>
        <w:t>系统组成</w:t>
      </w:r>
    </w:p>
    <w:p>
      <w:r>
        <w:t>系统采用分层架构，数据流向如下图所示。</w:t>
      </w:r>
    </w:p>
    <w:p>
      <w:r>
        <w:drawing>
          <wp:inline xmlns:a="http://schemas.openxmlformats.org/drawingml/2006/main" xmlns:pic="http://schemas.openxmlformats.org/drawingml/2006/picture">
            <wp:extent cx="533677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677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边缘采集终端负责信号采集与预处理；调度中心负责任务编排与告警联动。</w:t>
      </w:r>
    </w:p>
    <w:p>
      <w:pPr>
        <w:pStyle w:val="Heading1"/>
      </w:pPr>
      <w:r>
        <w:t>安装指南</w:t>
      </w:r>
    </w:p>
    <w:p>
      <w:r>
        <w:t>安装前请确认现场供电与网络条件满足要求。</w:t>
      </w:r>
    </w:p>
    <w:p>
      <w:pPr>
        <w:pStyle w:val="Heading2"/>
      </w:pPr>
      <w:r>
        <w:t>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供电</w:t>
            </w:r>
          </w:p>
        </w:tc>
        <w:tc>
          <w:tcPr>
            <w:tcW w:type="dxa" w:w="4320"/>
          </w:tcPr>
          <w:p>
            <w:r>
              <w:t>AC 220V ±10%，功耗 ≤ 150W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千兆以太网，支持 PoE+</w:t>
            </w:r>
          </w:p>
        </w:tc>
      </w:tr>
      <w:tr>
        <w:tc>
          <w:tcPr>
            <w:tcW w:type="dxa" w:w="4320"/>
          </w:tcPr>
          <w:p>
            <w:r>
              <w:t>工作温度</w:t>
            </w:r>
          </w:p>
        </w:tc>
        <w:tc>
          <w:tcPr>
            <w:tcW w:type="dxa" w:w="4320"/>
          </w:tcPr>
          <w:p>
            <w:r>
              <w:t>-20℃ ~ 60℃</w:t>
            </w:r>
          </w:p>
        </w:tc>
      </w:tr>
    </w:tbl>
    <w:p>
      <w:pPr>
        <w:pStyle w:val="Heading2"/>
      </w:pPr>
      <w:r>
        <w:t>安装步骤</w:t>
      </w:r>
    </w:p>
    <w:p>
      <w:pPr>
        <w:pStyle w:val="ListNumber"/>
      </w:pPr>
      <w:r>
        <w:t>固定设备支架并确认水平。</w:t>
      </w:r>
    </w:p>
    <w:p>
      <w:pPr>
        <w:pStyle w:val="ListNumber"/>
      </w:pPr>
      <w:r>
        <w:t>接入电源与网线，观察指示灯状态。</w:t>
      </w:r>
    </w:p>
    <w:p>
      <w:pPr>
        <w:pStyle w:val="ListNumber"/>
      </w:pPr>
      <w:r>
        <w:t>登录调度中心添加设备并下发巡护路线。</w:t>
      </w:r>
    </w:p>
    <w:p>
      <w:pPr>
        <w:pStyle w:val="Heading1"/>
      </w:pPr>
      <w:r>
        <w:t>故障排除</w:t>
      </w:r>
    </w:p>
    <w:p>
      <w:r>
        <w:t>设备离线：检查网线与 PoE 供电；指示灯红色常亮表示供电异常。</w:t>
      </w:r>
    </w:p>
    <w:p>
      <w:r>
        <w:t>无告警推送：确认调度中心的通知渠道配置正确，且设备处于在线状态。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