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D5B9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出差审批与费用报销联动功能讨论清单</w:t>
      </w:r>
    </w:p>
    <w:p w14:paraId="63076AE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一、出差申请规则确认</w:t>
      </w:r>
    </w:p>
    <w:p w14:paraId="44A426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1. 出差时间管理规则</w:t>
      </w:r>
    </w:p>
    <w:p w14:paraId="6EF4D8E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（1）出差是否按整天为单位，还是支持小时级别申请？</w:t>
      </w:r>
    </w:p>
    <w:p w14:paraId="3052C99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（2）是否允许半天出差？</w:t>
      </w:r>
    </w:p>
    <w:p w14:paraId="0EF3BC1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（3）出差跨周末或法定节假日时，是否计入出差时长？</w:t>
      </w:r>
    </w:p>
    <w:p w14:paraId="6900C8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（4）出差时长默认计入多少工时？</w:t>
      </w:r>
    </w:p>
    <w:p w14:paraId="3DCB4C5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固定8小时？</w:t>
      </w:r>
    </w:p>
    <w:p w14:paraId="7CBFC65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按员工排班计算？</w:t>
      </w:r>
    </w:p>
    <w:p w14:paraId="49A5373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首尾天是否按实际时间比例计算？</w:t>
      </w:r>
    </w:p>
    <w:p w14:paraId="25D205B5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建议：可以设置以小时为单位，按照常规标准计算时长，等价换算成工时或按比例折算</w:t>
      </w:r>
    </w:p>
    <w:p w14:paraId="0C03A990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08802BE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2. 出差与考勤冲突规则</w:t>
      </w:r>
    </w:p>
    <w:p w14:paraId="426BF84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</w:t>
      </w:r>
      <w:r>
        <w:rPr>
          <w:rFonts w:hint="eastAsia"/>
          <w:sz w:val="15"/>
          <w:szCs w:val="15"/>
          <w:lang w:val="en-US" w:eastAsia="zh-CN"/>
        </w:rPr>
        <w:t>除了常规的出差时长与请假时长的匹配之外，</w:t>
      </w:r>
      <w:r>
        <w:rPr>
          <w:rFonts w:hint="default"/>
          <w:sz w:val="15"/>
          <w:szCs w:val="15"/>
          <w:lang w:val="en-US" w:eastAsia="zh-CN"/>
        </w:rPr>
        <w:t>需明确以下</w:t>
      </w:r>
      <w:r>
        <w:rPr>
          <w:rFonts w:hint="eastAsia"/>
          <w:sz w:val="15"/>
          <w:szCs w:val="15"/>
          <w:lang w:val="en-US" w:eastAsia="zh-CN"/>
        </w:rPr>
        <w:t>边界</w:t>
      </w:r>
      <w:r>
        <w:rPr>
          <w:rFonts w:hint="default"/>
          <w:sz w:val="15"/>
          <w:szCs w:val="15"/>
          <w:lang w:val="en-US" w:eastAsia="zh-CN"/>
        </w:rPr>
        <w:t>情况是否视为冲突，以及系统处理方式：</w:t>
      </w:r>
    </w:p>
    <w:p w14:paraId="4FFD823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</w:t>
      </w:r>
      <w:r>
        <w:rPr>
          <w:rFonts w:hint="eastAsia"/>
          <w:sz w:val="15"/>
          <w:szCs w:val="15"/>
          <w:lang w:val="en-US" w:eastAsia="zh-CN"/>
        </w:rPr>
        <w:t xml:space="preserve">  </w:t>
      </w:r>
      <w:r>
        <w:rPr>
          <w:rFonts w:hint="default"/>
          <w:sz w:val="15"/>
          <w:szCs w:val="15"/>
          <w:lang w:val="en-US" w:eastAsia="zh-CN"/>
        </w:rPr>
        <w:t>（1）出差期间已有已批准请假记录，是否：</w:t>
      </w:r>
    </w:p>
    <w:p w14:paraId="356E5AC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不允许提交出差申请？</w:t>
      </w:r>
    </w:p>
    <w:p w14:paraId="2BE24FC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允许提交，但需审批人确认？</w:t>
      </w:r>
    </w:p>
    <w:p w14:paraId="3DA94EF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（2）出差期间已有正常打卡记录，是否：</w:t>
      </w:r>
    </w:p>
    <w:p w14:paraId="65C2B48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自动改为出差状态？</w:t>
      </w:r>
    </w:p>
    <w:p w14:paraId="4E4DF42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提示冲突，由审批人确认？</w:t>
      </w:r>
    </w:p>
    <w:p w14:paraId="0A5CDA5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（3）出差期间已有加班记录，是否允许共存？</w:t>
      </w:r>
    </w:p>
    <w:p w14:paraId="29FEE34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（4）是否允许同一时间段存在多个出差申请（时间重叠）？</w:t>
      </w:r>
    </w:p>
    <w:p w14:paraId="7646A21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（5）冲突处理模式：</w:t>
      </w:r>
    </w:p>
    <w:p w14:paraId="77F0B08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严格模式（存在冲突即不允许提交或审批通过）</w:t>
      </w:r>
    </w:p>
    <w:p w14:paraId="7B3D203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提示模式（允许提交，但在审批页面提示风险）</w:t>
      </w:r>
    </w:p>
    <w:p w14:paraId="2AE77916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需要取消原有的重新申请2.自动改为出差状态，取消当日的考勤打卡记录 3.待定4.不允许 5.严格模式</w:t>
      </w:r>
    </w:p>
    <w:p w14:paraId="4B5602EB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4100476A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1C449C3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二、审批流程规则</w:t>
      </w:r>
    </w:p>
    <w:p w14:paraId="62CE597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3. 审批层级确认</w:t>
      </w:r>
    </w:p>
    <w:p w14:paraId="3CC5DE3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（1）出差审批需要几级审批？</w:t>
      </w:r>
    </w:p>
    <w:p w14:paraId="14D44D9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（2）是否包含以下审批角色：</w:t>
      </w:r>
    </w:p>
    <w:p w14:paraId="24ADD45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直属上级</w:t>
      </w:r>
    </w:p>
    <w:p w14:paraId="3CC6C6B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部门负责人</w:t>
      </w:r>
    </w:p>
    <w:p w14:paraId="669869A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HR</w:t>
      </w:r>
    </w:p>
    <w:p w14:paraId="76205E6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* 财务</w:t>
      </w:r>
    </w:p>
    <w:p w14:paraId="265A0894">
      <w:pPr>
        <w:numPr>
          <w:ilvl w:val="0"/>
          <w:numId w:val="1"/>
        </w:numPr>
        <w:ind w:left="225" w:leftChars="0" w:firstLine="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是否根据出差天数或金额增加额外审批节点？</w:t>
      </w:r>
    </w:p>
    <w:p w14:paraId="4A719C1B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一级审批 2. 部门负责人/HR</w:t>
      </w:r>
    </w:p>
    <w:p w14:paraId="189C0494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4A6F69B8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0BC04B9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4. 审批通过后的系统行为</w:t>
      </w:r>
    </w:p>
    <w:p w14:paraId="0366418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出差审批通过后，系统是否需要自动执行以下操作：</w:t>
      </w:r>
    </w:p>
    <w:p w14:paraId="2161FC3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（1）自动同步出差时长至工时统计？</w:t>
      </w:r>
    </w:p>
    <w:p w14:paraId="5CB304B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（2）自动标记对应日期为“出差”考勤状态？</w:t>
      </w:r>
    </w:p>
    <w:p w14:paraId="5BBC4C2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（3）自动开放报销关联权限？</w:t>
      </w:r>
    </w:p>
    <w:p w14:paraId="5781171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（4）是否锁定出差时间，不允许随意修改？</w:t>
      </w:r>
    </w:p>
    <w:p w14:paraId="18C2C23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若出差单被撤销或作废：</w:t>
      </w:r>
    </w:p>
    <w:p w14:paraId="0B3659B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（1）是否自动删除或撤销已生成的工时记录？</w:t>
      </w:r>
    </w:p>
    <w:p w14:paraId="506FE80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（2）是否允许撤销已关联的报销单？</w:t>
      </w:r>
    </w:p>
    <w:p w14:paraId="61434924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自动同步出差时长到工时统计并标记考勤状态，锁定出差时间2.允许回溯</w:t>
      </w:r>
    </w:p>
    <w:p w14:paraId="33484735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32BA9BE0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3126788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三、费用报销联动规则</w:t>
      </w:r>
    </w:p>
    <w:p w14:paraId="7E1CF73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5. 报销与出差单关联规则</w:t>
      </w:r>
    </w:p>
    <w:p w14:paraId="387F68C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（1）差旅类报销是否必须关联已审批通过的出差单？</w:t>
      </w:r>
    </w:p>
    <w:p w14:paraId="0A55236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（2）是否允许无出差单报销住宿或交通费用？</w:t>
      </w:r>
    </w:p>
    <w:p w14:paraId="6F497C9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（3）报销单是否必须在出差结束后才能提交？</w:t>
      </w:r>
    </w:p>
    <w:p w14:paraId="57A59C71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是 2.均可3. 是/无要求</w:t>
      </w:r>
    </w:p>
    <w:p w14:paraId="655F4F18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4E309B9F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0D6F435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6. 发票与费用校验规则</w:t>
      </w:r>
    </w:p>
    <w:p w14:paraId="2FFB9ED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是否需要系统自动校验：</w:t>
      </w:r>
    </w:p>
    <w:p w14:paraId="6E892BF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（1）发票日期必须在出差时间范围内？</w:t>
      </w:r>
    </w:p>
    <w:p w14:paraId="574812D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（2）是否设置费用限额或补贴标准？</w:t>
      </w:r>
    </w:p>
    <w:p w14:paraId="032AABB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（3）是否对不同费用类型进行金额限制？</w:t>
      </w:r>
    </w:p>
    <w:p w14:paraId="31157F0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（4）是否需要按天计算住宿或餐补上限？</w:t>
      </w:r>
    </w:p>
    <w:p w14:paraId="28CF54D0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</w:t>
      </w: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只保存图片，由人工审核（稳妥）2.系统自动识别图中文字填充报销表单，开发成本更高，但节省人工效率</w:t>
      </w:r>
    </w:p>
    <w:p w14:paraId="3BC47653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551FF93B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2744AE8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7. 报销费用类型确认</w:t>
      </w:r>
    </w:p>
    <w:p w14:paraId="0784B30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需确认系统中是否固定以下费用类别：</w:t>
      </w:r>
    </w:p>
    <w:p w14:paraId="6493C66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交通费</w:t>
      </w:r>
    </w:p>
    <w:p w14:paraId="22B1498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住宿费</w:t>
      </w:r>
    </w:p>
    <w:p w14:paraId="7E2A5C4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餐费</w:t>
      </w:r>
    </w:p>
    <w:p w14:paraId="1C10952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市内交通</w:t>
      </w:r>
    </w:p>
    <w:p w14:paraId="7BF1EED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其他费用</w:t>
      </w:r>
    </w:p>
    <w:p w14:paraId="47644B2C">
      <w:pPr>
        <w:rPr>
          <w:rFonts w:hint="default"/>
          <w:color w:val="0000FF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</w:t>
      </w: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建议：1. 固定费用列别 2.</w:t>
      </w:r>
      <w:r>
        <w:rPr>
          <w:rFonts w:hint="eastAsia"/>
          <w:color w:val="0000FF"/>
          <w:sz w:val="15"/>
          <w:szCs w:val="15"/>
          <w:lang w:val="en-US" w:eastAsia="zh-CN"/>
        </w:rPr>
        <w:t>设定</w:t>
      </w:r>
      <w:r>
        <w:rPr>
          <w:rFonts w:hint="default"/>
          <w:color w:val="0000FF"/>
          <w:sz w:val="15"/>
          <w:szCs w:val="15"/>
          <w:lang w:val="en-US" w:eastAsia="zh-CN"/>
        </w:rPr>
        <w:t>统一差旅补贴标准</w:t>
      </w:r>
    </w:p>
    <w:p w14:paraId="4E69EF34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40C71C82">
      <w:pPr>
        <w:rPr>
          <w:rFonts w:hint="default"/>
          <w:color w:val="0000FF"/>
          <w:sz w:val="15"/>
          <w:szCs w:val="15"/>
          <w:lang w:val="en-US" w:eastAsia="zh-CN"/>
        </w:rPr>
      </w:pPr>
    </w:p>
    <w:p w14:paraId="1B603D3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四、附件管理规则</w:t>
      </w:r>
    </w:p>
    <w:p w14:paraId="7843F66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8. 附件上传要求</w:t>
      </w:r>
    </w:p>
    <w:p w14:paraId="4EAF5D9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（1）出差申请是否必须上传行程单？</w:t>
      </w:r>
    </w:p>
    <w:p w14:paraId="54B476C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（2）报销是否必须上传发票附件？</w:t>
      </w:r>
    </w:p>
    <w:p w14:paraId="295A83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9. 水印相机打卡要求</w:t>
      </w:r>
    </w:p>
    <w:p w14:paraId="33C89B8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（1）是否要求出差期间进行水印打卡？</w:t>
      </w:r>
    </w:p>
    <w:p w14:paraId="1883757B">
      <w:pPr>
        <w:rPr>
          <w:rFonts w:hint="eastAsia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（2）</w:t>
      </w:r>
      <w:r>
        <w:rPr>
          <w:rFonts w:hint="eastAsia"/>
          <w:sz w:val="15"/>
          <w:szCs w:val="15"/>
          <w:lang w:val="en-US" w:eastAsia="zh-CN"/>
        </w:rPr>
        <w:t>是否需要审核照片，还是上传留证即可</w:t>
      </w:r>
    </w:p>
    <w:p w14:paraId="07C53AEC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建议：上传留证即可，水印打卡有时间显示</w:t>
      </w:r>
    </w:p>
    <w:p w14:paraId="68E14B6A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6659F740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</w:p>
    <w:p w14:paraId="396C259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五、工时统计规则</w:t>
      </w:r>
    </w:p>
    <w:p w14:paraId="3971E6D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10. 出差工时计入规则</w:t>
      </w:r>
    </w:p>
    <w:p w14:paraId="0988660B">
      <w:pPr>
        <w:ind w:firstLine="30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（1）出差是否计为正常出勤工时？ </w:t>
      </w:r>
    </w:p>
    <w:p w14:paraId="0F57F2CB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建议：等价换算成工时或按比例折算</w:t>
      </w:r>
      <w:r>
        <w:rPr>
          <w:rFonts w:hint="default"/>
          <w:sz w:val="15"/>
          <w:szCs w:val="15"/>
          <w:lang w:val="en-US" w:eastAsia="zh-CN"/>
        </w:rPr>
        <w:t xml:space="preserve">  </w:t>
      </w:r>
    </w:p>
    <w:p w14:paraId="69BDC738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238B092A">
      <w:pPr>
        <w:rPr>
          <w:rFonts w:hint="default"/>
          <w:sz w:val="15"/>
          <w:szCs w:val="15"/>
          <w:lang w:val="en-US" w:eastAsia="zh-CN"/>
        </w:rPr>
      </w:pPr>
    </w:p>
    <w:p w14:paraId="066813D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六、特殊场景确认</w:t>
      </w:r>
    </w:p>
    <w:p w14:paraId="2FAAFB3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11. 跨月出差</w:t>
      </w:r>
    </w:p>
    <w:p w14:paraId="2DB4C9A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（1）跨月出差是否自动拆分至不同月份统计？</w:t>
      </w:r>
    </w:p>
    <w:p w14:paraId="1E8EA3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12. 出差期间加班</w:t>
      </w:r>
    </w:p>
    <w:p w14:paraId="49FA6DD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（1）出差期间是否允许申请加班？</w:t>
      </w:r>
    </w:p>
    <w:p w14:paraId="0CCFB10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（2）是否默认不允许加班？</w:t>
      </w:r>
    </w:p>
    <w:p w14:paraId="3FF8F1B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13. 出差修改与取消</w:t>
      </w:r>
    </w:p>
    <w:p w14:paraId="5979062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（1）是否允许修改已审批通过的出差</w:t>
      </w:r>
      <w:r>
        <w:rPr>
          <w:rFonts w:hint="eastAsia"/>
          <w:sz w:val="15"/>
          <w:szCs w:val="15"/>
          <w:lang w:val="en-US" w:eastAsia="zh-CN"/>
        </w:rPr>
        <w:t>表</w:t>
      </w:r>
      <w:r>
        <w:rPr>
          <w:rFonts w:hint="default"/>
          <w:sz w:val="15"/>
          <w:szCs w:val="15"/>
          <w:lang w:val="en-US" w:eastAsia="zh-CN"/>
        </w:rPr>
        <w:t>单</w:t>
      </w:r>
      <w:r>
        <w:rPr>
          <w:rFonts w:hint="eastAsia"/>
          <w:sz w:val="15"/>
          <w:szCs w:val="15"/>
          <w:lang w:val="en-US" w:eastAsia="zh-CN"/>
        </w:rPr>
        <w:t>，还是只能取消后重新申请</w:t>
      </w:r>
      <w:r>
        <w:rPr>
          <w:rFonts w:hint="default"/>
          <w:sz w:val="15"/>
          <w:szCs w:val="15"/>
          <w:lang w:val="en-US" w:eastAsia="zh-CN"/>
        </w:rPr>
        <w:t>？</w:t>
      </w:r>
    </w:p>
    <w:p w14:paraId="280BCD0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（2）修改后是否需要重新审批？</w:t>
      </w:r>
    </w:p>
    <w:p w14:paraId="39AC2264">
      <w:pPr>
        <w:ind w:firstLine="300"/>
        <w:rPr>
          <w:rFonts w:hint="eastAsia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（3）是否允许取消已审批通过的出差</w:t>
      </w:r>
      <w:r>
        <w:rPr>
          <w:rFonts w:hint="eastAsia"/>
          <w:sz w:val="15"/>
          <w:szCs w:val="15"/>
          <w:lang w:val="en-US" w:eastAsia="zh-CN"/>
        </w:rPr>
        <w:t>表</w:t>
      </w:r>
      <w:r>
        <w:rPr>
          <w:rFonts w:hint="default"/>
          <w:sz w:val="15"/>
          <w:szCs w:val="15"/>
          <w:lang w:val="en-US" w:eastAsia="zh-CN"/>
        </w:rPr>
        <w:t>单</w:t>
      </w:r>
      <w:r>
        <w:rPr>
          <w:rFonts w:hint="eastAsia"/>
          <w:sz w:val="15"/>
          <w:szCs w:val="15"/>
          <w:lang w:val="en-US" w:eastAsia="zh-CN"/>
        </w:rPr>
        <w:t>？</w:t>
      </w:r>
    </w:p>
    <w:p w14:paraId="154306A3">
      <w:pP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建议：需要先取消后再重新申请，取消时删除状态和工时记录，避免冲突</w:t>
      </w:r>
    </w:p>
    <w:p w14:paraId="090FA1AF">
      <w:pPr>
        <w:rPr>
          <w:rFonts w:hint="default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FF0000"/>
          <w:spacing w:val="0"/>
          <w:sz w:val="15"/>
          <w:szCs w:val="15"/>
          <w:shd w:val="clear" w:fill="FFFFFF"/>
          <w:lang w:val="en-US" w:eastAsia="zh-CN"/>
        </w:rPr>
        <w:t>答复：</w:t>
      </w:r>
    </w:p>
    <w:p w14:paraId="3C8EE944">
      <w:pPr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bookmarkStart w:id="0" w:name="_GoBack"/>
      <w:bookmarkEnd w:id="0"/>
    </w:p>
    <w:p w14:paraId="762E8351"/>
    <w:sectPr>
      <w:pgSz w:w="11906" w:h="16838"/>
      <w:pgMar w:top="1440" w:right="1800" w:bottom="1440" w:left="1800" w:header="0" w:footer="992" w:gutter="0"/>
      <w:cols w:space="0" w:num="1"/>
      <w:rtlGutter w:val="0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CA385"/>
    <w:multiLevelType w:val="singleLevel"/>
    <w:tmpl w:val="9E3CA385"/>
    <w:lvl w:ilvl="0" w:tentative="0">
      <w:start w:val="3"/>
      <w:numFmt w:val="decimal"/>
      <w:suff w:val="nothing"/>
      <w:lvlText w:val="（%1）"/>
      <w:lvlJc w:val="left"/>
      <w:pPr>
        <w:ind w:left="22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0210A"/>
    <w:rsid w:val="3BA70186"/>
    <w:rsid w:val="43105074"/>
    <w:rsid w:val="659C0A79"/>
    <w:rsid w:val="71DF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2024-03-28T14:01:00Z</dcterms:created>
  <dc:creator>tonyh</dc:creator>
  <cp:lastModifiedBy>黄子迅</cp:lastModifiedBy>
  <dcterms:modified xsi:type="dcterms:W3CDTF">2026-03-02T13:52:53Z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7EDAFCE56F8140B2ABA4BE60AE2CB7C1_12</vt:lpwstr>
  </property>
  <property fmtid="{D5CDD505-2E9C-101B-9397-08002B2CF9AE}" pid="4" name="KSOTemplateDocerSaveRecord">
    <vt:lpwstr>eyJoZGlkIjoiOTA1NTkwNzYxOGIyMzZjZGQxYjFkNzA5ZTg5YTVkMGIiLCJ1c2VySWQiOiIzNDAwOTY4MDUifQ==</vt:lpwstr>
  </property>
</Properties>
</file>