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0D7F7">
      <w:pPr>
        <w:pStyle w:val="2"/>
        <w:spacing w:before="136" w:line="224" w:lineRule="auto"/>
        <w:jc w:val="center"/>
        <w:outlineLvl w:val="0"/>
        <w:rPr>
          <w:rFonts w:hint="eastAsia" w:ascii="仿宋" w:hAnsi="仿宋" w:eastAsia="仿宋" w:cs="仿宋"/>
          <w:b w:val="0"/>
          <w:bCs w:val="0"/>
          <w:spacing w:val="51"/>
          <w:sz w:val="52"/>
          <w:szCs w:val="52"/>
        </w:rPr>
      </w:pPr>
      <w:r>
        <w:rPr>
          <w:rFonts w:hint="eastAsia" w:ascii="仿宋" w:hAnsi="仿宋" w:eastAsia="仿宋" w:cs="仿宋"/>
          <w:b w:val="0"/>
          <w:bCs w:val="0"/>
          <w:spacing w:val="51"/>
          <w:sz w:val="52"/>
          <w:szCs w:val="52"/>
        </w:rPr>
        <w:t>盐城仁越生物科技有限公司</w:t>
      </w:r>
    </w:p>
    <w:p w14:paraId="0ED5DB5B">
      <w:pPr>
        <w:pStyle w:val="2"/>
        <w:spacing w:before="136" w:line="224" w:lineRule="auto"/>
        <w:jc w:val="center"/>
        <w:outlineLvl w:val="0"/>
        <w:rPr>
          <w:rFonts w:hint="eastAsia" w:ascii="仿宋" w:hAnsi="仿宋" w:eastAsia="仿宋" w:cs="仿宋"/>
          <w:b w:val="0"/>
          <w:bCs w:val="0"/>
          <w:sz w:val="52"/>
          <w:szCs w:val="52"/>
        </w:rPr>
      </w:pPr>
      <w:r>
        <w:rPr>
          <w:rFonts w:hint="eastAsia" w:ascii="仿宋" w:hAnsi="仿宋" w:eastAsia="仿宋" w:cs="仿宋"/>
          <w:b w:val="0"/>
          <w:bCs w:val="0"/>
          <w:spacing w:val="2"/>
          <w:sz w:val="52"/>
          <w:szCs w:val="52"/>
        </w:rPr>
        <w:t>管理</w:t>
      </w:r>
      <w:r>
        <w:rPr>
          <w:rFonts w:hint="eastAsia" w:ascii="仿宋" w:hAnsi="仿宋" w:eastAsia="仿宋" w:cs="仿宋"/>
          <w:b w:val="0"/>
          <w:bCs w:val="0"/>
          <w:spacing w:val="2"/>
          <w:sz w:val="52"/>
          <w:szCs w:val="52"/>
          <w:lang w:val="en-US" w:eastAsia="zh-CN"/>
        </w:rPr>
        <w:t>规章</w:t>
      </w:r>
      <w:r>
        <w:rPr>
          <w:rFonts w:hint="eastAsia" w:ascii="仿宋" w:hAnsi="仿宋" w:eastAsia="仿宋" w:cs="仿宋"/>
          <w:b w:val="0"/>
          <w:bCs w:val="0"/>
          <w:spacing w:val="2"/>
          <w:sz w:val="52"/>
          <w:szCs w:val="52"/>
        </w:rPr>
        <w:t>制度</w:t>
      </w:r>
    </w:p>
    <w:p w14:paraId="6DD9066E">
      <w:pPr>
        <w:pStyle w:val="2"/>
        <w:keepNext w:val="0"/>
        <w:keepLines w:val="0"/>
        <w:pageBreakBefore w:val="0"/>
        <w:widowControl w:val="0"/>
        <w:kinsoku/>
        <w:wordWrap/>
        <w:overflowPunct/>
        <w:topLinePunct w:val="0"/>
        <w:autoSpaceDE/>
        <w:autoSpaceDN/>
        <w:bidi w:val="0"/>
        <w:adjustRightInd/>
        <w:snapToGrid/>
        <w:spacing w:line="460" w:lineRule="exact"/>
        <w:ind w:right="0" w:firstLine="494" w:firstLineChars="200"/>
        <w:jc w:val="both"/>
        <w:textAlignment w:val="auto"/>
        <w:rPr>
          <w:rFonts w:hint="default" w:ascii="仿宋" w:hAnsi="仿宋" w:eastAsia="仿宋" w:cs="仿宋"/>
          <w:b/>
          <w:bCs/>
          <w:snapToGrid/>
          <w:spacing w:val="3"/>
          <w:kern w:val="2"/>
          <w:sz w:val="24"/>
          <w:szCs w:val="24"/>
          <w:lang w:val="en-US" w:eastAsia="zh-CN"/>
        </w:rPr>
      </w:pPr>
      <w:r>
        <w:rPr>
          <w:rFonts w:hint="eastAsia" w:ascii="仿宋" w:hAnsi="仿宋" w:eastAsia="仿宋" w:cs="仿宋"/>
          <w:b/>
          <w:bCs/>
          <w:snapToGrid/>
          <w:spacing w:val="3"/>
          <w:kern w:val="2"/>
          <w:sz w:val="24"/>
          <w:szCs w:val="24"/>
          <w:lang w:val="en-US" w:eastAsia="zh-CN"/>
        </w:rPr>
        <w:t>一、</w:t>
      </w:r>
      <w:r>
        <w:rPr>
          <w:rFonts w:hint="default" w:ascii="仿宋" w:hAnsi="仿宋" w:eastAsia="仿宋" w:cs="仿宋"/>
          <w:b/>
          <w:bCs/>
          <w:snapToGrid/>
          <w:spacing w:val="3"/>
          <w:kern w:val="2"/>
          <w:sz w:val="24"/>
          <w:szCs w:val="24"/>
          <w:lang w:val="en-US" w:eastAsia="zh-CN"/>
        </w:rPr>
        <w:t>公司简介</w:t>
      </w:r>
    </w:p>
    <w:p w14:paraId="46D9A183">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盐城仁越生物科技有限公司是一家致力于医疗器械生物科技产品研发、生产、销售为一体的公司，公司拥有多项专利技术。</w:t>
      </w:r>
      <w:r>
        <w:rPr>
          <w:rFonts w:hint="eastAsia" w:ascii="仿宋" w:hAnsi="仿宋" w:eastAsia="仿宋" w:cs="仿宋"/>
          <w:b w:val="0"/>
          <w:bCs w:val="0"/>
          <w:snapToGrid/>
          <w:spacing w:val="3"/>
          <w:kern w:val="2"/>
          <w:sz w:val="24"/>
          <w:szCs w:val="24"/>
          <w:lang w:val="en-US" w:eastAsia="zh-CN"/>
        </w:rPr>
        <w:t>公司</w:t>
      </w:r>
      <w:r>
        <w:rPr>
          <w:rFonts w:hint="default" w:ascii="仿宋" w:hAnsi="仿宋" w:eastAsia="仿宋" w:cs="仿宋"/>
          <w:b w:val="0"/>
          <w:bCs w:val="0"/>
          <w:snapToGrid/>
          <w:spacing w:val="3"/>
          <w:kern w:val="2"/>
          <w:sz w:val="24"/>
          <w:szCs w:val="24"/>
          <w:lang w:val="en-US" w:eastAsia="zh-CN"/>
        </w:rPr>
        <w:t>总部位于江苏建湖县民营科技创业园四号路 51 号， 占地面积10000 ㎡ ，厂房面积 8000 多㎡，按 GMP 标准要求建成万级和十万级净化厂房 1500 ㎡ 。配备了多种自动化生产设施，引进了具有国际先进水平的生产、检测设备、技术在同行业中具国际领先地位。公司坚持：“质量就是生命、品质铸造辉煌 ”的质量方针，投入巨资完善实验室设备、配备专业人员，严格按照相关认证标准运作，控制产品质量。公司以“仁爱、超越、厚德、诚信 ”的精神，努力开创美好未来。</w:t>
      </w:r>
    </w:p>
    <w:p w14:paraId="3FD63CA6">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eastAsia" w:ascii="仿宋" w:hAnsi="仿宋" w:eastAsia="仿宋" w:cs="仿宋"/>
          <w:b/>
          <w:bCs/>
          <w:snapToGrid/>
          <w:spacing w:val="3"/>
          <w:kern w:val="2"/>
          <w:sz w:val="24"/>
          <w:szCs w:val="24"/>
          <w:lang w:val="en-US" w:eastAsia="zh-CN"/>
        </w:rPr>
        <w:t>二、</w:t>
      </w:r>
      <w:r>
        <w:rPr>
          <w:rFonts w:hint="default" w:ascii="仿宋" w:hAnsi="仿宋" w:eastAsia="仿宋" w:cs="仿宋"/>
          <w:b/>
          <w:bCs/>
          <w:snapToGrid/>
          <w:spacing w:val="3"/>
          <w:kern w:val="2"/>
          <w:sz w:val="24"/>
          <w:szCs w:val="24"/>
          <w:lang w:val="en-US" w:eastAsia="zh-CN"/>
        </w:rPr>
        <w:t>公司</w:t>
      </w:r>
      <w:r>
        <w:rPr>
          <w:rFonts w:hint="eastAsia" w:ascii="仿宋" w:hAnsi="仿宋" w:eastAsia="仿宋" w:cs="仿宋"/>
          <w:b/>
          <w:bCs/>
          <w:snapToGrid/>
          <w:spacing w:val="3"/>
          <w:kern w:val="2"/>
          <w:sz w:val="24"/>
          <w:szCs w:val="24"/>
          <w:lang w:val="en-US" w:eastAsia="zh-CN"/>
        </w:rPr>
        <w:t>员工</w:t>
      </w:r>
      <w:r>
        <w:rPr>
          <w:rFonts w:hint="default" w:ascii="仿宋" w:hAnsi="仿宋" w:eastAsia="仿宋" w:cs="仿宋"/>
          <w:b/>
          <w:bCs/>
          <w:snapToGrid/>
          <w:spacing w:val="3"/>
          <w:kern w:val="2"/>
          <w:sz w:val="24"/>
          <w:szCs w:val="24"/>
          <w:lang w:val="en-US" w:eastAsia="zh-CN"/>
        </w:rPr>
        <w:t>管理制度</w:t>
      </w:r>
    </w:p>
    <w:p w14:paraId="13E1A417">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default" w:ascii="仿宋" w:hAnsi="仿宋" w:eastAsia="仿宋" w:cs="仿宋"/>
          <w:b/>
          <w:bCs/>
          <w:snapToGrid/>
          <w:spacing w:val="3"/>
          <w:kern w:val="2"/>
          <w:sz w:val="24"/>
          <w:szCs w:val="24"/>
          <w:lang w:val="en-US" w:eastAsia="zh-CN"/>
        </w:rPr>
        <w:t>(</w:t>
      </w:r>
      <w:r>
        <w:rPr>
          <w:rFonts w:hint="eastAsia" w:ascii="仿宋" w:hAnsi="仿宋" w:eastAsia="仿宋" w:cs="仿宋"/>
          <w:b/>
          <w:bCs/>
          <w:snapToGrid/>
          <w:spacing w:val="3"/>
          <w:kern w:val="2"/>
          <w:sz w:val="24"/>
          <w:szCs w:val="24"/>
          <w:lang w:val="en-US" w:eastAsia="zh-CN"/>
        </w:rPr>
        <w:t>一</w:t>
      </w:r>
      <w:r>
        <w:rPr>
          <w:rFonts w:hint="default" w:ascii="仿宋" w:hAnsi="仿宋" w:eastAsia="仿宋" w:cs="仿宋"/>
          <w:b/>
          <w:bCs/>
          <w:snapToGrid/>
          <w:spacing w:val="3"/>
          <w:kern w:val="2"/>
          <w:sz w:val="24"/>
          <w:szCs w:val="24"/>
          <w:lang w:val="en-US" w:eastAsia="zh-CN"/>
        </w:rPr>
        <w:t>)</w:t>
      </w:r>
      <w:r>
        <w:rPr>
          <w:rFonts w:hint="eastAsia" w:ascii="仿宋" w:hAnsi="仿宋" w:eastAsia="仿宋" w:cs="仿宋"/>
          <w:b/>
          <w:bCs/>
          <w:snapToGrid/>
          <w:spacing w:val="3"/>
          <w:kern w:val="2"/>
          <w:sz w:val="24"/>
          <w:szCs w:val="24"/>
          <w:lang w:val="en-US" w:eastAsia="zh-CN"/>
        </w:rPr>
        <w:t>、</w:t>
      </w:r>
      <w:r>
        <w:rPr>
          <w:rFonts w:hint="default" w:ascii="仿宋" w:hAnsi="仿宋" w:eastAsia="仿宋" w:cs="仿宋"/>
          <w:b/>
          <w:bCs/>
          <w:snapToGrid/>
          <w:spacing w:val="3"/>
          <w:kern w:val="2"/>
          <w:sz w:val="24"/>
          <w:szCs w:val="24"/>
          <w:lang w:val="en-US" w:eastAsia="zh-CN"/>
        </w:rPr>
        <w:t>工作人员管理条例</w:t>
      </w:r>
    </w:p>
    <w:p w14:paraId="6C1FD11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第一条：本公司员工均应遵守下列规定：</w:t>
      </w:r>
    </w:p>
    <w:p w14:paraId="6A21E67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1、准时上班，敬业爱岗、勤奋工作，服从公司调度和安排；</w:t>
      </w:r>
    </w:p>
    <w:p w14:paraId="31650AF1">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2、工作期间，忠于职守、不消极怠工、不干私活、不串岗、不吃零食、不打闹、不大声喧哗、不在网上聊天、购物。</w:t>
      </w:r>
    </w:p>
    <w:p w14:paraId="6F87881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3、保守业务上的秘密；</w:t>
      </w:r>
    </w:p>
    <w:p w14:paraId="74CDC1B1">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4、提倡增收节支，节约材料及能源，严禁浪费公物；</w:t>
      </w:r>
    </w:p>
    <w:p w14:paraId="0C9623C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color w:val="FF0000"/>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w:t>
      </w:r>
      <w:bookmarkStart w:id="0" w:name="_GoBack"/>
      <w:bookmarkEnd w:id="0"/>
      <w:r>
        <w:rPr>
          <w:rFonts w:hint="default" w:ascii="仿宋" w:hAnsi="仿宋" w:eastAsia="仿宋" w:cs="仿宋"/>
          <w:b w:val="0"/>
          <w:bCs w:val="0"/>
          <w:snapToGrid/>
          <w:spacing w:val="3"/>
          <w:kern w:val="2"/>
          <w:sz w:val="24"/>
          <w:szCs w:val="24"/>
          <w:lang w:val="en-US" w:eastAsia="zh-CN"/>
        </w:rPr>
        <w:t>遵守公司一切规章及工作守则</w:t>
      </w:r>
      <w:r>
        <w:rPr>
          <w:rFonts w:hint="eastAsia" w:ascii="仿宋" w:hAnsi="仿宋" w:eastAsia="仿宋" w:cs="仿宋"/>
          <w:b w:val="0"/>
          <w:bCs w:val="0"/>
          <w:snapToGrid/>
          <w:spacing w:val="3"/>
          <w:kern w:val="2"/>
          <w:sz w:val="24"/>
          <w:szCs w:val="24"/>
          <w:lang w:val="en-US" w:eastAsia="zh-CN"/>
        </w:rPr>
        <w:t>，</w:t>
      </w:r>
      <w:r>
        <w:rPr>
          <w:rFonts w:hint="eastAsia" w:ascii="仿宋" w:hAnsi="仿宋" w:eastAsia="仿宋" w:cs="仿宋"/>
          <w:b w:val="0"/>
          <w:bCs w:val="0"/>
          <w:snapToGrid/>
          <w:color w:val="FF0000"/>
          <w:spacing w:val="3"/>
          <w:kern w:val="2"/>
          <w:sz w:val="24"/>
          <w:szCs w:val="24"/>
          <w:lang w:val="en-US" w:eastAsia="zh-CN"/>
        </w:rPr>
        <w:t>特别是工作人员每日写工作日报供公司核对工作进度，保障公司权益，如若经检查到未完成基本工作日报的，员工自愿公司扣缴每次20元的罚款作为惩罚制度</w:t>
      </w:r>
      <w:r>
        <w:rPr>
          <w:rFonts w:hint="default" w:ascii="仿宋" w:hAnsi="仿宋" w:eastAsia="仿宋" w:cs="仿宋"/>
          <w:b w:val="0"/>
          <w:bCs w:val="0"/>
          <w:snapToGrid/>
          <w:color w:val="FF0000"/>
          <w:spacing w:val="3"/>
          <w:kern w:val="2"/>
          <w:sz w:val="24"/>
          <w:szCs w:val="24"/>
          <w:lang w:val="en-US" w:eastAsia="zh-CN"/>
        </w:rPr>
        <w:t>；</w:t>
      </w:r>
    </w:p>
    <w:p w14:paraId="06AD5A8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6、关心公司，维护公司形象，勇于揭发有损公司形象和利益的行为；</w:t>
      </w:r>
    </w:p>
    <w:p w14:paraId="35B21EB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7、注意本身品德修养，切戒不良嗜好；</w:t>
      </w:r>
    </w:p>
    <w:p w14:paraId="6110C21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8、不私自经营与公司业务有关的产品；</w:t>
      </w:r>
    </w:p>
    <w:p w14:paraId="34011C8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pPr>
      <w:r>
        <w:rPr>
          <w:rFonts w:hint="default" w:ascii="仿宋" w:hAnsi="仿宋" w:eastAsia="仿宋" w:cs="仿宋"/>
          <w:b w:val="0"/>
          <w:bCs w:val="0"/>
          <w:snapToGrid/>
          <w:spacing w:val="3"/>
          <w:kern w:val="2"/>
          <w:sz w:val="24"/>
          <w:szCs w:val="24"/>
          <w:lang w:val="en-US" w:eastAsia="zh-CN"/>
        </w:rPr>
        <w:t>9、待人接物要态度谦和，以争取同仁及</w:t>
      </w:r>
      <w:r>
        <w:rPr>
          <w:rFonts w:hint="eastAsia" w:ascii="仿宋" w:hAnsi="仿宋" w:eastAsia="仿宋" w:cs="仿宋"/>
          <w:spacing w:val="-2"/>
          <w:sz w:val="24"/>
          <w:szCs w:val="24"/>
        </w:rPr>
        <w:t>顾客的合作</w:t>
      </w:r>
      <w:r>
        <w:rPr>
          <w:spacing w:val="-2"/>
        </w:rPr>
        <w:t>；</w:t>
      </w:r>
    </w:p>
    <w:p w14:paraId="4C0091A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10、严谨操守，不得收受与公司业务有关人士的馈赠、贿赂或向其挪借款项。</w:t>
      </w:r>
    </w:p>
    <w:p w14:paraId="59BFB61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第二条：本公司员工因过失或故意使公司遭受损失时，应负赔偿责任。</w:t>
      </w:r>
    </w:p>
    <w:p w14:paraId="62426C6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第三条：管理部门的每日上、下班时间，可依季节的变化事先制定，公告实行；</w:t>
      </w:r>
    </w:p>
    <w:p w14:paraId="75FCC92B">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第四条：建立工作人员档案、详细记录工作人员、学习、培训、体检、毕业证书、技能证书、劳工合同、保密协议。</w:t>
      </w:r>
    </w:p>
    <w:p w14:paraId="1F48DCDD">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eastAsia" w:ascii="仿宋" w:hAnsi="仿宋" w:eastAsia="仿宋" w:cs="仿宋"/>
          <w:b/>
          <w:bCs/>
          <w:snapToGrid/>
          <w:spacing w:val="3"/>
          <w:kern w:val="2"/>
          <w:sz w:val="24"/>
          <w:szCs w:val="24"/>
          <w:lang w:val="en-US" w:eastAsia="zh-CN"/>
        </w:rPr>
        <w:t>（二）员工</w:t>
      </w:r>
      <w:r>
        <w:rPr>
          <w:rFonts w:hint="default" w:ascii="仿宋" w:hAnsi="仿宋" w:eastAsia="仿宋" w:cs="仿宋"/>
          <w:b/>
          <w:bCs/>
          <w:snapToGrid/>
          <w:spacing w:val="3"/>
          <w:kern w:val="2"/>
          <w:sz w:val="24"/>
          <w:szCs w:val="24"/>
          <w:lang w:val="en-US" w:eastAsia="zh-CN"/>
        </w:rPr>
        <w:t>考勤</w:t>
      </w:r>
      <w:r>
        <w:rPr>
          <w:rFonts w:hint="eastAsia" w:ascii="仿宋" w:hAnsi="仿宋" w:eastAsia="仿宋" w:cs="仿宋"/>
          <w:b/>
          <w:bCs/>
          <w:snapToGrid/>
          <w:spacing w:val="3"/>
          <w:kern w:val="2"/>
          <w:sz w:val="24"/>
          <w:szCs w:val="24"/>
          <w:lang w:val="en-US" w:eastAsia="zh-CN"/>
        </w:rPr>
        <w:t>制度</w:t>
      </w:r>
    </w:p>
    <w:p w14:paraId="63BA188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第一条：为加强公司员工考勤管理，特制定本规定。</w:t>
      </w:r>
    </w:p>
    <w:p w14:paraId="3CFF7F7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第二条：员工正常工作时间：</w:t>
      </w:r>
    </w:p>
    <w:p w14:paraId="0A8E1F9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夏时制    8:00-11:30   14:00-18:30   (5 月 1 日-9 月 30 日）</w:t>
      </w:r>
    </w:p>
    <w:p w14:paraId="4C32B19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冬时制    8:00-11:30   13:30-18:00 （10 月 1 日-4 月 30 日）生产部办公室</w:t>
      </w:r>
    </w:p>
    <w:p w14:paraId="6450C3DD">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夏时制    7：30-11：30  14:00-18:00（5 月 1 日-9 月 30 日）</w:t>
      </w:r>
    </w:p>
    <w:p w14:paraId="21A76C9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冬时制    7：30-11：30  13:30-17:30 （10 月 1 日-4 月 30 日）</w:t>
      </w:r>
    </w:p>
    <w:p w14:paraId="02BDE3E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其他工作岗位作息时间以各部门通知为准。每月至少2 天休息日，如需调整工作时间由办公室另行通知。</w:t>
      </w:r>
    </w:p>
    <w:p w14:paraId="74293953">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第三条：员工上班由办公室专人实行考勤登记制度，特别是对在外出差的工作人员需在</w:t>
      </w:r>
      <w:r>
        <w:rPr>
          <w:rFonts w:hint="eastAsia" w:ascii="仿宋" w:hAnsi="仿宋" w:eastAsia="仿宋" w:cs="仿宋"/>
          <w:b w:val="0"/>
          <w:bCs w:val="0"/>
          <w:snapToGrid/>
          <w:spacing w:val="3"/>
          <w:kern w:val="2"/>
          <w:sz w:val="24"/>
          <w:szCs w:val="24"/>
          <w:lang w:val="en-US" w:eastAsia="zh-CN"/>
        </w:rPr>
        <w:t>水印相机</w:t>
      </w:r>
      <w:r>
        <w:rPr>
          <w:rFonts w:hint="default" w:ascii="仿宋" w:hAnsi="仿宋" w:eastAsia="仿宋" w:cs="仿宋"/>
          <w:b w:val="0"/>
          <w:bCs w:val="0"/>
          <w:snapToGrid/>
          <w:spacing w:val="3"/>
          <w:kern w:val="2"/>
          <w:sz w:val="24"/>
          <w:szCs w:val="24"/>
          <w:lang w:val="en-US" w:eastAsia="zh-CN"/>
        </w:rPr>
        <w:t>里打卡。</w:t>
      </w:r>
    </w:p>
    <w:p w14:paraId="06E917F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第四条：公司员工一律实行上下班指纹考勤制度。</w:t>
      </w:r>
    </w:p>
    <w:p w14:paraId="558F841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第五条：员工外出办理业务前须向本部门负责人（或其授权人）申明外出原因及返回公司时间，并到办公室备案，同时只要出入门就按指纹考核机，否则按外出办私事处理。</w:t>
      </w:r>
    </w:p>
    <w:p w14:paraId="5CA1EE6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第六条：本公司员工考勤注意事项：</w:t>
      </w:r>
    </w:p>
    <w:p w14:paraId="5061103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①、因病、因故请假，经批准免指纹考勤。</w:t>
      </w:r>
    </w:p>
    <w:p w14:paraId="78C852B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eastAsia" w:ascii="仿宋" w:hAnsi="仿宋" w:eastAsia="仿宋" w:cs="仿宋"/>
          <w:b w:val="0"/>
          <w:bCs w:val="0"/>
          <w:snapToGrid/>
          <w:spacing w:val="3"/>
          <w:kern w:val="2"/>
          <w:sz w:val="24"/>
          <w:szCs w:val="24"/>
          <w:lang w:val="en-US" w:eastAsia="zh-CN"/>
        </w:rPr>
        <w:t>②</w:t>
      </w:r>
      <w:r>
        <w:rPr>
          <w:rFonts w:hint="default" w:ascii="仿宋" w:hAnsi="仿宋" w:eastAsia="仿宋" w:cs="仿宋"/>
          <w:b w:val="0"/>
          <w:bCs w:val="0"/>
          <w:snapToGrid/>
          <w:spacing w:val="3"/>
          <w:kern w:val="2"/>
          <w:sz w:val="24"/>
          <w:szCs w:val="24"/>
          <w:lang w:val="en-US" w:eastAsia="zh-CN"/>
        </w:rPr>
        <w:t>、临时事故，事后说明事由，经部门负责人、副总经理批准者免指纹考勤，但事后需补上请假手续。</w:t>
      </w:r>
    </w:p>
    <w:p w14:paraId="3F81D4A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eastAsia" w:ascii="微软雅黑" w:hAnsi="微软雅黑" w:eastAsia="微软雅黑" w:cs="微软雅黑"/>
          <w:b w:val="0"/>
          <w:bCs w:val="0"/>
          <w:snapToGrid/>
          <w:spacing w:val="3"/>
          <w:kern w:val="2"/>
          <w:sz w:val="24"/>
          <w:szCs w:val="24"/>
          <w:lang w:val="en-US" w:eastAsia="zh-CN"/>
        </w:rPr>
        <w:t>③</w:t>
      </w:r>
      <w:r>
        <w:rPr>
          <w:rFonts w:hint="eastAsia" w:ascii="仿宋" w:hAnsi="仿宋" w:eastAsia="仿宋" w:cs="仿宋"/>
          <w:b w:val="0"/>
          <w:bCs w:val="0"/>
          <w:snapToGrid/>
          <w:spacing w:val="3"/>
          <w:kern w:val="2"/>
          <w:sz w:val="24"/>
          <w:szCs w:val="24"/>
          <w:lang w:val="en-US" w:eastAsia="zh-CN"/>
        </w:rPr>
        <w:t>、</w:t>
      </w:r>
      <w:r>
        <w:rPr>
          <w:rFonts w:hint="default" w:ascii="仿宋" w:hAnsi="仿宋" w:eastAsia="仿宋" w:cs="仿宋"/>
          <w:b w:val="0"/>
          <w:bCs w:val="0"/>
          <w:snapToGrid/>
          <w:spacing w:val="3"/>
          <w:kern w:val="2"/>
          <w:sz w:val="24"/>
          <w:szCs w:val="24"/>
          <w:lang w:val="en-US" w:eastAsia="zh-CN"/>
        </w:rPr>
        <w:t>迟到、早退、旷工的界定：</w:t>
      </w:r>
    </w:p>
    <w:p w14:paraId="33F767A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color w:val="FF0000"/>
          <w:spacing w:val="3"/>
          <w:kern w:val="2"/>
          <w:sz w:val="24"/>
          <w:szCs w:val="24"/>
          <w:lang w:val="en-US" w:eastAsia="zh-CN"/>
        </w:rPr>
      </w:pPr>
      <w:r>
        <w:rPr>
          <w:rFonts w:hint="default" w:ascii="仿宋" w:hAnsi="仿宋" w:eastAsia="仿宋" w:cs="仿宋"/>
          <w:b w:val="0"/>
          <w:bCs w:val="0"/>
          <w:snapToGrid/>
          <w:color w:val="FF0000"/>
          <w:spacing w:val="3"/>
          <w:kern w:val="2"/>
          <w:sz w:val="24"/>
          <w:szCs w:val="24"/>
          <w:lang w:val="en-US" w:eastAsia="zh-CN"/>
        </w:rPr>
        <w:t>（1）员工应按规定时间到班（生产超过早上 7：30；其他部门超过8:00 或下午 13:30 为迟到，超过 15 分钟按旷工半日论）</w:t>
      </w:r>
    </w:p>
    <w:p w14:paraId="5E8EB50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color w:val="FF0000"/>
          <w:spacing w:val="3"/>
          <w:kern w:val="2"/>
          <w:sz w:val="24"/>
          <w:szCs w:val="24"/>
          <w:lang w:val="en-US" w:eastAsia="zh-CN"/>
        </w:rPr>
      </w:pPr>
      <w:r>
        <w:rPr>
          <w:rFonts w:hint="default" w:ascii="仿宋" w:hAnsi="仿宋" w:eastAsia="仿宋" w:cs="仿宋"/>
          <w:b w:val="0"/>
          <w:bCs w:val="0"/>
          <w:snapToGrid/>
          <w:color w:val="FF0000"/>
          <w:spacing w:val="3"/>
          <w:kern w:val="2"/>
          <w:sz w:val="24"/>
          <w:szCs w:val="24"/>
          <w:lang w:val="en-US" w:eastAsia="zh-CN"/>
        </w:rPr>
        <w:t>（2）员工未到规定时间提前下班（提前 15 分钟以内擅自下班者为早退，按半日事假论）</w:t>
      </w:r>
    </w:p>
    <w:p w14:paraId="0680A1B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color w:val="FF0000"/>
          <w:spacing w:val="3"/>
          <w:kern w:val="2"/>
          <w:sz w:val="24"/>
          <w:szCs w:val="24"/>
          <w:lang w:val="en-US" w:eastAsia="zh-CN"/>
        </w:rPr>
      </w:pPr>
      <w:r>
        <w:rPr>
          <w:rFonts w:hint="default" w:ascii="仿宋" w:hAnsi="仿宋" w:eastAsia="仿宋" w:cs="仿宋"/>
          <w:b w:val="0"/>
          <w:bCs w:val="0"/>
          <w:snapToGrid/>
          <w:color w:val="FF0000"/>
          <w:spacing w:val="3"/>
          <w:kern w:val="2"/>
          <w:sz w:val="24"/>
          <w:szCs w:val="24"/>
          <w:lang w:val="en-US" w:eastAsia="zh-CN"/>
        </w:rPr>
        <w:t>（3）上班忘记指纹考勤论旷工，下班忘记指纹考勤论事假，如因特殊原因指纹考不上去的及时到人事行政部报备并签到。注：迟到或早退 1 次罚 10 元，旷工半日罚 75 元、全日罚 150 元；事假半日扣 50元、全日扣 100 元；生产工人事假半日扣 25元、全日扣50 元，单小时扣 5 元，旷工按工资的 1.5 倍扣除；单日病假(凭医院诊断或凭条）扣事假的40% ;</w:t>
      </w:r>
    </w:p>
    <w:p w14:paraId="5F6DC24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color w:val="FF0000"/>
          <w:spacing w:val="3"/>
          <w:kern w:val="2"/>
          <w:sz w:val="24"/>
          <w:szCs w:val="24"/>
          <w:lang w:val="en-US" w:eastAsia="zh-CN"/>
        </w:rPr>
      </w:pPr>
      <w:r>
        <w:rPr>
          <w:rFonts w:hint="default" w:ascii="仿宋" w:hAnsi="仿宋" w:eastAsia="仿宋" w:cs="仿宋"/>
          <w:b w:val="0"/>
          <w:bCs w:val="0"/>
          <w:snapToGrid/>
          <w:color w:val="FF0000"/>
          <w:spacing w:val="3"/>
          <w:kern w:val="2"/>
          <w:sz w:val="24"/>
          <w:szCs w:val="24"/>
          <w:lang w:val="en-US" w:eastAsia="zh-CN"/>
        </w:rPr>
        <w:t>（4）因偶发事故迟到超过 15 分钟以上经主管或人事人员查明属实者可准予补办请假；</w:t>
      </w:r>
    </w:p>
    <w:p w14:paraId="0B5CF89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（5）公司后勤人员每个月不迟到、不请假，每个月享受全勤奖 1</w:t>
      </w:r>
      <w:r>
        <w:rPr>
          <w:rFonts w:hint="eastAsia" w:ascii="仿宋" w:hAnsi="仿宋" w:eastAsia="仿宋" w:cs="仿宋"/>
          <w:b w:val="0"/>
          <w:bCs w:val="0"/>
          <w:snapToGrid/>
          <w:spacing w:val="3"/>
          <w:kern w:val="2"/>
          <w:sz w:val="24"/>
          <w:szCs w:val="24"/>
          <w:lang w:val="en-US" w:eastAsia="zh-CN"/>
        </w:rPr>
        <w:t>5</w:t>
      </w:r>
      <w:r>
        <w:rPr>
          <w:rFonts w:hint="default" w:ascii="仿宋" w:hAnsi="仿宋" w:eastAsia="仿宋" w:cs="仿宋"/>
          <w:b w:val="0"/>
          <w:bCs w:val="0"/>
          <w:snapToGrid/>
          <w:spacing w:val="3"/>
          <w:kern w:val="2"/>
          <w:sz w:val="24"/>
          <w:szCs w:val="24"/>
          <w:lang w:val="en-US" w:eastAsia="zh-CN"/>
        </w:rPr>
        <w:t>0元；</w:t>
      </w:r>
    </w:p>
    <w:p w14:paraId="645CC59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（6）公司后勤人员因工作需要加班，必须提前向部门主管申请注明加班时间并在同意加班的前提下，享受 12 元/小时的加班费；加班时间不能包含吃饭时间。</w:t>
      </w:r>
    </w:p>
    <w:p w14:paraId="43B556D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 xml:space="preserve">（7）生产工人在满负荷生产的前提下，不迟到、不早退、不请假，每个月享受全勤奖 </w:t>
      </w:r>
      <w:r>
        <w:rPr>
          <w:rFonts w:hint="eastAsia" w:ascii="仿宋" w:hAnsi="仿宋" w:eastAsia="仿宋" w:cs="仿宋"/>
          <w:b w:val="0"/>
          <w:bCs w:val="0"/>
          <w:snapToGrid/>
          <w:spacing w:val="3"/>
          <w:kern w:val="2"/>
          <w:sz w:val="24"/>
          <w:szCs w:val="24"/>
          <w:lang w:val="en-US" w:eastAsia="zh-CN"/>
        </w:rPr>
        <w:t>100</w:t>
      </w:r>
      <w:r>
        <w:rPr>
          <w:rFonts w:hint="default" w:ascii="仿宋" w:hAnsi="仿宋" w:eastAsia="仿宋" w:cs="仿宋"/>
          <w:b w:val="0"/>
          <w:bCs w:val="0"/>
          <w:snapToGrid/>
          <w:spacing w:val="3"/>
          <w:kern w:val="2"/>
          <w:sz w:val="24"/>
          <w:szCs w:val="24"/>
          <w:lang w:val="en-US" w:eastAsia="zh-CN"/>
        </w:rPr>
        <w:t xml:space="preserve"> 元；</w:t>
      </w:r>
    </w:p>
    <w:p w14:paraId="1CCB40D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eastAsia" w:ascii="仿宋" w:hAnsi="仿宋" w:eastAsia="仿宋" w:cs="仿宋"/>
          <w:b w:val="0"/>
          <w:bCs w:val="0"/>
          <w:snapToGrid/>
          <w:color w:val="FF0000"/>
          <w:spacing w:val="3"/>
          <w:kern w:val="2"/>
          <w:sz w:val="24"/>
          <w:szCs w:val="24"/>
          <w:lang w:val="en-US" w:eastAsia="zh-CN"/>
        </w:rPr>
        <w:t>（8）每月公司会评选优秀员工，优秀班组，如有未转正人员按照平时标准的一半进行给予。</w:t>
      </w:r>
    </w:p>
    <w:p w14:paraId="61B6C362">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eastAsia" w:ascii="仿宋" w:hAnsi="仿宋" w:eastAsia="仿宋" w:cs="仿宋"/>
          <w:b/>
          <w:bCs/>
          <w:snapToGrid/>
          <w:spacing w:val="3"/>
          <w:kern w:val="2"/>
          <w:sz w:val="24"/>
          <w:szCs w:val="24"/>
          <w:lang w:val="en-US" w:eastAsia="zh-CN"/>
        </w:rPr>
        <w:t>（三）、假期制度</w:t>
      </w:r>
    </w:p>
    <w:p w14:paraId="3062EAC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1、年假：行政员工转正后至本公司工作满 1 年后，年休假 3 天；连续工作满 2 年不满 10 年的年休假5 天；年满 10 年以上的年休假 7 天。达到 4 小时算半天年休假，一年最多只能累计 8 次 1 小时假；请假30 分钟内按 30 分钟计算，超过 30 分钟按 1 小时计算，一个月不超过 3 次，超过 3 次，不足 30 分钟按 1 小时计算</w:t>
      </w:r>
      <w:r>
        <w:rPr>
          <w:rFonts w:hint="eastAsia" w:ascii="仿宋" w:hAnsi="仿宋" w:eastAsia="仿宋" w:cs="仿宋"/>
          <w:b w:val="0"/>
          <w:bCs w:val="0"/>
          <w:snapToGrid/>
          <w:spacing w:val="3"/>
          <w:kern w:val="2"/>
          <w:sz w:val="24"/>
          <w:szCs w:val="24"/>
          <w:lang w:val="en-US" w:eastAsia="zh-CN"/>
        </w:rPr>
        <w:t>，年假需在当年休掉，如未休掉全部清零</w:t>
      </w:r>
      <w:r>
        <w:rPr>
          <w:rFonts w:hint="default" w:ascii="仿宋" w:hAnsi="仿宋" w:eastAsia="仿宋" w:cs="仿宋"/>
          <w:b w:val="0"/>
          <w:bCs w:val="0"/>
          <w:snapToGrid/>
          <w:spacing w:val="3"/>
          <w:kern w:val="2"/>
          <w:sz w:val="24"/>
          <w:szCs w:val="24"/>
          <w:lang w:val="en-US" w:eastAsia="zh-CN"/>
        </w:rPr>
        <w:t>。</w:t>
      </w:r>
    </w:p>
    <w:p w14:paraId="53B298A3">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2、婚假：7 天</w:t>
      </w:r>
    </w:p>
    <w:p w14:paraId="72AB0A0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3、丧假：3 天（双方父母）</w:t>
      </w:r>
    </w:p>
    <w:p w14:paraId="5324D8C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4、产假：60 天（6 个月内有 1 小时哺乳期时间），小产假 7 天。男同志陪产假：正常顺产 3 天，剖腹产 7 天。</w:t>
      </w:r>
    </w:p>
    <w:p w14:paraId="5AE006B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5、事假：员工请假应该在提前 1 天申请并说明事由，员工请假半天的由部门主管批准，一天以上（含一天）必须经过孙经理签字同意后方可有效。经过主管核准签字后、同时发短信给孙经理核准后方为有效，销售人员请假，未满一天的由部门主管批准，一天以上（含一天）必须经过孙经理签字同意后方可有效，若特殊情况无法当面请假，需提前发短信给孙经理，事后补签假条。所有人员请假条没有签字的一律算旷工。事假超过一天（含一天）不享受工资，并扣除事假期间的绩效，社保正常缴纳。</w:t>
      </w:r>
    </w:p>
    <w:p w14:paraId="09DC6D4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6、病假：根据公司规定所有员工的病假期间享受 60%待遇的基本工资，并扣除病假期间的绩效，社保正常缴纳。员工请病假需提供医院证明（医院病历证明、各种检查单据、医院收费证明、入院、出院通知等），若无证明一律按事假处理。</w:t>
      </w:r>
    </w:p>
    <w:p w14:paraId="3EC9821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7、确需外出应如实填写出门证，由主管签字，并进行指纹考勤方可出门，进入公司也必须指纹考勤。外出如未进行指纹考勤，则按旷工处理。</w:t>
      </w:r>
    </w:p>
    <w:p w14:paraId="5B0F726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第八条：员工需在每月 5 号前将上个月所有经孙经理签字的考勤条交到办公室，逾期不予核算，办公室负责每月 19 日前将上月考勤考核统计数据发至微信群，有任何异常，于 20 日上午 11：30 前到人事部核对，逾期将不再变动考勤。办公室于 20 日下午将考勤表打印给孙经理签字，并交给财务，财务月底前将上月考勤补助发放完毕。</w:t>
      </w:r>
    </w:p>
    <w:p w14:paraId="03882D38">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default" w:ascii="仿宋" w:hAnsi="仿宋" w:eastAsia="仿宋" w:cs="仿宋"/>
          <w:b/>
          <w:bCs/>
          <w:snapToGrid/>
          <w:spacing w:val="3"/>
          <w:kern w:val="2"/>
          <w:sz w:val="24"/>
          <w:szCs w:val="24"/>
          <w:lang w:val="en-US" w:eastAsia="zh-CN"/>
        </w:rPr>
        <w:t>（</w:t>
      </w:r>
      <w:r>
        <w:rPr>
          <w:rFonts w:hint="eastAsia" w:ascii="仿宋" w:hAnsi="仿宋" w:eastAsia="仿宋" w:cs="仿宋"/>
          <w:b/>
          <w:bCs/>
          <w:snapToGrid/>
          <w:spacing w:val="3"/>
          <w:kern w:val="2"/>
          <w:sz w:val="24"/>
          <w:szCs w:val="24"/>
          <w:lang w:val="en-US" w:eastAsia="zh-CN"/>
        </w:rPr>
        <w:t>四</w:t>
      </w:r>
      <w:r>
        <w:rPr>
          <w:rFonts w:hint="default" w:ascii="仿宋" w:hAnsi="仿宋" w:eastAsia="仿宋" w:cs="仿宋"/>
          <w:b/>
          <w:bCs/>
          <w:snapToGrid/>
          <w:spacing w:val="3"/>
          <w:kern w:val="2"/>
          <w:sz w:val="24"/>
          <w:szCs w:val="24"/>
          <w:lang w:val="en-US" w:eastAsia="zh-CN"/>
        </w:rPr>
        <w:t>)</w:t>
      </w:r>
      <w:r>
        <w:rPr>
          <w:rFonts w:hint="eastAsia" w:ascii="仿宋" w:hAnsi="仿宋" w:eastAsia="仿宋" w:cs="仿宋"/>
          <w:b/>
          <w:bCs/>
          <w:snapToGrid/>
          <w:spacing w:val="3"/>
          <w:kern w:val="2"/>
          <w:sz w:val="24"/>
          <w:szCs w:val="24"/>
          <w:lang w:val="en-US" w:eastAsia="zh-CN"/>
        </w:rPr>
        <w:t>、</w:t>
      </w:r>
      <w:r>
        <w:rPr>
          <w:rFonts w:hint="default" w:ascii="仿宋" w:hAnsi="仿宋" w:eastAsia="仿宋" w:cs="仿宋"/>
          <w:b/>
          <w:bCs/>
          <w:snapToGrid/>
          <w:spacing w:val="3"/>
          <w:kern w:val="2"/>
          <w:sz w:val="24"/>
          <w:szCs w:val="24"/>
          <w:lang w:val="en-US" w:eastAsia="zh-CN"/>
        </w:rPr>
        <w:t>门卫制度</w:t>
      </w:r>
    </w:p>
    <w:p w14:paraId="607024CB">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1、值班人员必须做到：门卫室内保持卫生清洁；上班期间不睡觉、不干私活；在门卫室内不抽烟；不擅自离岗脱岗或叫他人代岗；使用文明用语，礼貌待人。 无关人员不得在门卫室内逗留、闲聊。</w:t>
      </w:r>
    </w:p>
    <w:p w14:paraId="79BF761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2、值班人员必须严格履行职责，对各种车辆进厂提货一律凭提货单、登记提货单号码和车号，检查行程码，出厂货车凭出厂验证书方可放行，如有特殊情况向总经理请示后予以放行。</w:t>
      </w:r>
    </w:p>
    <w:p w14:paraId="548F4B8D">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3、值班人员必须认真、如实填写公司送货车辆出车登记单上面的出行与回公司的时间。</w:t>
      </w:r>
    </w:p>
    <w:p w14:paraId="6749E9A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4、外来人员因公务需进公司，经被访人同意，做好来访登记。外来人员如需参观或检查不得随意进入生产区参观或摄影。如需参观需向总经理或生产经理请示，同意后方可由我厂人员陪同进入。</w:t>
      </w:r>
    </w:p>
    <w:p w14:paraId="68B1BDC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5、值班人员对非本公司工作人员及进厂施工人员进出厂，应详细询问并确认后方可放行，严禁带儿童进入公司。 进入公司的车辆要在规定区域（有序）停放，不得乱停乱放。</w:t>
      </w:r>
    </w:p>
    <w:p w14:paraId="055052E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6、门卫负责文件、报纸、信件、快件等收发后统一分发或交保管入库。</w:t>
      </w:r>
    </w:p>
    <w:p w14:paraId="5A8DFFC1">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7、严格执行员工出入制度，任何人严禁带易燃、易爆、有毒、有害物质进入公司；在班人员不得离开公司，确需外出应如实填写出门证，由主管签字，并进行指纹考勤方可出门，进入公司也必须指纹考勤。外出如未进行指纹考勤，则按旷工处理。</w:t>
      </w:r>
    </w:p>
    <w:p w14:paraId="5EE8F2C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8、值班人员监督公司员工上下班情况，严禁代人打卡或仿造考勤或打完卡又借故离开公司。对违纪行为应及时上报。</w:t>
      </w:r>
    </w:p>
    <w:p w14:paraId="21433F9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9、值班人员每天保持办公室厕所、工厂主干道、 自行车棚等公司公共场所的卫生。</w:t>
      </w:r>
    </w:p>
    <w:p w14:paraId="083ED39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10、值班人员二十四小时内经常对整个工厂进行巡逻，发现异常情况要及时汇报。遇到阴天下雨，要注意各个门窗。及时做好防雨工作。</w:t>
      </w:r>
    </w:p>
    <w:p w14:paraId="5A16016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11、值班人员需配合上级部门临时交给的任务。</w:t>
      </w:r>
    </w:p>
    <w:p w14:paraId="71FB5D9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12、门卫人员每天上午必须查看前一天24小时监控，办公室负责每周查看至少48小时监控并作记录。</w:t>
      </w:r>
    </w:p>
    <w:p w14:paraId="0F41B081">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13、负责每天下班后门窗检查关闭完好，检查排除易燃、易爆、易潮各种安全隐患。</w:t>
      </w:r>
    </w:p>
    <w:p w14:paraId="43CEE177">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default" w:ascii="仿宋" w:hAnsi="仿宋" w:eastAsia="仿宋" w:cs="仿宋"/>
          <w:b/>
          <w:bCs/>
          <w:snapToGrid/>
          <w:spacing w:val="3"/>
          <w:kern w:val="2"/>
          <w:sz w:val="24"/>
          <w:szCs w:val="24"/>
          <w:lang w:val="en-US" w:eastAsia="zh-CN"/>
        </w:rPr>
        <w:t>（</w:t>
      </w:r>
      <w:r>
        <w:rPr>
          <w:rFonts w:hint="eastAsia" w:ascii="仿宋" w:hAnsi="仿宋" w:eastAsia="仿宋" w:cs="仿宋"/>
          <w:b/>
          <w:bCs/>
          <w:snapToGrid/>
          <w:spacing w:val="3"/>
          <w:kern w:val="2"/>
          <w:sz w:val="24"/>
          <w:szCs w:val="24"/>
          <w:lang w:val="en-US" w:eastAsia="zh-CN"/>
        </w:rPr>
        <w:t>五</w:t>
      </w:r>
      <w:r>
        <w:rPr>
          <w:rFonts w:hint="default" w:ascii="仿宋" w:hAnsi="仿宋" w:eastAsia="仿宋" w:cs="仿宋"/>
          <w:b/>
          <w:bCs/>
          <w:snapToGrid/>
          <w:spacing w:val="3"/>
          <w:kern w:val="2"/>
          <w:sz w:val="24"/>
          <w:szCs w:val="24"/>
          <w:lang w:val="en-US" w:eastAsia="zh-CN"/>
        </w:rPr>
        <w:t>）</w:t>
      </w:r>
      <w:r>
        <w:rPr>
          <w:rFonts w:hint="eastAsia" w:ascii="仿宋" w:hAnsi="仿宋" w:eastAsia="仿宋" w:cs="仿宋"/>
          <w:b/>
          <w:bCs/>
          <w:snapToGrid/>
          <w:spacing w:val="3"/>
          <w:kern w:val="2"/>
          <w:sz w:val="24"/>
          <w:szCs w:val="24"/>
          <w:lang w:val="en-US" w:eastAsia="zh-CN"/>
        </w:rPr>
        <w:t>、</w:t>
      </w:r>
      <w:r>
        <w:rPr>
          <w:rFonts w:hint="default" w:ascii="仿宋" w:hAnsi="仿宋" w:eastAsia="仿宋" w:cs="仿宋"/>
          <w:b/>
          <w:bCs/>
          <w:snapToGrid/>
          <w:spacing w:val="3"/>
          <w:kern w:val="2"/>
          <w:sz w:val="24"/>
          <w:szCs w:val="24"/>
          <w:lang w:val="en-US" w:eastAsia="zh-CN"/>
        </w:rPr>
        <w:t>招聘制度</w:t>
      </w:r>
    </w:p>
    <w:p w14:paraId="2F685F2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第一条：本公司对员工采用聘用制管理。招聘以学识、品德、能力、经验、体格适合所在职务或工作为准，按照公开、公平竞争的原则择优录用。</w:t>
      </w:r>
    </w:p>
    <w:p w14:paraId="6A39460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二条：本公司聘用的新进人员，均应从入职之日起试用，试用期一般为1-3个月，技术、业务等特殊岗位，需适当延长试用期至6个月。试用过程中，表现好、工作成绩突出者可提出提前转正的书面申请。试用员工经用人部门同意，人力资源部根据考核情况核准及公司总经理批准后，可提前转正。填写《员工登记表》并签订劳动合同、保密协议到人事部门存档。</w:t>
      </w:r>
    </w:p>
    <w:p w14:paraId="06B3D2E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第三条：试用人员必须认真阅读公司制度，并愿意遵守后呈交下述材料：</w:t>
      </w:r>
    </w:p>
    <w:p w14:paraId="3E4F007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1、由公司统一发给并填写的招聘表格；</w:t>
      </w:r>
    </w:p>
    <w:p w14:paraId="40DB067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2、学历及职称证明；</w:t>
      </w:r>
    </w:p>
    <w:p w14:paraId="7F121E2B">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3、个人简历；注明家庭住址、联系电话、家庭状况等</w:t>
      </w:r>
    </w:p>
    <w:p w14:paraId="2B00658D">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4、近期相片 2 张；</w:t>
      </w:r>
    </w:p>
    <w:p w14:paraId="4D6A668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5、身份证复印件；</w:t>
      </w:r>
    </w:p>
    <w:p w14:paraId="3F1C051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体检表（如员工故意隐瞒体检项目，一经发现，公司有权与该员工无条件解除劳动关系，并保留追究该员工给公司所造成损失的权利）；体检表后请注明员工已有器质性疾病申明，任何隐瞒造成的一切后果公司不承担任何责任。</w:t>
      </w:r>
    </w:p>
    <w:p w14:paraId="7AB0825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四条：试用人员经试用考核合格后，可转为正式员工，享受正式员工的各种待遇。试用人员转正后，试用期计入工龄；试用不合格者，对于不予聘用者，不发任何补偿费，试用人员不得提出任何异议。试用期间试用工作人员离职、公司按基本工资标准发放、试用期培训学习费用、试用工作人员应赔偿学习费用给公司。</w:t>
      </w:r>
    </w:p>
    <w:p w14:paraId="4F6F542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第五条：办公室负责人员招聘管理并实施，按制度建立员工档案，办理入职相关手续，并注明工资待遇交财务备案。</w:t>
      </w:r>
    </w:p>
    <w:p w14:paraId="4B28210F">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default" w:ascii="仿宋" w:hAnsi="仿宋" w:eastAsia="仿宋" w:cs="仿宋"/>
          <w:b/>
          <w:bCs/>
          <w:snapToGrid/>
          <w:spacing w:val="3"/>
          <w:kern w:val="2"/>
          <w:sz w:val="24"/>
          <w:szCs w:val="24"/>
          <w:lang w:val="en-US" w:eastAsia="zh-CN"/>
        </w:rPr>
        <w:t>(</w:t>
      </w:r>
      <w:r>
        <w:rPr>
          <w:rFonts w:hint="eastAsia" w:ascii="仿宋" w:hAnsi="仿宋" w:eastAsia="仿宋" w:cs="仿宋"/>
          <w:b/>
          <w:bCs/>
          <w:snapToGrid/>
          <w:spacing w:val="3"/>
          <w:kern w:val="2"/>
          <w:sz w:val="24"/>
          <w:szCs w:val="24"/>
          <w:lang w:val="en-US" w:eastAsia="zh-CN"/>
        </w:rPr>
        <w:t>六</w:t>
      </w:r>
      <w:r>
        <w:rPr>
          <w:rFonts w:hint="default" w:ascii="仿宋" w:hAnsi="仿宋" w:eastAsia="仿宋" w:cs="仿宋"/>
          <w:b/>
          <w:bCs/>
          <w:snapToGrid/>
          <w:spacing w:val="3"/>
          <w:kern w:val="2"/>
          <w:sz w:val="24"/>
          <w:szCs w:val="24"/>
          <w:lang w:val="en-US" w:eastAsia="zh-CN"/>
        </w:rPr>
        <w:t>)</w:t>
      </w:r>
      <w:r>
        <w:rPr>
          <w:rFonts w:hint="eastAsia" w:ascii="仿宋" w:hAnsi="仿宋" w:eastAsia="仿宋" w:cs="仿宋"/>
          <w:b/>
          <w:bCs/>
          <w:snapToGrid/>
          <w:spacing w:val="3"/>
          <w:kern w:val="2"/>
          <w:sz w:val="24"/>
          <w:szCs w:val="24"/>
          <w:lang w:val="en-US" w:eastAsia="zh-CN"/>
        </w:rPr>
        <w:t>、</w:t>
      </w:r>
      <w:r>
        <w:rPr>
          <w:rFonts w:hint="default" w:ascii="仿宋" w:hAnsi="仿宋" w:eastAsia="仿宋" w:cs="仿宋"/>
          <w:b/>
          <w:bCs/>
          <w:snapToGrid/>
          <w:spacing w:val="3"/>
          <w:kern w:val="2"/>
          <w:sz w:val="24"/>
          <w:szCs w:val="24"/>
          <w:lang w:val="en-US" w:eastAsia="zh-CN"/>
        </w:rPr>
        <w:t>离职管理</w:t>
      </w:r>
      <w:r>
        <w:rPr>
          <w:rFonts w:hint="eastAsia" w:ascii="仿宋" w:hAnsi="仿宋" w:eastAsia="仿宋" w:cs="仿宋"/>
          <w:b/>
          <w:bCs/>
          <w:snapToGrid/>
          <w:spacing w:val="3"/>
          <w:kern w:val="2"/>
          <w:sz w:val="24"/>
          <w:szCs w:val="24"/>
          <w:lang w:val="en-US" w:eastAsia="zh-CN"/>
        </w:rPr>
        <w:t>制度</w:t>
      </w:r>
    </w:p>
    <w:p w14:paraId="4CC0206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一条：重要岗位员工离职均需提前3个月提出书面申请并按规定办理交接离职手续（销售人员应收账款全部结清方可办理离职手续），人事部在规定时间内安排人员交接，交接清楚办理离职手续。若在规定时间没有交接，则扣除离职员工离职前一个月的工资。</w:t>
      </w:r>
    </w:p>
    <w:p w14:paraId="60793E2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二条：经批准离职者应向有关部门办理离职手续，与相关部门、相关人员做好交接手续（含公司手机卡、文件、资料、工作日记、图书、工具、电子材料、工作牌、工作服）方可离开。离职的当年不享受年休假，离职当年的自然年度已休得年假按事假处理。</w:t>
      </w:r>
    </w:p>
    <w:p w14:paraId="6B21151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第三条：员工在办理离职手续期间违反公司规章制度，公司将依照有关规定进行处理，并要求其赔偿相应损失。</w:t>
      </w:r>
    </w:p>
    <w:p w14:paraId="29411BB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第四条：办理完离职手续后必须立即离开公司，未经批准，不得再进入公司。</w:t>
      </w:r>
    </w:p>
    <w:p w14:paraId="429FFA2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第五条：不在职人员不享受上一年度工龄工资及奖金。</w:t>
      </w:r>
    </w:p>
    <w:p w14:paraId="37EFCE8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第六条：员工有以下任一情形，即为离职：</w:t>
      </w:r>
    </w:p>
    <w:p w14:paraId="4CC59B4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1.员工在劳动合同期限内主动提出辞职并得到公司批准；</w:t>
      </w:r>
    </w:p>
    <w:p w14:paraId="38AAC4A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2.员工和公司协商一致解除劳动关系；</w:t>
      </w:r>
    </w:p>
    <w:p w14:paraId="30CFE71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3.劳动合同期满，员工和公司不再续约；</w:t>
      </w:r>
    </w:p>
    <w:p w14:paraId="73399EF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4.员工已达到法定退休年龄；</w:t>
      </w:r>
    </w:p>
    <w:p w14:paraId="71E1F4C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5.员工失踪、死亡；</w:t>
      </w:r>
    </w:p>
    <w:p w14:paraId="4E3A35E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6.员工未办离职手续而离职；</w:t>
      </w:r>
    </w:p>
    <w:p w14:paraId="0F870D2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7.法律、法规规定的其他情形。</w:t>
      </w:r>
    </w:p>
    <w:p w14:paraId="2F75B351">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第七条：离职人员必须严格执行公司保密协议中的规定，离职后不得泄密公司任何商业秘密和商业资料。若情节严重者，公司有权追究其法律责任。</w:t>
      </w:r>
    </w:p>
    <w:p w14:paraId="395C88CD">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第八条：员工有以下任一情形，公司有权对员工作开除处理：</w:t>
      </w:r>
    </w:p>
    <w:p w14:paraId="1CD1BAF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1、工作期间出现差错；</w:t>
      </w:r>
    </w:p>
    <w:p w14:paraId="6FA66D1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2、不服从工作安排2次（包含2次）以上；</w:t>
      </w:r>
    </w:p>
    <w:p w14:paraId="40B9E3E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3、工作不积极，不能及时完成工作任务2次（包含2次）以上；</w:t>
      </w:r>
    </w:p>
    <w:p w14:paraId="1A7B404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4、工作能力不能胜任本职工作；</w:t>
      </w:r>
    </w:p>
    <w:p w14:paraId="110C19DB">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5、故意损害公司利益；</w:t>
      </w:r>
    </w:p>
    <w:p w14:paraId="33F1C7D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6、旷工累计达到3次，或旷工时长累计超过3天以上的；</w:t>
      </w:r>
    </w:p>
    <w:p w14:paraId="464E4CA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7、出现打架斗殴，造成人员伤亡；</w:t>
      </w:r>
    </w:p>
    <w:p w14:paraId="49F35FF3">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第八条：经培训上岗工作人员，一年内离职时应将培训费用交还到公司帐户后再进行清算。</w:t>
      </w:r>
    </w:p>
    <w:p w14:paraId="640B05B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第十条：工作人员离职后三年内不得在医疗行业及相关单位进行工作，否则公司有权要求按保密协议要求赔偿。</w:t>
      </w:r>
    </w:p>
    <w:p w14:paraId="309204B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第十一条：办公室按制度要求逐一核对办理离职手续后出同意离职证明到财务办理相关手续。</w:t>
      </w:r>
    </w:p>
    <w:p w14:paraId="4F85EF3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第十二条：试用期间离职人员：</w:t>
      </w:r>
    </w:p>
    <w:p w14:paraId="6FDBA60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1.在试用期内试用人员不思进取、不遵守公司制度，公司有权辞退并不发放试用期间的工资；</w:t>
      </w:r>
    </w:p>
    <w:p w14:paraId="1760B9B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2.试用人员因自己原因在一个月内主动离职的，公司根据工作实际情况及工作量发放工资；</w:t>
      </w:r>
    </w:p>
    <w:p w14:paraId="32F644C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第十三条：离职人员在离职前必须做好交接手续，经手的事情必须列出详细的情况说明，操作流程，如有账号密码的必须一一列下来，所负责的工作事项必须教会接手人员，并且双方签字确认做好交接方可离职。</w:t>
      </w:r>
    </w:p>
    <w:p w14:paraId="13D360C3">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eastAsia" w:ascii="仿宋" w:hAnsi="仿宋" w:eastAsia="仿宋" w:cs="仿宋"/>
          <w:b/>
          <w:bCs/>
          <w:snapToGrid/>
          <w:spacing w:val="3"/>
          <w:kern w:val="2"/>
          <w:sz w:val="24"/>
          <w:szCs w:val="24"/>
          <w:lang w:val="en-US" w:eastAsia="zh-CN"/>
        </w:rPr>
        <w:t>（七）、</w:t>
      </w:r>
      <w:r>
        <w:rPr>
          <w:rFonts w:hint="default" w:ascii="仿宋" w:hAnsi="仿宋" w:eastAsia="仿宋" w:cs="仿宋"/>
          <w:b/>
          <w:bCs/>
          <w:snapToGrid/>
          <w:spacing w:val="3"/>
          <w:kern w:val="2"/>
          <w:sz w:val="24"/>
          <w:szCs w:val="24"/>
          <w:lang w:val="en-US" w:eastAsia="zh-CN"/>
        </w:rPr>
        <w:t>办公室工作制度</w:t>
      </w:r>
    </w:p>
    <w:p w14:paraId="6D9100E1">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负责公司本部的行政管理和日常事务，当好领导的参谋，协助领导搞好各部门之间的综合协调，加强对各项工作的督促和检查，建立并完善各项规章制度，促进公司各项工作的规范化管理。负责公司的公文、资料、信息和宣传报道工作，沟通内外联系，保证上传下达和下传上报。负责公司来往文电的处理并做详细记录和文书档案的管理工作，负责对会议文件决定的事项进行催办、查办和落实。加强与代理公司联络，拓展公司业务，促进公司与代理公司广泛合作和友好往来，树立良好的企业形象。</w:t>
      </w:r>
    </w:p>
    <w:p w14:paraId="7D20608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第一条：章印管理制度</w:t>
      </w:r>
    </w:p>
    <w:p w14:paraId="7D395E0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1、公司目前章印分为公章、法定代表人私章及证件专用章、财务专用章、出库专用章等章印。</w:t>
      </w:r>
    </w:p>
    <w:p w14:paraId="071D32B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新公司成立，基本印章（公章、合同章、法人私章、财务章）的刻制，应由指定的印章管理人员负责刻制，从刻制之日起执行相关使用条例。公章：由部门经理或专人保管。各部门需要盖公章的文件等，须先登记后，经部门经理核准同意方可盖章。</w:t>
      </w:r>
    </w:p>
    <w:p w14:paraId="495D21A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l 公章：公章由专人保管并使用登记本、按时间顺序登记、使用人、同意人、使用时间、登记，主要用于公司对外文件、招标文件等，盖章前须经部门经理同意签字</w:t>
      </w:r>
    </w:p>
    <w:p w14:paraId="7B518E6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eastAsia" w:ascii="仿宋" w:hAnsi="仿宋" w:eastAsia="仿宋" w:cs="仿宋"/>
          <w:b w:val="0"/>
          <w:bCs w:val="0"/>
          <w:snapToGrid/>
          <w:spacing w:val="3"/>
          <w:kern w:val="2"/>
          <w:sz w:val="24"/>
          <w:szCs w:val="24"/>
          <w:lang w:val="en-US" w:eastAsia="zh-CN"/>
        </w:rPr>
        <w:t>2</w:t>
      </w:r>
      <w:r>
        <w:rPr>
          <w:rFonts w:hint="default" w:ascii="仿宋" w:hAnsi="仿宋" w:eastAsia="仿宋" w:cs="仿宋"/>
          <w:b w:val="0"/>
          <w:bCs w:val="0"/>
          <w:snapToGrid/>
          <w:spacing w:val="3"/>
          <w:kern w:val="2"/>
          <w:sz w:val="24"/>
          <w:szCs w:val="24"/>
          <w:lang w:val="en-US" w:eastAsia="zh-CN"/>
        </w:rPr>
        <w:t>合同章：合同章由专人保管，主要用于公司签订各类对外合同，盖章前须经部门经理同意。</w:t>
      </w:r>
    </w:p>
    <w:p w14:paraId="50EED30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eastAsia" w:ascii="仿宋" w:hAnsi="仿宋" w:eastAsia="仿宋" w:cs="仿宋"/>
          <w:b w:val="0"/>
          <w:bCs w:val="0"/>
          <w:snapToGrid/>
          <w:spacing w:val="3"/>
          <w:kern w:val="2"/>
          <w:sz w:val="24"/>
          <w:szCs w:val="24"/>
          <w:lang w:val="en-US" w:eastAsia="zh-CN"/>
        </w:rPr>
        <w:t>3</w:t>
      </w:r>
      <w:r>
        <w:rPr>
          <w:rFonts w:hint="default" w:ascii="仿宋" w:hAnsi="仿宋" w:eastAsia="仿宋" w:cs="仿宋"/>
          <w:b w:val="0"/>
          <w:bCs w:val="0"/>
          <w:snapToGrid/>
          <w:spacing w:val="3"/>
          <w:kern w:val="2"/>
          <w:sz w:val="24"/>
          <w:szCs w:val="24"/>
          <w:lang w:val="en-US" w:eastAsia="zh-CN"/>
        </w:rPr>
        <w:t>法人私章：法人私章由专人保管，主要用于银行汇票、现金支票、法定代表人授权委托书、标书文件等业务，使用时凭审批的支付申请或取汇款凭证方可盖章。</w:t>
      </w:r>
    </w:p>
    <w:p w14:paraId="4618D43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eastAsia" w:ascii="仿宋" w:hAnsi="仿宋" w:eastAsia="仿宋" w:cs="仿宋"/>
          <w:b w:val="0"/>
          <w:bCs w:val="0"/>
          <w:snapToGrid/>
          <w:spacing w:val="3"/>
          <w:kern w:val="2"/>
          <w:sz w:val="24"/>
          <w:szCs w:val="24"/>
          <w:lang w:val="en-US" w:eastAsia="zh-CN"/>
        </w:rPr>
        <w:t>4</w:t>
      </w:r>
      <w:r>
        <w:rPr>
          <w:rFonts w:hint="default" w:ascii="仿宋" w:hAnsi="仿宋" w:eastAsia="仿宋" w:cs="仿宋"/>
          <w:b w:val="0"/>
          <w:bCs w:val="0"/>
          <w:snapToGrid/>
          <w:spacing w:val="3"/>
          <w:kern w:val="2"/>
          <w:sz w:val="24"/>
          <w:szCs w:val="24"/>
          <w:lang w:val="en-US" w:eastAsia="zh-CN"/>
        </w:rPr>
        <w:t>财务章：由专人保管，主要用于银行汇票、现金支票等需要加盖银行预留印鉴等业务或发票上使用，发票专用章主要用于发票盖章，发票专用章由财务部专人保管。</w:t>
      </w:r>
    </w:p>
    <w:p w14:paraId="1E6A988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eastAsia" w:ascii="仿宋" w:hAnsi="仿宋" w:eastAsia="仿宋" w:cs="仿宋"/>
          <w:b w:val="0"/>
          <w:bCs w:val="0"/>
          <w:snapToGrid/>
          <w:spacing w:val="3"/>
          <w:kern w:val="2"/>
          <w:sz w:val="24"/>
          <w:szCs w:val="24"/>
          <w:lang w:val="en-US" w:eastAsia="zh-CN"/>
        </w:rPr>
        <w:t>5</w:t>
      </w:r>
      <w:r>
        <w:rPr>
          <w:rFonts w:hint="default" w:ascii="仿宋" w:hAnsi="仿宋" w:eastAsia="仿宋" w:cs="仿宋"/>
          <w:b w:val="0"/>
          <w:bCs w:val="0"/>
          <w:snapToGrid/>
          <w:spacing w:val="3"/>
          <w:kern w:val="2"/>
          <w:sz w:val="24"/>
          <w:szCs w:val="24"/>
          <w:lang w:val="en-US" w:eastAsia="zh-CN"/>
        </w:rPr>
        <w:t>其他职能部门章，主要适用于各部门内部使用，已经刻制的职能部门章，由部门负责人进行保管并严格该章的使用管理办法。</w:t>
      </w:r>
    </w:p>
    <w:p w14:paraId="4BD6F88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3、销售人员不得将任何章印带到医院，必须把相关合同带回公司办理相关手续后加盖公章。</w:t>
      </w:r>
    </w:p>
    <w:p w14:paraId="6F29F20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第二条：合同管理制度</w:t>
      </w:r>
    </w:p>
    <w:p w14:paraId="72931B21">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1、合同文件按时间顺序存放，归档（一份办公室存档，一份财务部门存档，一份客户存档）上游供应商由采购部管理装订成册、下游客户由办公室人员分类存档。</w:t>
      </w:r>
    </w:p>
    <w:p w14:paraId="205A018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交接过来的合同必须登记一份合同管理表，便于查阅。对于查阅合同档案的人员，应经所在部门经理批准，方可进行查阅，查阅地点限于公司办公室。合同不予外借、扫描，且查阅过程需由合同管理负责人陪同监督，如有复印必要，经所在总经理批准后，方可进行合同文件的复印。查阅合同交还时，合同管理负责人须当面核对，如发现遗失或损坏，应立即报告主管领导。</w:t>
      </w:r>
    </w:p>
    <w:p w14:paraId="2186D23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与上游公司签订的合同要留原件存根，便于以后发生的事务查询。与医院签订的合同必须是先盖上本公司的章印，签订合同的人要登记手续，才能带出公司，在最短的时间内必须把签订的合同存根联交回公司存档，并做好记录。</w:t>
      </w:r>
    </w:p>
    <w:p w14:paraId="63F58EB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pPr>
      <w:r>
        <w:rPr>
          <w:rFonts w:hint="default" w:ascii="仿宋" w:hAnsi="仿宋" w:eastAsia="仿宋" w:cs="仿宋"/>
          <w:b w:val="0"/>
          <w:bCs w:val="0"/>
          <w:snapToGrid/>
          <w:spacing w:val="3"/>
          <w:kern w:val="2"/>
          <w:sz w:val="24"/>
          <w:szCs w:val="24"/>
          <w:lang w:val="en-US" w:eastAsia="zh-CN"/>
        </w:rPr>
        <w:t>4、上游贸易公司的营销合同，都必须经总经理谈好所有事项，经过对方确认盖章后才能盖本公司的公章留存，否则视为无</w:t>
      </w:r>
      <w:r>
        <w:rPr>
          <w:spacing w:val="-2"/>
        </w:rPr>
        <w:t>效合同。</w:t>
      </w:r>
    </w:p>
    <w:p w14:paraId="5F1B631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第三条：文件管理制度</w:t>
      </w:r>
    </w:p>
    <w:p w14:paraId="5D81915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为提高办公速度和发文质量，充分发挥文件在各项工作中的指导作用，特制订本制度。</w:t>
      </w:r>
    </w:p>
    <w:p w14:paraId="540E62A1">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1、代理公司、医院等传真函、电话、来文的处理： 传真函、文件归类好，落实到人，实施到位。来函、来电、收文后留有记录，应立即报告公司领导，处理有决定，有回复，结果有确认。主任负责每周督查一次，发现问题及时纠正处理。办公室如收到紧急文件立即报告领导，第一时间请示解决。完成一项工作在备注里打勾，说明此项工作已落实完成。办公室人员在次日每天翻看前一天的传真函、文件、电话记录，以防遗漏。</w:t>
      </w:r>
    </w:p>
    <w:p w14:paraId="652D93E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2、如以口头和电话形式处置的事项，事后也必须以文书形式记录下来。</w:t>
      </w:r>
    </w:p>
    <w:p w14:paraId="7BDAB33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3、任何人必须严格保守文书的机密，更不得向公司以外人员透漏。</w:t>
      </w:r>
    </w:p>
    <w:p w14:paraId="71BCB7B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4、全部文书归公司所有收藏，任何个人不得私自占有。</w:t>
      </w:r>
    </w:p>
    <w:p w14:paraId="36C9F30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5、来函、来文件、来电记录处理情况必须记录，办公室负责人每周检查记录处理情况，电话记录缺失或未完成每次扣绩效工资 100元。</w:t>
      </w:r>
    </w:p>
    <w:p w14:paraId="578F49BD">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6、建立工作人员档案，详细记录工作人员、培训、学习、学历、体验、技能证书等家庭住址、情况、汇总、每年更新。</w:t>
      </w:r>
    </w:p>
    <w:p w14:paraId="6A3A599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第四条：证件管理制度</w:t>
      </w:r>
    </w:p>
    <w:p w14:paraId="22726B9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为了强化公司无形资产的管理，特制定如下证件管理制度</w:t>
      </w:r>
    </w:p>
    <w:p w14:paraId="1219975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1、本制度所称证件是指企业营业执照、税务登记证、特种行业许可证、食品卫生证等生产经营中所需的企业证件。</w:t>
      </w:r>
    </w:p>
    <w:p w14:paraId="2B7FF4F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2、证件申办及年审：由办公室根据需要统一到有关部门办理。</w:t>
      </w:r>
    </w:p>
    <w:p w14:paraId="5C3FC50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3、证件借用程序：各部门因工作急需借用公司相关证件原件，须经过主管同意后，到办公室办理相关的借用登记手续，并在复印件上注明其复印的用途再加盖公司行政印章，方可带出公司。</w:t>
      </w:r>
    </w:p>
    <w:p w14:paraId="1EB65A0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4、使用证件的部门和当事人，应妥善保管，不得遗失。如证件遗失，应及时向办公室报告。凡遗失证件所造成的一切经济损失和法律责任均由借用当事人或部门承担和赔偿。</w:t>
      </w:r>
    </w:p>
    <w:p w14:paraId="3CCAE1AD">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5、定期检查所有产品宣传彩页的数量，及时同上游公司联系保证医院正常及招标需求。</w:t>
      </w:r>
    </w:p>
    <w:p w14:paraId="76AEE16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6、定期检查各种证件的效期、在失效期前 3-6 个月及时申请更换，发现有过期失效证件，管理人员扣除当月绩效。</w:t>
      </w:r>
    </w:p>
    <w:p w14:paraId="10DA0AF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第五条：电话管理制度</w:t>
      </w:r>
      <w:r>
        <w:rPr>
          <w:rFonts w:hint="eastAsia" w:ascii="仿宋" w:hAnsi="仿宋" w:eastAsia="仿宋" w:cs="仿宋"/>
          <w:b w:val="0"/>
          <w:bCs w:val="0"/>
          <w:snapToGrid/>
          <w:spacing w:val="3"/>
          <w:kern w:val="2"/>
          <w:sz w:val="24"/>
          <w:szCs w:val="24"/>
          <w:lang w:val="en-US" w:eastAsia="zh-CN"/>
        </w:rPr>
        <w:t>：需</w:t>
      </w:r>
      <w:r>
        <w:rPr>
          <w:rFonts w:hint="default" w:ascii="仿宋" w:hAnsi="仿宋" w:eastAsia="仿宋" w:cs="仿宋"/>
          <w:b w:val="0"/>
          <w:bCs w:val="0"/>
          <w:snapToGrid/>
          <w:spacing w:val="3"/>
          <w:kern w:val="2"/>
          <w:sz w:val="24"/>
          <w:szCs w:val="24"/>
          <w:lang w:val="en-US" w:eastAsia="zh-CN"/>
        </w:rPr>
        <w:t>正确、迅速、谨慎地打、接电话：</w:t>
      </w:r>
    </w:p>
    <w:p w14:paraId="3BD0C33D">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1、通话时先问候，并认真留心接听，并记下要点，根据电话内容落实到人，及时回复，电话沟通。次日认真检查电话记录以防遗漏。</w:t>
      </w:r>
    </w:p>
    <w:p w14:paraId="424BF4A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2、通话简明扼要，不得在电话中聊天。</w:t>
      </w:r>
    </w:p>
    <w:p w14:paraId="4D480E8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3、工作时间内，不得打私人电话。</w:t>
      </w:r>
    </w:p>
    <w:p w14:paraId="6E1D264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4、工作人员应保障电话 24 小时畅通，打电话无法接通且未在半小时后内回复的罚款 20元 1 次。</w:t>
      </w:r>
    </w:p>
    <w:p w14:paraId="647DC84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第六条：信息管理制度</w:t>
      </w:r>
    </w:p>
    <w:p w14:paraId="562B4A9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1、客户信息管理制度</w:t>
      </w:r>
    </w:p>
    <w:p w14:paraId="5C81AB9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为加强客户信息管理，建立客户名册系统，了解交易往来客户的信用度、营业方针与交易态度等客户情况，特制订本办法。</w:t>
      </w:r>
    </w:p>
    <w:p w14:paraId="5AF7A37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2、客户的信息包含代理公司和医院信息。代理公司的信息在主管那留存，除了总经理与财务主管查询外，其他人不得以任何理由询问、查询。医院的信息统一由文员留存详细记录。</w:t>
      </w:r>
    </w:p>
    <w:p w14:paraId="673D31A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eastAsia" w:ascii="仿宋" w:hAnsi="仿宋" w:eastAsia="仿宋" w:cs="仿宋"/>
          <w:b w:val="0"/>
          <w:bCs w:val="0"/>
          <w:snapToGrid/>
          <w:spacing w:val="3"/>
          <w:kern w:val="2"/>
          <w:sz w:val="24"/>
          <w:szCs w:val="24"/>
          <w:lang w:val="en-US" w:eastAsia="zh-CN"/>
        </w:rPr>
        <w:t>3</w:t>
      </w:r>
      <w:r>
        <w:rPr>
          <w:rFonts w:hint="default" w:ascii="仿宋" w:hAnsi="仿宋" w:eastAsia="仿宋" w:cs="仿宋"/>
          <w:b w:val="0"/>
          <w:bCs w:val="0"/>
          <w:snapToGrid/>
          <w:spacing w:val="3"/>
          <w:kern w:val="2"/>
          <w:sz w:val="24"/>
          <w:szCs w:val="24"/>
          <w:lang w:val="en-US" w:eastAsia="zh-CN"/>
        </w:rPr>
        <w:t>、为使本公司客户信息不断完善，销售人员应每周定期对客户信息进行调查，如有变化应及时到办公室更正。</w:t>
      </w:r>
    </w:p>
    <w:p w14:paraId="1DB4E57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eastAsia" w:ascii="仿宋" w:hAnsi="仿宋" w:eastAsia="仿宋" w:cs="仿宋"/>
          <w:b w:val="0"/>
          <w:bCs w:val="0"/>
          <w:snapToGrid/>
          <w:spacing w:val="3"/>
          <w:kern w:val="2"/>
          <w:sz w:val="24"/>
          <w:szCs w:val="24"/>
          <w:lang w:val="en-US" w:eastAsia="zh-CN"/>
        </w:rPr>
        <w:t>4</w:t>
      </w:r>
      <w:r>
        <w:rPr>
          <w:rFonts w:hint="default" w:ascii="仿宋" w:hAnsi="仿宋" w:eastAsia="仿宋" w:cs="仿宋"/>
          <w:b w:val="0"/>
          <w:bCs w:val="0"/>
          <w:snapToGrid/>
          <w:spacing w:val="3"/>
          <w:kern w:val="2"/>
          <w:sz w:val="24"/>
          <w:szCs w:val="24"/>
          <w:lang w:val="en-US" w:eastAsia="zh-CN"/>
        </w:rPr>
        <w:t>、医院信息是指：a、与公司业务有关系的医院领导、采购中心主任、肾科主任、护士长、库管、工程师，及时与相关人员保持联系，了解医院的需求动向。通过这些收集各类信息。</w:t>
      </w:r>
    </w:p>
    <w:p w14:paraId="280B51D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eastAsia" w:ascii="仿宋" w:hAnsi="仿宋" w:eastAsia="仿宋" w:cs="仿宋"/>
          <w:b w:val="0"/>
          <w:bCs w:val="0"/>
          <w:snapToGrid/>
          <w:spacing w:val="3"/>
          <w:kern w:val="2"/>
          <w:sz w:val="24"/>
          <w:szCs w:val="24"/>
          <w:lang w:val="en-US" w:eastAsia="zh-CN"/>
        </w:rPr>
        <w:t>5</w:t>
      </w:r>
      <w:r>
        <w:rPr>
          <w:rFonts w:hint="default" w:ascii="仿宋" w:hAnsi="仿宋" w:eastAsia="仿宋" w:cs="仿宋"/>
          <w:b w:val="0"/>
          <w:bCs w:val="0"/>
          <w:snapToGrid/>
          <w:spacing w:val="3"/>
          <w:kern w:val="2"/>
          <w:sz w:val="24"/>
          <w:szCs w:val="24"/>
          <w:lang w:val="en-US" w:eastAsia="zh-CN"/>
        </w:rPr>
        <w:t>、水处理、透析机的品牌、数量，透析人次，以及耗材使用品牌与数量。C、招标信息、办公室人员每周在各类招标信息网站查询招标信息，销售人员必须每天查询招标信息，每天汇报给主管，做到及时沟通，准确无误地向总经理汇报。（后勤不定期核查电话）</w:t>
      </w:r>
    </w:p>
    <w:p w14:paraId="0E6F216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6、对未能提供完整医院信息的当事人处罚 50 元/次。对未能及时提供招标信息的销售员根据招标耗材及设备总价的价值的实际情况进行处罚。</w:t>
      </w:r>
    </w:p>
    <w:p w14:paraId="580211B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7、肾科主任、护士长出生年月统计，售后统一安排在生日当天安排礼节拜访，总经理电话祝贺。</w:t>
      </w:r>
    </w:p>
    <w:p w14:paraId="724E919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8、公司信息任何人不得外露、外传，否则按保密制度处罚。</w:t>
      </w:r>
    </w:p>
    <w:p w14:paraId="2B19DF0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9、销售人员必须每周日前将下一周工作计划、每天将工作汇报和次日工作计划发到</w:t>
      </w:r>
      <w:r>
        <w:rPr>
          <w:rFonts w:hint="eastAsia" w:ascii="仿宋" w:hAnsi="仿宋" w:eastAsia="仿宋" w:cs="仿宋"/>
          <w:b w:val="0"/>
          <w:bCs w:val="0"/>
          <w:snapToGrid/>
          <w:spacing w:val="3"/>
          <w:kern w:val="2"/>
          <w:sz w:val="24"/>
          <w:szCs w:val="24"/>
          <w:lang w:val="en-US" w:eastAsia="zh-CN"/>
        </w:rPr>
        <w:t>邮箱</w:t>
      </w:r>
      <w:r>
        <w:rPr>
          <w:rFonts w:hint="default" w:ascii="仿宋" w:hAnsi="仿宋" w:eastAsia="仿宋" w:cs="仿宋"/>
          <w:b w:val="0"/>
          <w:bCs w:val="0"/>
          <w:snapToGrid/>
          <w:spacing w:val="3"/>
          <w:kern w:val="2"/>
          <w:sz w:val="24"/>
          <w:szCs w:val="24"/>
          <w:lang w:val="en-US" w:eastAsia="zh-CN"/>
        </w:rPr>
        <w:t>里，由办公室每天查看。</w:t>
      </w:r>
    </w:p>
    <w:p w14:paraId="7D70888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10、不可以将公司任何信息发布于个人社交平台，一经发现，将扣除100 元/次。</w:t>
      </w:r>
    </w:p>
    <w:p w14:paraId="0A714939">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eastAsia" w:ascii="仿宋" w:hAnsi="仿宋" w:eastAsia="仿宋" w:cs="仿宋"/>
          <w:b/>
          <w:bCs/>
          <w:snapToGrid/>
          <w:spacing w:val="3"/>
          <w:kern w:val="2"/>
          <w:sz w:val="24"/>
          <w:szCs w:val="24"/>
          <w:lang w:val="en-US" w:eastAsia="zh-CN"/>
        </w:rPr>
        <w:t>（八）、</w:t>
      </w:r>
      <w:r>
        <w:rPr>
          <w:rFonts w:hint="default" w:ascii="仿宋" w:hAnsi="仿宋" w:eastAsia="仿宋" w:cs="仿宋"/>
          <w:b/>
          <w:bCs/>
          <w:snapToGrid/>
          <w:spacing w:val="3"/>
          <w:kern w:val="2"/>
          <w:sz w:val="24"/>
          <w:szCs w:val="24"/>
          <w:lang w:val="en-US" w:eastAsia="zh-CN"/>
        </w:rPr>
        <w:t>产品售后跟踪制度</w:t>
      </w:r>
    </w:p>
    <w:p w14:paraId="03EB520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本着对客户和患者生命负责的宗旨，为了提供安全有效的产品和优质的售后服务，特制定本制度。</w:t>
      </w:r>
    </w:p>
    <w:p w14:paraId="74B88AD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eastAsia" w:ascii="仿宋" w:hAnsi="仿宋" w:eastAsia="仿宋" w:cs="仿宋"/>
          <w:b w:val="0"/>
          <w:bCs w:val="0"/>
          <w:snapToGrid/>
          <w:spacing w:val="3"/>
          <w:kern w:val="2"/>
          <w:sz w:val="24"/>
          <w:szCs w:val="24"/>
          <w:lang w:val="en-US" w:eastAsia="zh-CN"/>
        </w:rPr>
        <w:t>1、</w:t>
      </w:r>
      <w:r>
        <w:rPr>
          <w:rFonts w:hint="default" w:ascii="仿宋" w:hAnsi="仿宋" w:eastAsia="仿宋" w:cs="仿宋"/>
          <w:b w:val="0"/>
          <w:bCs w:val="0"/>
          <w:snapToGrid/>
          <w:spacing w:val="3"/>
          <w:kern w:val="2"/>
          <w:sz w:val="24"/>
          <w:szCs w:val="24"/>
          <w:lang w:val="en-US" w:eastAsia="zh-CN"/>
        </w:rPr>
        <w:t>售后服务工作由公司售后服务部或委托生产企业具体负责，售后服务人员应熟悉医疗器械性能特点，技术指标等专业知识的人员，委托生产企业负责，售后服务工作时，必须保证售后服务工作的正常进行和服务质量。</w:t>
      </w:r>
    </w:p>
    <w:p w14:paraId="3916FEFD">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eastAsia" w:ascii="仿宋" w:hAnsi="仿宋" w:eastAsia="仿宋" w:cs="仿宋"/>
          <w:b w:val="0"/>
          <w:bCs w:val="0"/>
          <w:snapToGrid/>
          <w:spacing w:val="3"/>
          <w:kern w:val="2"/>
          <w:sz w:val="24"/>
          <w:szCs w:val="24"/>
          <w:lang w:val="en-US" w:eastAsia="zh-CN"/>
        </w:rPr>
        <w:t>2、</w:t>
      </w:r>
      <w:r>
        <w:rPr>
          <w:rFonts w:hint="default" w:ascii="仿宋" w:hAnsi="仿宋" w:eastAsia="仿宋" w:cs="仿宋"/>
          <w:b w:val="0"/>
          <w:bCs w:val="0"/>
          <w:snapToGrid/>
          <w:spacing w:val="3"/>
          <w:kern w:val="2"/>
          <w:sz w:val="24"/>
          <w:szCs w:val="24"/>
          <w:lang w:val="en-US" w:eastAsia="zh-CN"/>
        </w:rPr>
        <w:t>质量第一、用户第一的经营理念，将售后服务提高到与产品质量要求同步。</w:t>
      </w:r>
    </w:p>
    <w:p w14:paraId="7332DEA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eastAsia" w:ascii="仿宋" w:hAnsi="仿宋" w:eastAsia="仿宋" w:cs="仿宋"/>
          <w:b w:val="0"/>
          <w:bCs w:val="0"/>
          <w:snapToGrid/>
          <w:spacing w:val="3"/>
          <w:kern w:val="2"/>
          <w:sz w:val="24"/>
          <w:szCs w:val="24"/>
          <w:lang w:val="en-US" w:eastAsia="zh-CN"/>
        </w:rPr>
        <w:t>3、</w:t>
      </w:r>
      <w:r>
        <w:rPr>
          <w:rFonts w:hint="default" w:ascii="仿宋" w:hAnsi="仿宋" w:eastAsia="仿宋" w:cs="仿宋"/>
          <w:b w:val="0"/>
          <w:bCs w:val="0"/>
          <w:snapToGrid/>
          <w:spacing w:val="3"/>
          <w:kern w:val="2"/>
          <w:sz w:val="24"/>
          <w:szCs w:val="24"/>
          <w:lang w:val="en-US" w:eastAsia="zh-CN"/>
        </w:rPr>
        <w:t>医疗器械销售产品后，售后服务人员应主动或应用户要求对产品的安装、调试、维修、保养、技术指标、使用中的注意事项等工作专业培训、指导，及时提供医疗器械技术指标等资料并在技术指标发出变动时及时通知客户。</w:t>
      </w:r>
    </w:p>
    <w:p w14:paraId="769038C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第四条：提供专业技术咨询服务</w:t>
      </w:r>
    </w:p>
    <w:p w14:paraId="36EBD51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第五条：公司保证产品质量达到国家要求的质量标准和包装标准，安全可靠。有效期（或保质期）内的产品质量有公司负责，一旦出现质量问题，派专人解决，及时给予妥善处理。</w:t>
      </w:r>
    </w:p>
    <w:p w14:paraId="04ABC2E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六条：销售人员定期或不定期的对客户进行回访（请客户填写《质量回访信息表》）了解产品使用情况、质量情况，及时与供货单位、客户单位进行沟通或改进。若医疗器械使用过程中出现的不良临床后果，经检测判定后是由产品质量问题引起的，应立即通知生产厂家承担相应的法律责任和经济责任。</w:t>
      </w:r>
    </w:p>
    <w:p w14:paraId="08EF21B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第七条：为了保障供给提供专业化、优质的服务，制定本制度</w:t>
      </w:r>
    </w:p>
    <w:p w14:paraId="67863BD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1、后勤服务部根据医院信息每月 25 日前和销售人员确认计划性发货品名、数量、规格型号、发货时间、地点、保障供应。</w:t>
      </w:r>
    </w:p>
    <w:p w14:paraId="2463007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2、发货后信息告知销售人员在三日内确认用户收到品名、数量、规格、并汇报后勤服务部。</w:t>
      </w:r>
    </w:p>
    <w:p w14:paraId="0D001A0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3、每三个月电话咨询一次用户，销售人员、送货人员的服务态度、服务工作是否完成，每次送货应首先整理库房、先送先用、码放整齐，并记录查询结果。</w:t>
      </w:r>
    </w:p>
    <w:p w14:paraId="7393FC7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4、根据医院信息改变查询销售人员销售产品、数量的变化情况，发现问题及时处理。</w:t>
      </w:r>
    </w:p>
    <w:p w14:paraId="6B5113C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5、销售人员 30 日内将出库回单交回后勤服务部，出库单回签单据按月装订成册，后勤服务部并不定期根据回单签名，电话查询签名的真实性。</w:t>
      </w:r>
    </w:p>
    <w:p w14:paraId="706E504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6、建立客户收货人员、库房人员及相关人员联系方案，后勤服务部及时沟通联系。</w:t>
      </w:r>
    </w:p>
    <w:p w14:paraId="36C3785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第八条：产品质量跟踪、串货管理制度</w:t>
      </w:r>
    </w:p>
    <w:p w14:paraId="6C26826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1、产品质量检验及异常的反映与处理，做好记录。办公室立即联系上游公司或厂家查找原因并在十日内给客户答复。</w:t>
      </w:r>
    </w:p>
    <w:p w14:paraId="77199C3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质量异常必须将产品的具体型号、批号、效期、质量不良原因分析、报告描述清楚等汇报给公司售后人员，由售后人员及时反馈给上游公司，并及时跟踪处理，在一周内给销售人员明确答复。坏品经过处理交给库房入库，等待处理及追踪，否则不予赔付。3、在市场上出现串货现象，需及时向售后人员，串货单位并将有关产品的型号、批号、外包装箱、快件单提供给办公室，及时配合上游公司调查。在</w:t>
      </w:r>
    </w:p>
    <w:p w14:paraId="07820B3D">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 xml:space="preserve">3 </w:t>
      </w:r>
      <w:r>
        <w:rPr>
          <w:rFonts w:hint="eastAsia" w:ascii="仿宋" w:hAnsi="仿宋" w:eastAsia="仿宋" w:cs="仿宋"/>
          <w:b w:val="0"/>
          <w:bCs w:val="0"/>
          <w:snapToGrid/>
          <w:spacing w:val="3"/>
          <w:kern w:val="2"/>
          <w:sz w:val="24"/>
          <w:szCs w:val="24"/>
          <w:lang w:val="en-US" w:eastAsia="zh-CN"/>
        </w:rPr>
        <w:t>、一</w:t>
      </w:r>
      <w:r>
        <w:rPr>
          <w:rFonts w:hint="default" w:ascii="仿宋" w:hAnsi="仿宋" w:eastAsia="仿宋" w:cs="仿宋"/>
          <w:b w:val="0"/>
          <w:bCs w:val="0"/>
          <w:snapToGrid/>
          <w:spacing w:val="3"/>
          <w:kern w:val="2"/>
          <w:sz w:val="24"/>
          <w:szCs w:val="24"/>
          <w:lang w:val="en-US" w:eastAsia="zh-CN"/>
        </w:rPr>
        <w:t>周内回复信息。</w:t>
      </w:r>
    </w:p>
    <w:p w14:paraId="4829158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4、三个月内必须对每个客户做一次产品质量调查报告，必须有主任或护士长签字上报公司存档、售后部门汇总质量调查报告并分析原因及时解决问题。</w:t>
      </w:r>
    </w:p>
    <w:p w14:paraId="4DCFDF03">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5、售后接到产品质量投诉，应立即启动预案查询公司同型号同批号产品、其他客户使用情况。</w:t>
      </w:r>
    </w:p>
    <w:p w14:paraId="3BB45A8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6、串货查询、跟踪，办公室三周内必须给销售人员明确答复。</w:t>
      </w:r>
    </w:p>
    <w:p w14:paraId="1D4349B1">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eastAsia" w:ascii="仿宋" w:hAnsi="仿宋" w:eastAsia="仿宋" w:cs="仿宋"/>
          <w:b/>
          <w:bCs/>
          <w:snapToGrid/>
          <w:spacing w:val="3"/>
          <w:kern w:val="2"/>
          <w:sz w:val="24"/>
          <w:szCs w:val="24"/>
          <w:lang w:val="en-US" w:eastAsia="zh-CN"/>
        </w:rPr>
        <w:t>（九）、</w:t>
      </w:r>
      <w:r>
        <w:rPr>
          <w:rFonts w:hint="default" w:ascii="仿宋" w:hAnsi="仿宋" w:eastAsia="仿宋" w:cs="仿宋"/>
          <w:b/>
          <w:bCs/>
          <w:snapToGrid/>
          <w:spacing w:val="3"/>
          <w:kern w:val="2"/>
          <w:sz w:val="24"/>
          <w:szCs w:val="24"/>
          <w:lang w:val="en-US" w:eastAsia="zh-CN"/>
        </w:rPr>
        <w:t>业务培训管理制度</w:t>
      </w:r>
    </w:p>
    <w:p w14:paraId="3FC605B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为了重视培训而提高员工的素质，施予适当的培训，为了培养丰富的知识与技能，同时能养成高尚的品德、处理业务达成科学化，成为自强不息的从业人员，使员工深刻认识本公司，并激发充实自己不断努力向上，尊定公司发展基础，特制订本制度。</w:t>
      </w:r>
    </w:p>
    <w:p w14:paraId="65B116F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一、业务培训管理制度</w:t>
      </w:r>
    </w:p>
    <w:p w14:paraId="596E0D0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1、业务学习培训计划由销售经理根据年度销售工作计划作出安排。</w:t>
      </w:r>
    </w:p>
    <w:p w14:paraId="25FF756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2、销售员每月必须参加不少于 4 个课时的专业培训。</w:t>
      </w:r>
    </w:p>
    <w:p w14:paraId="2E9954B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3、销售员必须完成布置的学习计划安排。</w:t>
      </w:r>
    </w:p>
    <w:p w14:paraId="5CAB2BC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4、有选择地参加有关厂家或部门举办的专业培训。</w:t>
      </w:r>
    </w:p>
    <w:p w14:paraId="4D76637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5、支持、鼓励工作人员结合业务工作自学。</w:t>
      </w:r>
    </w:p>
    <w:p w14:paraId="1084872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6、每个销售员每年必须制作专业课件作一次讲解培训，具体讲题由销售主管负责落实。</w:t>
      </w:r>
    </w:p>
    <w:p w14:paraId="3B310AE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7、培训记录、签到表存档在办公室。</w:t>
      </w:r>
    </w:p>
    <w:p w14:paraId="20FF005D">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8、培训考核措施应完善每季考核一次。</w:t>
      </w:r>
    </w:p>
    <w:p w14:paraId="3EA4C95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二、培训内容：</w:t>
      </w:r>
    </w:p>
    <w:p w14:paraId="6F019441">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1.有关专业理论和技能知识。</w:t>
      </w:r>
    </w:p>
    <w:p w14:paraId="4093D33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2.现有产品理论知识，技术参数；相同产品不同品牌的比较。</w:t>
      </w:r>
    </w:p>
    <w:p w14:paraId="450D6B1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3.质量管理，质量控制，行政诉讼法等。</w:t>
      </w:r>
    </w:p>
    <w:p w14:paraId="6AE8544B">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三、培训方法：</w:t>
      </w:r>
    </w:p>
    <w:p w14:paraId="541961C3">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1.结合专业实际情况，指派有关人员参加学习。</w:t>
      </w:r>
    </w:p>
    <w:p w14:paraId="5594A01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2.有计划有针对性，指派人员到外地或外单位进修学习。</w:t>
      </w:r>
    </w:p>
    <w:p w14:paraId="03397E2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3.举办专题讲座或培训班，聘请有关生产厂家进行讲课。</w:t>
      </w:r>
    </w:p>
    <w:p w14:paraId="6FFEF43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4.所有上岗工作人员或换岗工作人员应经过培训考核合格，方能上岗。</w:t>
      </w:r>
    </w:p>
    <w:p w14:paraId="48DA343B">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5.自订学习计划，自购专业理论书籍自学。</w:t>
      </w:r>
    </w:p>
    <w:p w14:paraId="5032E03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6.定期抽查培训记录，不定期对培训内容进行考核。</w:t>
      </w:r>
    </w:p>
    <w:p w14:paraId="63496EE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四、培训考核：每次培训结束都应考核或检查，考查不合格应扣当月提成或工资。</w:t>
      </w:r>
    </w:p>
    <w:p w14:paraId="715812C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五、培训费用应纳入工作人员档案，员工离职结算应扣除培训费用。</w:t>
      </w:r>
    </w:p>
    <w:p w14:paraId="1F0FA25E">
      <w:pPr>
        <w:keepNext w:val="0"/>
        <w:keepLines w:val="0"/>
        <w:pageBreakBefore w:val="0"/>
        <w:widowControl w:val="0"/>
        <w:kinsoku/>
        <w:wordWrap/>
        <w:overflowPunct/>
        <w:topLinePunct w:val="0"/>
        <w:autoSpaceDE/>
        <w:autoSpaceDN/>
        <w:bidi w:val="0"/>
        <w:adjustRightInd/>
        <w:snapToGrid/>
        <w:spacing w:line="460" w:lineRule="exact"/>
        <w:ind w:firstLine="482" w:firstLineChars="200"/>
        <w:textAlignment w:val="auto"/>
        <w:rPr>
          <w:rFonts w:hint="eastAsia" w:ascii="仿宋" w:hAnsi="仿宋" w:eastAsia="仿宋" w:cs="仿宋"/>
          <w:b/>
          <w:bCs/>
          <w:color w:val="C00000"/>
          <w:sz w:val="24"/>
          <w:szCs w:val="24"/>
        </w:rPr>
      </w:pPr>
      <w:r>
        <w:rPr>
          <w:rFonts w:hint="eastAsia" w:ascii="仿宋" w:hAnsi="仿宋" w:eastAsia="仿宋" w:cs="仿宋"/>
          <w:b/>
          <w:bCs/>
          <w:color w:val="C00000"/>
          <w:sz w:val="24"/>
          <w:szCs w:val="24"/>
          <w:lang w:val="en-US" w:eastAsia="zh-CN"/>
        </w:rPr>
        <w:t>七、专项</w:t>
      </w:r>
      <w:r>
        <w:rPr>
          <w:rFonts w:hint="eastAsia" w:ascii="仿宋" w:hAnsi="仿宋" w:eastAsia="仿宋" w:cs="仿宋"/>
          <w:b/>
          <w:bCs/>
          <w:color w:val="C00000"/>
          <w:sz w:val="24"/>
          <w:szCs w:val="24"/>
        </w:rPr>
        <w:t>培训相关</w:t>
      </w:r>
      <w:r>
        <w:rPr>
          <w:rFonts w:hint="eastAsia" w:ascii="仿宋" w:hAnsi="仿宋" w:eastAsia="仿宋" w:cs="仿宋"/>
          <w:b/>
          <w:bCs/>
          <w:color w:val="C00000"/>
          <w:sz w:val="24"/>
          <w:szCs w:val="24"/>
          <w:lang w:val="en-US" w:eastAsia="zh-CN"/>
        </w:rPr>
        <w:t>特别</w:t>
      </w:r>
      <w:r>
        <w:rPr>
          <w:rFonts w:hint="eastAsia" w:ascii="仿宋" w:hAnsi="仿宋" w:eastAsia="仿宋" w:cs="仿宋"/>
          <w:b/>
          <w:bCs/>
          <w:color w:val="C00000"/>
          <w:sz w:val="24"/>
          <w:szCs w:val="24"/>
        </w:rPr>
        <w:t>约定</w:t>
      </w:r>
    </w:p>
    <w:p w14:paraId="0ED9DF53">
      <w:pPr>
        <w:keepNext w:val="0"/>
        <w:keepLines w:val="0"/>
        <w:pageBreakBefore w:val="0"/>
        <w:widowControl w:val="0"/>
        <w:kinsoku/>
        <w:wordWrap/>
        <w:overflowPunct/>
        <w:topLinePunct w:val="0"/>
        <w:autoSpaceDE/>
        <w:autoSpaceDN/>
        <w:bidi w:val="0"/>
        <w:adjustRightInd/>
        <w:snapToGrid/>
        <w:spacing w:line="460" w:lineRule="exact"/>
        <w:ind w:firstLine="482" w:firstLineChars="200"/>
        <w:textAlignment w:val="auto"/>
        <w:rPr>
          <w:rFonts w:hint="eastAsia" w:ascii="仿宋" w:hAnsi="仿宋" w:eastAsia="仿宋" w:cs="仿宋"/>
          <w:sz w:val="24"/>
          <w:szCs w:val="24"/>
        </w:rPr>
      </w:pPr>
      <w:r>
        <w:rPr>
          <w:rFonts w:hint="eastAsia" w:ascii="仿宋" w:hAnsi="仿宋" w:eastAsia="仿宋" w:cs="仿宋"/>
          <w:b/>
          <w:bCs/>
          <w:sz w:val="24"/>
          <w:szCs w:val="24"/>
        </w:rPr>
        <w:t xml:space="preserve"> 1. 培训性质</w:t>
      </w:r>
      <w:r>
        <w:rPr>
          <w:rFonts w:hint="eastAsia" w:ascii="仿宋" w:hAnsi="仿宋" w:eastAsia="仿宋" w:cs="仿宋"/>
          <w:b/>
          <w:bCs/>
          <w:sz w:val="24"/>
          <w:szCs w:val="24"/>
          <w:lang w:val="en-US" w:eastAsia="zh-CN"/>
        </w:rPr>
        <w:t>及费用范畴</w:t>
      </w:r>
      <w:r>
        <w:rPr>
          <w:rFonts w:hint="eastAsia" w:ascii="仿宋" w:hAnsi="仿宋" w:eastAsia="仿宋" w:cs="仿宋"/>
          <w:b/>
          <w:bCs/>
          <w:sz w:val="24"/>
          <w:szCs w:val="24"/>
        </w:rPr>
        <w:t>：</w:t>
      </w:r>
      <w:r>
        <w:rPr>
          <w:rFonts w:hint="eastAsia" w:ascii="仿宋" w:hAnsi="仿宋" w:eastAsia="仿宋" w:cs="仿宋"/>
          <w:sz w:val="24"/>
          <w:szCs w:val="24"/>
          <w:lang w:val="en-US" w:eastAsia="zh-CN"/>
        </w:rPr>
        <w:t>公司</w:t>
      </w:r>
      <w:r>
        <w:rPr>
          <w:rFonts w:hint="eastAsia" w:ascii="仿宋" w:hAnsi="仿宋" w:eastAsia="仿宋" w:cs="仿宋"/>
          <w:sz w:val="24"/>
          <w:szCs w:val="24"/>
        </w:rPr>
        <w:t>为</w:t>
      </w:r>
      <w:r>
        <w:rPr>
          <w:rFonts w:hint="eastAsia" w:ascii="仿宋" w:hAnsi="仿宋" w:eastAsia="仿宋" w:cs="仿宋"/>
          <w:sz w:val="24"/>
          <w:szCs w:val="24"/>
          <w:lang w:val="en-US" w:eastAsia="zh-CN"/>
        </w:rPr>
        <w:t>员工</w:t>
      </w:r>
      <w:r>
        <w:rPr>
          <w:rFonts w:hint="eastAsia" w:ascii="仿宋" w:hAnsi="仿宋" w:eastAsia="仿宋" w:cs="仿宋"/>
          <w:sz w:val="24"/>
          <w:szCs w:val="24"/>
        </w:rPr>
        <w:t>提供的属于“专项培训费用”范畴培训，包括专业技术培训、职业资格认证培训及相关配套服务</w:t>
      </w:r>
      <w:r>
        <w:rPr>
          <w:rFonts w:hint="eastAsia" w:ascii="仿宋" w:hAnsi="仿宋" w:eastAsia="仿宋" w:cs="仿宋"/>
          <w:sz w:val="24"/>
          <w:szCs w:val="24"/>
          <w:lang w:val="en-US" w:eastAsia="zh-CN"/>
        </w:rPr>
        <w:t>等，发生的公司</w:t>
      </w:r>
      <w:r>
        <w:rPr>
          <w:rFonts w:hint="eastAsia" w:ascii="仿宋" w:hAnsi="仿宋" w:eastAsia="仿宋" w:cs="仿宋"/>
          <w:sz w:val="24"/>
          <w:szCs w:val="24"/>
        </w:rPr>
        <w:t>为</w:t>
      </w:r>
      <w:r>
        <w:rPr>
          <w:rFonts w:hint="eastAsia" w:ascii="仿宋" w:hAnsi="仿宋" w:eastAsia="仿宋" w:cs="仿宋"/>
          <w:sz w:val="24"/>
          <w:szCs w:val="24"/>
          <w:lang w:val="en-US" w:eastAsia="zh-CN"/>
        </w:rPr>
        <w:t>员工</w:t>
      </w:r>
      <w:r>
        <w:rPr>
          <w:rFonts w:hint="eastAsia" w:ascii="仿宋" w:hAnsi="仿宋" w:eastAsia="仿宋" w:cs="仿宋"/>
          <w:sz w:val="24"/>
          <w:szCs w:val="24"/>
        </w:rPr>
        <w:t>支付的培训费用</w:t>
      </w:r>
      <w:r>
        <w:rPr>
          <w:rFonts w:hint="eastAsia" w:ascii="仿宋" w:hAnsi="仿宋" w:eastAsia="仿宋" w:cs="仿宋"/>
          <w:sz w:val="24"/>
          <w:szCs w:val="24"/>
          <w:lang w:eastAsia="zh-CN"/>
        </w:rPr>
        <w:t>，</w:t>
      </w:r>
      <w:r>
        <w:rPr>
          <w:rFonts w:hint="eastAsia" w:ascii="仿宋" w:hAnsi="仿宋" w:eastAsia="仿宋" w:cs="仿宋"/>
          <w:sz w:val="24"/>
          <w:szCs w:val="24"/>
        </w:rPr>
        <w:t>包括但不限于：（1）第三方培训机构收取的培训费、教材资料费、场地使用费；（2）相关职业资格证、技能等级证的报考费、认证费、年检费；（3）乙方培训期间的工资、社会保险费、住房公积金；（4）甲方为乙方支付的交通、住宿、伙食等补贴费用；（5）其他与本次培训直接相关的合理支出。</w:t>
      </w:r>
    </w:p>
    <w:p w14:paraId="60A91E2C">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2、具体服务期限和违约责任约定，</w:t>
      </w: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员工需向公司</w:t>
      </w:r>
      <w:r>
        <w:rPr>
          <w:rFonts w:hint="eastAsia" w:ascii="仿宋" w:hAnsi="仿宋" w:eastAsia="仿宋" w:cs="仿宋"/>
          <w:sz w:val="24"/>
          <w:szCs w:val="24"/>
        </w:rPr>
        <w:t>承诺</w:t>
      </w:r>
      <w:r>
        <w:rPr>
          <w:rFonts w:hint="eastAsia" w:ascii="仿宋" w:hAnsi="仿宋" w:eastAsia="仿宋" w:cs="仿宋"/>
          <w:sz w:val="24"/>
          <w:szCs w:val="24"/>
          <w:lang w:val="en-US" w:eastAsia="zh-CN"/>
        </w:rPr>
        <w:t>具体服务期限和违约责任，</w:t>
      </w:r>
      <w:r>
        <w:rPr>
          <w:rFonts w:hint="eastAsia" w:ascii="仿宋" w:hAnsi="仿宋" w:eastAsia="仿宋" w:cs="仿宋"/>
          <w:sz w:val="24"/>
          <w:szCs w:val="24"/>
        </w:rPr>
        <w:t>若</w:t>
      </w:r>
      <w:r>
        <w:rPr>
          <w:rFonts w:hint="eastAsia" w:ascii="仿宋" w:hAnsi="仿宋" w:eastAsia="仿宋" w:cs="仿宋"/>
          <w:sz w:val="24"/>
          <w:szCs w:val="24"/>
          <w:lang w:val="en-US" w:eastAsia="zh-CN"/>
        </w:rPr>
        <w:t>员工</w:t>
      </w:r>
      <w:r>
        <w:rPr>
          <w:rFonts w:hint="eastAsia" w:ascii="仿宋" w:hAnsi="仿宋" w:eastAsia="仿宋" w:cs="仿宋"/>
          <w:sz w:val="24"/>
          <w:szCs w:val="24"/>
        </w:rPr>
        <w:t>在服务期内提前解除劳动合同，或因</w:t>
      </w:r>
      <w:r>
        <w:rPr>
          <w:rFonts w:hint="eastAsia" w:ascii="仿宋" w:hAnsi="仿宋" w:eastAsia="仿宋" w:cs="仿宋"/>
          <w:sz w:val="24"/>
          <w:szCs w:val="24"/>
          <w:lang w:val="en-US" w:eastAsia="zh-CN"/>
        </w:rPr>
        <w:t>员工</w:t>
      </w:r>
      <w:r>
        <w:rPr>
          <w:rFonts w:hint="eastAsia" w:ascii="仿宋" w:hAnsi="仿宋" w:eastAsia="仿宋" w:cs="仿宋"/>
          <w:sz w:val="24"/>
          <w:szCs w:val="24"/>
        </w:rPr>
        <w:t>存在《</w:t>
      </w:r>
      <w:r>
        <w:rPr>
          <w:rFonts w:hint="eastAsia" w:ascii="仿宋" w:hAnsi="仿宋" w:eastAsia="仿宋" w:cs="仿宋"/>
          <w:sz w:val="24"/>
          <w:szCs w:val="24"/>
          <w:lang w:val="en-US" w:eastAsia="zh-CN"/>
        </w:rPr>
        <w:t>民法典</w:t>
      </w:r>
      <w:r>
        <w:rPr>
          <w:rFonts w:hint="eastAsia" w:ascii="仿宋" w:hAnsi="仿宋" w:eastAsia="仿宋" w:cs="仿宋"/>
          <w:sz w:val="24"/>
          <w:szCs w:val="24"/>
        </w:rPr>
        <w:t>》</w:t>
      </w:r>
      <w:r>
        <w:rPr>
          <w:rFonts w:hint="eastAsia" w:ascii="仿宋" w:hAnsi="仿宋" w:eastAsia="仿宋" w:cs="仿宋"/>
          <w:sz w:val="24"/>
          <w:szCs w:val="24"/>
          <w:lang w:val="en-US" w:eastAsia="zh-CN"/>
        </w:rPr>
        <w:t>等法律</w:t>
      </w:r>
      <w:r>
        <w:rPr>
          <w:rFonts w:hint="eastAsia" w:ascii="仿宋" w:hAnsi="仿宋" w:eastAsia="仿宋" w:cs="仿宋"/>
          <w:sz w:val="24"/>
          <w:szCs w:val="24"/>
        </w:rPr>
        <w:t>规定情形被</w:t>
      </w:r>
      <w:r>
        <w:rPr>
          <w:rFonts w:hint="eastAsia" w:ascii="仿宋" w:hAnsi="仿宋" w:eastAsia="仿宋" w:cs="仿宋"/>
          <w:sz w:val="24"/>
          <w:szCs w:val="24"/>
          <w:lang w:val="en-US" w:eastAsia="zh-CN"/>
        </w:rPr>
        <w:t>公司</w:t>
      </w:r>
      <w:r>
        <w:rPr>
          <w:rFonts w:hint="eastAsia" w:ascii="仿宋" w:hAnsi="仿宋" w:eastAsia="仿宋" w:cs="仿宋"/>
          <w:sz w:val="24"/>
          <w:szCs w:val="24"/>
        </w:rPr>
        <w:t>解除劳动合同的，</w:t>
      </w:r>
      <w:r>
        <w:rPr>
          <w:rFonts w:hint="eastAsia" w:ascii="仿宋" w:hAnsi="仿宋" w:eastAsia="仿宋" w:cs="仿宋"/>
          <w:sz w:val="24"/>
          <w:szCs w:val="24"/>
          <w:lang w:val="en-US" w:eastAsia="zh-CN"/>
        </w:rPr>
        <w:t>员工</w:t>
      </w:r>
      <w:r>
        <w:rPr>
          <w:rFonts w:hint="eastAsia" w:ascii="仿宋" w:hAnsi="仿宋" w:eastAsia="仿宋" w:cs="仿宋"/>
          <w:sz w:val="24"/>
          <w:szCs w:val="24"/>
        </w:rPr>
        <w:t>应向</w:t>
      </w:r>
      <w:r>
        <w:rPr>
          <w:rFonts w:hint="eastAsia" w:ascii="仿宋" w:hAnsi="仿宋" w:eastAsia="仿宋" w:cs="仿宋"/>
          <w:sz w:val="24"/>
          <w:szCs w:val="24"/>
          <w:lang w:val="en-US" w:eastAsia="zh-CN"/>
        </w:rPr>
        <w:t>公司</w:t>
      </w:r>
      <w:r>
        <w:rPr>
          <w:rFonts w:hint="eastAsia" w:ascii="仿宋" w:hAnsi="仿宋" w:eastAsia="仿宋" w:cs="仿宋"/>
          <w:sz w:val="24"/>
          <w:szCs w:val="24"/>
        </w:rPr>
        <w:t>支付违约金，违约金数额</w:t>
      </w:r>
      <w:r>
        <w:rPr>
          <w:rFonts w:hint="eastAsia" w:ascii="仿宋" w:hAnsi="仿宋" w:eastAsia="仿宋" w:cs="仿宋"/>
          <w:sz w:val="24"/>
          <w:szCs w:val="24"/>
          <w:lang w:val="en-US" w:eastAsia="zh-CN"/>
        </w:rPr>
        <w:t>按公司为员工</w:t>
      </w:r>
      <w:r>
        <w:rPr>
          <w:rFonts w:hint="eastAsia" w:ascii="仿宋" w:hAnsi="仿宋" w:eastAsia="仿宋" w:cs="仿宋"/>
          <w:sz w:val="24"/>
          <w:szCs w:val="24"/>
        </w:rPr>
        <w:t>已支付培训总费用</w:t>
      </w:r>
      <w:r>
        <w:rPr>
          <w:rFonts w:hint="eastAsia" w:ascii="仿宋" w:hAnsi="仿宋" w:eastAsia="仿宋" w:cs="仿宋"/>
          <w:sz w:val="24"/>
          <w:szCs w:val="24"/>
          <w:lang w:val="en-US" w:eastAsia="zh-CN"/>
        </w:rPr>
        <w:t>的两倍计算</w:t>
      </w:r>
      <w:r>
        <w:rPr>
          <w:rFonts w:hint="eastAsia" w:ascii="仿宋" w:hAnsi="仿宋" w:eastAsia="仿宋" w:cs="仿宋"/>
          <w:sz w:val="24"/>
          <w:szCs w:val="24"/>
        </w:rPr>
        <w:t>。</w:t>
      </w:r>
    </w:p>
    <w:p w14:paraId="6B17FBA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3、</w:t>
      </w:r>
      <w:r>
        <w:rPr>
          <w:rFonts w:hint="eastAsia" w:ascii="仿宋" w:hAnsi="仿宋" w:eastAsia="仿宋" w:cs="仿宋"/>
          <w:sz w:val="24"/>
          <w:szCs w:val="24"/>
        </w:rPr>
        <w:t>若</w:t>
      </w:r>
      <w:r>
        <w:rPr>
          <w:rFonts w:hint="eastAsia" w:ascii="仿宋" w:hAnsi="仿宋" w:eastAsia="仿宋" w:cs="仿宋"/>
          <w:sz w:val="24"/>
          <w:szCs w:val="24"/>
          <w:lang w:val="en-US" w:eastAsia="zh-CN"/>
        </w:rPr>
        <w:t>员工</w:t>
      </w:r>
      <w:r>
        <w:rPr>
          <w:rFonts w:hint="eastAsia" w:ascii="仿宋" w:hAnsi="仿宋" w:eastAsia="仿宋" w:cs="仿宋"/>
          <w:sz w:val="24"/>
          <w:szCs w:val="24"/>
        </w:rPr>
        <w:t>在服务期内部分履行服务义务后离职，违约金按以下公式折算：</w:t>
      </w:r>
    </w:p>
    <w:p w14:paraId="03B7814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违约金 = 培训总费用 ×</w:t>
      </w:r>
      <w:r>
        <w:rPr>
          <w:rFonts w:hint="eastAsia" w:ascii="仿宋" w:hAnsi="仿宋" w:eastAsia="仿宋" w:cs="仿宋"/>
          <w:sz w:val="24"/>
          <w:szCs w:val="24"/>
          <w:lang w:val="en-US" w:eastAsia="zh-CN"/>
        </w:rPr>
        <w:t>2</w:t>
      </w:r>
      <w:r>
        <w:rPr>
          <w:rFonts w:hint="eastAsia" w:ascii="仿宋" w:hAnsi="仿宋" w:eastAsia="仿宋" w:cs="仿宋"/>
          <w:sz w:val="24"/>
          <w:szCs w:val="24"/>
        </w:rPr>
        <w:t>×（未履行的服务期年限 ÷ 约定的服务期年限）</w:t>
      </w:r>
    </w:p>
    <w:p w14:paraId="2E8AB428">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rPr>
        <w:t>4. 乙方逾期支付违约金的，每逾期一日按逾期金额的 0.5% 向甲方支付滞纳金；逾期超过 30 日的，甲方有权通过诉讼</w:t>
      </w:r>
      <w:r>
        <w:rPr>
          <w:rFonts w:hint="eastAsia" w:ascii="仿宋" w:hAnsi="仿宋" w:eastAsia="仿宋" w:cs="仿宋"/>
          <w:sz w:val="24"/>
          <w:szCs w:val="24"/>
          <w:lang w:val="en-US" w:eastAsia="zh-CN"/>
        </w:rPr>
        <w:t>或</w:t>
      </w:r>
      <w:r>
        <w:rPr>
          <w:rFonts w:hint="eastAsia" w:ascii="仿宋" w:hAnsi="仿宋" w:eastAsia="仿宋" w:cs="仿宋"/>
          <w:sz w:val="24"/>
          <w:szCs w:val="24"/>
        </w:rPr>
        <w:t>仲裁等法律途径追偿，由此产生的</w:t>
      </w:r>
      <w:r>
        <w:rPr>
          <w:rFonts w:hint="eastAsia" w:ascii="仿宋" w:hAnsi="仿宋" w:eastAsia="仿宋" w:cs="仿宋"/>
          <w:sz w:val="24"/>
          <w:szCs w:val="24"/>
          <w:lang w:val="en-US" w:eastAsia="zh-CN"/>
        </w:rPr>
        <w:t>相关费用包括但不限于</w:t>
      </w:r>
      <w:r>
        <w:rPr>
          <w:rFonts w:hint="eastAsia" w:ascii="仿宋" w:hAnsi="仿宋" w:eastAsia="仿宋" w:cs="仿宋"/>
          <w:sz w:val="24"/>
          <w:szCs w:val="24"/>
        </w:rPr>
        <w:t>诉讼费、保全费</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保全保险费、公告费、鉴定费、</w:t>
      </w:r>
      <w:r>
        <w:rPr>
          <w:rFonts w:hint="eastAsia" w:ascii="仿宋" w:hAnsi="仿宋" w:eastAsia="仿宋" w:cs="仿宋"/>
          <w:sz w:val="24"/>
          <w:szCs w:val="24"/>
        </w:rPr>
        <w:t>律师费、</w:t>
      </w:r>
      <w:r>
        <w:rPr>
          <w:rFonts w:hint="eastAsia" w:ascii="仿宋" w:hAnsi="仿宋" w:eastAsia="仿宋" w:cs="仿宋"/>
          <w:sz w:val="24"/>
          <w:szCs w:val="24"/>
          <w:lang w:val="en-US" w:eastAsia="zh-CN"/>
        </w:rPr>
        <w:t>交通费、误工费</w:t>
      </w:r>
      <w:r>
        <w:rPr>
          <w:rFonts w:hint="eastAsia" w:ascii="仿宋" w:hAnsi="仿宋" w:eastAsia="仿宋" w:cs="仿宋"/>
          <w:sz w:val="24"/>
          <w:szCs w:val="24"/>
        </w:rPr>
        <w:t>等费用全部由乙方承担。</w:t>
      </w:r>
    </w:p>
    <w:p w14:paraId="6FDB8A69">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eastAsia" w:ascii="仿宋" w:hAnsi="仿宋" w:eastAsia="仿宋" w:cs="仿宋"/>
          <w:b/>
          <w:bCs/>
          <w:snapToGrid/>
          <w:spacing w:val="3"/>
          <w:kern w:val="2"/>
          <w:sz w:val="24"/>
          <w:szCs w:val="24"/>
          <w:lang w:val="en-US" w:eastAsia="zh-CN"/>
        </w:rPr>
        <w:t>（十一）、</w:t>
      </w:r>
      <w:r>
        <w:rPr>
          <w:rFonts w:hint="default" w:ascii="仿宋" w:hAnsi="仿宋" w:eastAsia="仿宋" w:cs="仿宋"/>
          <w:b/>
          <w:bCs/>
          <w:snapToGrid/>
          <w:spacing w:val="3"/>
          <w:kern w:val="2"/>
          <w:sz w:val="24"/>
          <w:szCs w:val="24"/>
          <w:lang w:val="en-US" w:eastAsia="zh-CN"/>
        </w:rPr>
        <w:t>招投标管理制度</w:t>
      </w:r>
    </w:p>
    <w:p w14:paraId="3A48522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为了市场占有率，提高公司效益，特制订本流程管理制度第一条：招标信息的确认</w:t>
      </w:r>
    </w:p>
    <w:p w14:paraId="2045E5E3">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1：销售经理每天在网上收集本区域有关招投标信息，办公室同时在网上搜查，并每天有记录存档，然后业务员每天向销售主管上报信息；办公室抽查业务员信息准确性，并建立招标信息记录档案。</w:t>
      </w:r>
    </w:p>
    <w:p w14:paraId="6A398AA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第二条：招标方案的确认</w:t>
      </w:r>
    </w:p>
    <w:p w14:paraId="6AE9C46B">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1.招标信息经过核对后，销售提供招标方案（购买倾向），与销售主管商定后报总经理确定；</w:t>
      </w:r>
    </w:p>
    <w:p w14:paraId="0C93A7B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第三条：招标价格的确认</w:t>
      </w:r>
    </w:p>
    <w:p w14:paraId="6484F3DB">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1.由销售经理提供以前设备、耗材价格和这次参加招标同类产品情况。</w:t>
      </w:r>
    </w:p>
    <w:p w14:paraId="55E2AD1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2.招标价格由销售员自定，最终跟总经理确认</w:t>
      </w:r>
    </w:p>
    <w:p w14:paraId="21B24D2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5.销售员做好应标准备</w:t>
      </w:r>
    </w:p>
    <w:p w14:paraId="00E42DC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第四条：制作标书</w:t>
      </w:r>
    </w:p>
    <w:p w14:paraId="7F77FF7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办公室制作投标文件纸质材料，投标方案评审，由销售主管一同评审核对后由销售经理复核签字（见附表）；</w:t>
      </w:r>
    </w:p>
    <w:p w14:paraId="6BD36DC1">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第五条：招标保证金的管理</w:t>
      </w:r>
    </w:p>
    <w:p w14:paraId="276E33A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1、根据招标单位要求需要交纳的投标保证金分为2种方式：现金交纳与汇款方式交纳；</w:t>
      </w:r>
    </w:p>
    <w:p w14:paraId="5F19EE2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2、现金交纳的，销售员必须先到财务办理借款手续（如在外地出差的需财务汇款到个人账户的，回公司及时补办借款手续）；汇款方式的保证金由财务统一办理汇款。</w:t>
      </w:r>
    </w:p>
    <w:p w14:paraId="1FEA8FC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3.如未能中标的，销售经理必须在 2 周内取回投标保证金，到财务办理相关手续；如能中标的，根据招标单位要求在 2 周内办理相关手续，并将单据交回财务；如不能在上述周期内不能及时办理的，请出具书面情况说明到财务。</w:t>
      </w:r>
    </w:p>
    <w:p w14:paraId="12B5DDD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第六条：招标分析报告</w:t>
      </w:r>
    </w:p>
    <w:p w14:paraId="6C6175D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由参加招标的销售人员负责书写并在当月销售会议讨论分析形成报告交办公室存档备查。</w:t>
      </w:r>
    </w:p>
    <w:p w14:paraId="0B797AAC">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eastAsia" w:ascii="仿宋" w:hAnsi="仿宋" w:eastAsia="仿宋" w:cs="仿宋"/>
          <w:b/>
          <w:bCs/>
          <w:snapToGrid/>
          <w:spacing w:val="3"/>
          <w:kern w:val="2"/>
          <w:sz w:val="24"/>
          <w:szCs w:val="24"/>
          <w:lang w:val="en-US" w:eastAsia="zh-CN"/>
        </w:rPr>
        <w:t>（十二）、</w:t>
      </w:r>
      <w:r>
        <w:rPr>
          <w:rFonts w:hint="default" w:ascii="仿宋" w:hAnsi="仿宋" w:eastAsia="仿宋" w:cs="仿宋"/>
          <w:b/>
          <w:bCs/>
          <w:snapToGrid/>
          <w:spacing w:val="3"/>
          <w:kern w:val="2"/>
          <w:sz w:val="24"/>
          <w:szCs w:val="24"/>
          <w:lang w:val="en-US" w:eastAsia="zh-CN"/>
        </w:rPr>
        <w:t>保密制度</w:t>
      </w:r>
    </w:p>
    <w:p w14:paraId="0F40990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公司秘密是关系公司权力和利益，为保守公司秘密，维护公司权益，为了实行既确保秘密又便利工作的方针，特制定本保密制度。</w:t>
      </w:r>
    </w:p>
    <w:p w14:paraId="5858E7D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一、保密范围</w:t>
      </w:r>
    </w:p>
    <w:p w14:paraId="566E240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1、公司重大决策中的秘密事项。</w:t>
      </w:r>
    </w:p>
    <w:p w14:paraId="49DDEB0D">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2、公司尚未付诸实施的经营战略、经营方向、经营规划、经营项目及经营决策。</w:t>
      </w:r>
    </w:p>
    <w:p w14:paraId="2E18BB5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3、公司内部掌握的合同、协议、公司经营的产品进货价格等。</w:t>
      </w:r>
    </w:p>
    <w:p w14:paraId="227F1EB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4、公司财务预决算报告及各类财务报表、统计报表。</w:t>
      </w:r>
    </w:p>
    <w:p w14:paraId="73D2697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5、公司所掌握的尚未进入市场或尚未公开的各类信息。</w:t>
      </w:r>
    </w:p>
    <w:p w14:paraId="73F1D17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6、公司职员人事档案，工资性、劳务性收入及资料。</w:t>
      </w:r>
    </w:p>
    <w:p w14:paraId="2D08E7BB">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7、其他经公司确定应当保密的事项。</w:t>
      </w:r>
    </w:p>
    <w:p w14:paraId="5C0BD2C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二、 公司秘密的密级分为"绝密"、"机密"、"秘密"三级。</w:t>
      </w:r>
    </w:p>
    <w:p w14:paraId="67AF03B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绝密是最重要的公司秘密，泄露会使公司的权益和利益遭受特别严重的损害；机密是重要的公司秘密，泄露会使公司权益和利益遭受到严重的损害；秘密是一般的公司秘密，泄露会使公司的权力和利益遭受损害。</w:t>
      </w:r>
    </w:p>
    <w:p w14:paraId="045401D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三、 公司秘级的确定：</w:t>
      </w:r>
    </w:p>
    <w:p w14:paraId="7380D87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1、公司经营发展中，直接影响公司权益和利益的重要决策文件资料为绝密级；</w:t>
      </w:r>
    </w:p>
    <w:p w14:paraId="7A9FB4A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2、公司的规划、财务报表、统计资料、产品进货价格、重要会议记录、公司经营情况为机密级；</w:t>
      </w:r>
    </w:p>
    <w:p w14:paraId="0F99379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3、公司人事档案、合同、协议、职员工资性收入、尚未进入市场或尚未公开的各类信息为秘密级。</w:t>
      </w:r>
    </w:p>
    <w:p w14:paraId="5C4F719F">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 属于公司秘密的文件、资料和其它物品的制作、收发、传递、使用、复制、摘抄、保存和销毁，由总经理办公室或财务总经理委托专人执行；采用电脑技术存取、处理、传递的公司秘密由办公室负责保密。</w:t>
      </w:r>
    </w:p>
    <w:p w14:paraId="350CA9E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四、对于密级文件、资料和其他物品，必须采取以下保密措施：</w:t>
      </w:r>
    </w:p>
    <w:p w14:paraId="3E87E2A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1、非经总经理或财务经理批准，不得复制和摘抄；</w:t>
      </w:r>
    </w:p>
    <w:p w14:paraId="74FCA6D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2、收发、传递和外出携带，由指定人员担任，并采取必要的安全措施；</w:t>
      </w:r>
    </w:p>
    <w:p w14:paraId="5D11C2B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3、在设备完善的保险装置中保存。</w:t>
      </w:r>
    </w:p>
    <w:p w14:paraId="206A43F3">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4、属于公司秘密的设备或者产品的研制、生产、运输、使用、保存、维修和销毁，由公司指定专门部门负责执行，并采用相应的保密措施。</w:t>
      </w:r>
    </w:p>
    <w:p w14:paraId="5F6A2B6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 在对外交往与合作中需要提供公司秘密事项的，应当事先经总经理批准。</w:t>
      </w:r>
    </w:p>
    <w:p w14:paraId="032E1D1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五、具有属于公司秘密内容的会议和其他活动，主办部门应采取下列保密措施：</w:t>
      </w:r>
    </w:p>
    <w:p w14:paraId="1D0431CD">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1、选择具备保密条件的会议场所；</w:t>
      </w:r>
    </w:p>
    <w:p w14:paraId="5632A85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2、根据工作需要，限定参加会议人员的范围，对参加涉及密级事项会议的人员予以指定；</w:t>
      </w:r>
    </w:p>
    <w:p w14:paraId="2AE5105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 公司工作人员发现公司秘密已经泄露或者可能泄露时，应当立即采取补救措施并及时报告总经理；办公室接到报告，应立即作出处理。</w:t>
      </w:r>
    </w:p>
    <w:p w14:paraId="0D5146E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六、责任与处罚</w:t>
      </w:r>
    </w:p>
    <w:p w14:paraId="4245E371">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出现下列情况之一者，给予警告，并扣发工资 10 元以上 500 元以下：</w:t>
      </w:r>
    </w:p>
    <w:p w14:paraId="1D82DA73">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1、泄露公司秘密，尚未造成严重后果或经济损失的，并扣发工资 10元以上。</w:t>
      </w:r>
    </w:p>
    <w:p w14:paraId="407B931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2、已泄露公司秘密但采取补救措施的，并扣发工资 500 元以下。</w:t>
      </w:r>
    </w:p>
    <w:p w14:paraId="3A3DE39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3、出现下列情况之一的，予以辞退并酌情赔偿经济损失。</w:t>
      </w:r>
    </w:p>
    <w:p w14:paraId="2C64B3F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① 、故意或过失泄露公司秘密，造成严重后果或重大经济损失的；</w:t>
      </w:r>
    </w:p>
    <w:p w14:paraId="1E0914B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drawing>
          <wp:inline distT="0" distB="0" distL="0" distR="0">
            <wp:extent cx="142875" cy="1308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43255" cy="131064"/>
                    </a:xfrm>
                    <a:prstGeom prst="rect">
                      <a:avLst/>
                    </a:prstGeom>
                  </pic:spPr>
                </pic:pic>
              </a:graphicData>
            </a:graphic>
          </wp:inline>
        </w:drawing>
      </w:r>
      <w:r>
        <w:rPr>
          <w:rFonts w:hint="default" w:ascii="仿宋" w:hAnsi="仿宋" w:eastAsia="仿宋" w:cs="仿宋"/>
          <w:b w:val="0"/>
          <w:bCs w:val="0"/>
          <w:snapToGrid/>
          <w:spacing w:val="3"/>
          <w:kern w:val="2"/>
          <w:sz w:val="24"/>
          <w:szCs w:val="24"/>
          <w:lang w:val="en-US" w:eastAsia="zh-CN"/>
        </w:rPr>
        <w:t xml:space="preserve"> 、违反本保密制度规定，为他人窃取、刺探、收买或违章提供公司秘密的；</w:t>
      </w:r>
    </w:p>
    <w:p w14:paraId="4704E1E5">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③ 、利用职权强制他人违反保密规定的。</w:t>
      </w:r>
    </w:p>
    <w:p w14:paraId="75BDE0B2">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eastAsia" w:ascii="仿宋" w:hAnsi="仿宋" w:eastAsia="仿宋" w:cs="仿宋"/>
          <w:b/>
          <w:bCs/>
          <w:snapToGrid/>
          <w:spacing w:val="3"/>
          <w:kern w:val="2"/>
          <w:sz w:val="24"/>
          <w:szCs w:val="24"/>
          <w:lang w:val="en-US" w:eastAsia="zh-CN"/>
        </w:rPr>
        <w:t>（十三）、</w:t>
      </w:r>
      <w:r>
        <w:rPr>
          <w:rFonts w:hint="default" w:ascii="仿宋" w:hAnsi="仿宋" w:eastAsia="仿宋" w:cs="仿宋"/>
          <w:b/>
          <w:bCs/>
          <w:snapToGrid/>
          <w:spacing w:val="3"/>
          <w:kern w:val="2"/>
          <w:sz w:val="24"/>
          <w:szCs w:val="24"/>
          <w:lang w:val="en-US" w:eastAsia="zh-CN"/>
        </w:rPr>
        <w:t>薪资、福利制度</w:t>
      </w:r>
    </w:p>
    <w:p w14:paraId="1F04D5B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为使本公司员工的薪金管理规范化、透明化，特制定本制度。本公司职薪、薪金计算、薪金发放，除另有规定外，均依本制度办理。员工的职新依据学历、工作经验、技能、内在潜力及其担任工作的难易程度、职责轻重等综合因素每个月工资在 40 天内发放。</w:t>
      </w:r>
    </w:p>
    <w:p w14:paraId="1F88A5A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color w:val="FF0000"/>
          <w:spacing w:val="3"/>
          <w:kern w:val="2"/>
          <w:sz w:val="24"/>
          <w:szCs w:val="24"/>
          <w:lang w:val="en-US" w:eastAsia="zh-CN"/>
        </w:rPr>
      </w:pPr>
      <w:r>
        <w:rPr>
          <w:rFonts w:hint="default" w:ascii="仿宋" w:hAnsi="仿宋" w:eastAsia="仿宋" w:cs="仿宋"/>
          <w:b w:val="0"/>
          <w:bCs w:val="0"/>
          <w:snapToGrid/>
          <w:color w:val="FF0000"/>
          <w:spacing w:val="3"/>
          <w:kern w:val="2"/>
          <w:sz w:val="24"/>
          <w:szCs w:val="24"/>
          <w:lang w:val="en-US" w:eastAsia="zh-CN"/>
        </w:rPr>
        <w:t>1、公司新入职的人员试用期的基本工资分类标准：全日制大专及以下（含大专）基本工资 3000 元+1000 元绩效考核，不满一个月的人员全部按3000元发放，全日制本科及硕士以上学历的根据工作情况另订；</w:t>
      </w:r>
    </w:p>
    <w:p w14:paraId="176F0093">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color w:val="FF0000"/>
          <w:spacing w:val="3"/>
          <w:kern w:val="2"/>
          <w:sz w:val="24"/>
          <w:szCs w:val="24"/>
          <w:lang w:val="en-US" w:eastAsia="zh-CN"/>
        </w:rPr>
      </w:pPr>
      <w:r>
        <w:rPr>
          <w:rFonts w:hint="default" w:ascii="仿宋" w:hAnsi="仿宋" w:eastAsia="仿宋" w:cs="仿宋"/>
          <w:b w:val="0"/>
          <w:bCs w:val="0"/>
          <w:snapToGrid/>
          <w:color w:val="FF0000"/>
          <w:spacing w:val="3"/>
          <w:kern w:val="2"/>
          <w:sz w:val="24"/>
          <w:szCs w:val="24"/>
          <w:lang w:val="en-US" w:eastAsia="zh-CN"/>
        </w:rPr>
        <w:t>2、销售助理的基本工资 3000 元+2000 元绩效考核；</w:t>
      </w:r>
    </w:p>
    <w:p w14:paraId="29B1271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color w:val="FF0000"/>
          <w:spacing w:val="3"/>
          <w:kern w:val="2"/>
          <w:sz w:val="24"/>
          <w:szCs w:val="24"/>
          <w:lang w:val="en-US" w:eastAsia="zh-CN"/>
        </w:rPr>
      </w:pPr>
      <w:r>
        <w:rPr>
          <w:rFonts w:hint="default" w:ascii="仿宋" w:hAnsi="仿宋" w:eastAsia="仿宋" w:cs="仿宋"/>
          <w:b w:val="0"/>
          <w:bCs w:val="0"/>
          <w:snapToGrid/>
          <w:color w:val="FF0000"/>
          <w:spacing w:val="3"/>
          <w:kern w:val="2"/>
          <w:sz w:val="24"/>
          <w:szCs w:val="24"/>
          <w:lang w:val="en-US" w:eastAsia="zh-CN"/>
        </w:rPr>
        <w:t>3、生产管理人员入职不满一个月的按照5000元发放；</w:t>
      </w:r>
    </w:p>
    <w:p w14:paraId="6F29397D">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4、绩效：视考核内容而定。</w:t>
      </w:r>
    </w:p>
    <w:p w14:paraId="4E33B041">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5、工龄工资：后勤人员：满 1 年 50 元/月、满 5 年 80 元/月、工龄工资4800 元封顶。工龄工资在入职满一年次月发放，离职人员不补发 工龄工资。一线工人工龄工资:满 1 年 30 元/月、满 5 年 50 元/月、工龄工资 3000元封顶。工龄工资在入职满一年次月发放，离职人员不补发工龄工资。</w:t>
      </w:r>
    </w:p>
    <w:p w14:paraId="3B2CAA86">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6、全勤奖：不迟到、不早退、不请假的后勤人员每月享受 1</w:t>
      </w:r>
      <w:r>
        <w:rPr>
          <w:rFonts w:hint="eastAsia" w:ascii="仿宋" w:hAnsi="仿宋" w:eastAsia="仿宋" w:cs="仿宋"/>
          <w:b w:val="0"/>
          <w:bCs w:val="0"/>
          <w:snapToGrid/>
          <w:spacing w:val="3"/>
          <w:kern w:val="2"/>
          <w:sz w:val="24"/>
          <w:szCs w:val="24"/>
          <w:lang w:val="en-US" w:eastAsia="zh-CN"/>
        </w:rPr>
        <w:t>5</w:t>
      </w:r>
      <w:r>
        <w:rPr>
          <w:rFonts w:hint="default" w:ascii="仿宋" w:hAnsi="仿宋" w:eastAsia="仿宋" w:cs="仿宋"/>
          <w:b w:val="0"/>
          <w:bCs w:val="0"/>
          <w:snapToGrid/>
          <w:spacing w:val="3"/>
          <w:kern w:val="2"/>
          <w:sz w:val="24"/>
          <w:szCs w:val="24"/>
          <w:lang w:val="en-US" w:eastAsia="zh-CN"/>
        </w:rPr>
        <w:t>0 元全勤奖，每月随工资发放，约定薪资的员工不享受 1</w:t>
      </w:r>
      <w:r>
        <w:rPr>
          <w:rFonts w:hint="eastAsia" w:ascii="仿宋" w:hAnsi="仿宋" w:eastAsia="仿宋" w:cs="仿宋"/>
          <w:b w:val="0"/>
          <w:bCs w:val="0"/>
          <w:snapToGrid/>
          <w:spacing w:val="3"/>
          <w:kern w:val="2"/>
          <w:sz w:val="24"/>
          <w:szCs w:val="24"/>
          <w:lang w:val="en-US" w:eastAsia="zh-CN"/>
        </w:rPr>
        <w:t>5</w:t>
      </w:r>
      <w:r>
        <w:rPr>
          <w:rFonts w:hint="default" w:ascii="仿宋" w:hAnsi="仿宋" w:eastAsia="仿宋" w:cs="仿宋"/>
          <w:b w:val="0"/>
          <w:bCs w:val="0"/>
          <w:snapToGrid/>
          <w:spacing w:val="3"/>
          <w:kern w:val="2"/>
          <w:sz w:val="24"/>
          <w:szCs w:val="24"/>
          <w:lang w:val="en-US" w:eastAsia="zh-CN"/>
        </w:rPr>
        <w:t>0 元全勤奖；</w:t>
      </w:r>
    </w:p>
    <w:p w14:paraId="51C6213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color w:val="FF0000"/>
          <w:spacing w:val="3"/>
          <w:kern w:val="2"/>
          <w:sz w:val="24"/>
          <w:szCs w:val="24"/>
          <w:lang w:val="en-US" w:eastAsia="zh-CN"/>
        </w:rPr>
      </w:pPr>
      <w:r>
        <w:rPr>
          <w:rFonts w:hint="default" w:ascii="仿宋" w:hAnsi="仿宋" w:eastAsia="仿宋" w:cs="仿宋"/>
          <w:b w:val="0"/>
          <w:bCs w:val="0"/>
          <w:snapToGrid/>
          <w:color w:val="FF0000"/>
          <w:spacing w:val="3"/>
          <w:kern w:val="2"/>
          <w:sz w:val="24"/>
          <w:szCs w:val="24"/>
          <w:lang w:val="en-US" w:eastAsia="zh-CN"/>
        </w:rPr>
        <w:t>7、电话费：转正人员由部门主管申请，经领导签字同意，每月享受42 元电话费补助，并充到指定的电话号码上（仅限中国移动电话号码）；</w:t>
      </w:r>
    </w:p>
    <w:p w14:paraId="69D109DC">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8、年终激励奖评定：年终总经理根据所有员工的工作态度、工作实绩、来评定为公司增收节支、创造利润的特殊激励奖（离职人员不享受）；</w:t>
      </w:r>
    </w:p>
    <w:p w14:paraId="3A59794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9、社保福利：公司缴纳 5 项社会保险，个人承担的部分在个人工资里扣除；</w:t>
      </w:r>
    </w:p>
    <w:p w14:paraId="0C20FC12">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10、商业保险：公司为了公司工作人员的人身安全负责，特殊工作工 作人员公司另缴纳意外保险费用；</w:t>
      </w:r>
    </w:p>
    <w:p w14:paraId="3F002B4C">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eastAsia" w:ascii="仿宋" w:hAnsi="仿宋" w:eastAsia="仿宋" w:cs="仿宋"/>
          <w:b/>
          <w:bCs/>
          <w:snapToGrid/>
          <w:spacing w:val="3"/>
          <w:kern w:val="2"/>
          <w:sz w:val="24"/>
          <w:szCs w:val="24"/>
          <w:lang w:val="en-US" w:eastAsia="zh-CN"/>
        </w:rPr>
        <w:t>（十四）、</w:t>
      </w:r>
      <w:r>
        <w:rPr>
          <w:rFonts w:hint="default" w:ascii="仿宋" w:hAnsi="仿宋" w:eastAsia="仿宋" w:cs="仿宋"/>
          <w:b/>
          <w:bCs/>
          <w:snapToGrid/>
          <w:spacing w:val="3"/>
          <w:kern w:val="2"/>
          <w:sz w:val="24"/>
          <w:szCs w:val="24"/>
          <w:lang w:val="en-US" w:eastAsia="zh-CN"/>
        </w:rPr>
        <w:t>加班调休制度</w:t>
      </w:r>
    </w:p>
    <w:p w14:paraId="62A2DA3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1、各部门员工因工作需要加班的提前申请并注明预计加班完成时间，先经部门主管签字，然后董事长审批后方可加班。未经董事长签字的加班单无效，不予核算加班工资。</w:t>
      </w:r>
    </w:p>
    <w:p w14:paraId="0D5E4ED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2、试用期间无加班费，加班后在不影响部门工作正常运转的情况下调休，若无法调休先经部门主管签字，然后董事长审批后方可加班。</w:t>
      </w:r>
    </w:p>
    <w:p w14:paraId="7009A6A8">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3、转正后员工，加班填好加班单，董事长审批后，正常核算加班工资。若无特殊情况，不允许调休，如需调休，需向董事长说明情况，批准后方可调休。</w:t>
      </w:r>
    </w:p>
    <w:p w14:paraId="306CF11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4、若加班人员不写加班单，则不予支付加班工资。</w:t>
      </w:r>
    </w:p>
    <w:p w14:paraId="20CD6EC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5、若周日因紧急事情来公司加班，不足 1 小时，按 1 小时计算。若是因为其他部门人员自身的原因导致的加班，加班费从其他部门人员中扣除。</w:t>
      </w:r>
    </w:p>
    <w:p w14:paraId="26EDD32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6、2022 年 3 月 1 日起所有加班单需按照新的模板填写。未按要求填写的一律不予接收。</w:t>
      </w:r>
    </w:p>
    <w:p w14:paraId="31D190E5">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eastAsia" w:ascii="仿宋" w:hAnsi="仿宋" w:eastAsia="仿宋" w:cs="仿宋"/>
          <w:b/>
          <w:bCs/>
          <w:snapToGrid/>
          <w:spacing w:val="3"/>
          <w:kern w:val="2"/>
          <w:sz w:val="24"/>
          <w:szCs w:val="24"/>
          <w:lang w:val="en-US" w:eastAsia="zh-CN"/>
        </w:rPr>
        <w:t>（十五）、</w:t>
      </w:r>
      <w:r>
        <w:rPr>
          <w:rFonts w:hint="default" w:ascii="仿宋" w:hAnsi="仿宋" w:eastAsia="仿宋" w:cs="仿宋"/>
          <w:b/>
          <w:bCs/>
          <w:snapToGrid/>
          <w:spacing w:val="3"/>
          <w:kern w:val="2"/>
          <w:sz w:val="24"/>
          <w:szCs w:val="24"/>
          <w:lang w:val="en-US" w:eastAsia="zh-CN"/>
        </w:rPr>
        <w:t>开会管理制度</w:t>
      </w:r>
    </w:p>
    <w:p w14:paraId="144BB880">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1、严格遵守会议的开始时间，不得迟到，不得擅自离场，若迟到或擅自离场处罚 10 元/次。</w:t>
      </w:r>
    </w:p>
    <w:p w14:paraId="5B909D6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2、开会时，手机要调整成静音，不允许接打电话。若必须接打电话，需向领导说明情况，得到批准后方可。</w:t>
      </w:r>
    </w:p>
    <w:p w14:paraId="0E7731DC">
      <w:pPr>
        <w:pStyle w:val="2"/>
        <w:keepNext w:val="0"/>
        <w:keepLines w:val="0"/>
        <w:pageBreakBefore w:val="0"/>
        <w:widowControl w:val="0"/>
        <w:kinsoku/>
        <w:wordWrap/>
        <w:overflowPunct/>
        <w:topLinePunct w:val="0"/>
        <w:autoSpaceDE/>
        <w:autoSpaceDN/>
        <w:bidi w:val="0"/>
        <w:adjustRightInd/>
        <w:snapToGrid/>
        <w:spacing w:line="460" w:lineRule="exact"/>
        <w:ind w:right="0"/>
        <w:jc w:val="center"/>
        <w:textAlignment w:val="auto"/>
        <w:rPr>
          <w:rFonts w:hint="default" w:ascii="仿宋" w:hAnsi="仿宋" w:eastAsia="仿宋" w:cs="仿宋"/>
          <w:b/>
          <w:bCs/>
          <w:snapToGrid/>
          <w:spacing w:val="3"/>
          <w:kern w:val="2"/>
          <w:sz w:val="24"/>
          <w:szCs w:val="24"/>
          <w:lang w:val="en-US" w:eastAsia="zh-CN"/>
        </w:rPr>
      </w:pPr>
      <w:r>
        <w:rPr>
          <w:rFonts w:hint="eastAsia" w:ascii="仿宋" w:hAnsi="仿宋" w:eastAsia="仿宋" w:cs="仿宋"/>
          <w:b/>
          <w:bCs/>
          <w:snapToGrid/>
          <w:spacing w:val="3"/>
          <w:kern w:val="2"/>
          <w:sz w:val="24"/>
          <w:szCs w:val="24"/>
          <w:lang w:val="en-US" w:eastAsia="zh-CN"/>
        </w:rPr>
        <w:t>（十六）、</w:t>
      </w:r>
      <w:r>
        <w:rPr>
          <w:rFonts w:hint="default" w:ascii="仿宋" w:hAnsi="仿宋" w:eastAsia="仿宋" w:cs="仿宋"/>
          <w:b/>
          <w:bCs/>
          <w:snapToGrid/>
          <w:spacing w:val="3"/>
          <w:kern w:val="2"/>
          <w:sz w:val="24"/>
          <w:szCs w:val="24"/>
          <w:lang w:val="en-US" w:eastAsia="zh-CN"/>
        </w:rPr>
        <w:t>吸烟规定通知</w:t>
      </w:r>
    </w:p>
    <w:p w14:paraId="011A8C33">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为了加强公司消防安全监督管理，减少吸烟危害，消除火灾隐患，营造健康和谐、安全至上的企业环境。特此强调有关吸烟的规定。</w:t>
      </w:r>
    </w:p>
    <w:p w14:paraId="3B8E329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1、员工严禁在厂区内吸烟。工作区、卫生间、仓库、办公室、宿舍等均为无烟区，一旦发现员工违反规定抽烟，罚款 50 元/次。</w:t>
      </w:r>
    </w:p>
    <w:p w14:paraId="1A5C5F8E">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color w:val="FF0000"/>
          <w:spacing w:val="3"/>
          <w:kern w:val="2"/>
          <w:sz w:val="24"/>
          <w:szCs w:val="24"/>
          <w:lang w:val="en-US" w:eastAsia="zh-CN"/>
        </w:rPr>
      </w:pPr>
      <w:r>
        <w:rPr>
          <w:rFonts w:hint="default" w:ascii="仿宋" w:hAnsi="仿宋" w:eastAsia="仿宋" w:cs="仿宋"/>
          <w:b w:val="0"/>
          <w:bCs w:val="0"/>
          <w:snapToGrid/>
          <w:color w:val="FF0000"/>
          <w:spacing w:val="3"/>
          <w:kern w:val="2"/>
          <w:sz w:val="24"/>
          <w:szCs w:val="24"/>
          <w:lang w:val="en-US" w:eastAsia="zh-CN"/>
        </w:rPr>
        <w:t>2、员工吸烟一律在指定的吸烟区域（吸烟区域为大门外门卫室旁）。员工严禁乱丢烟蒂。一律统一放到铁桶里，若发现有人乱丢烟蒂，罚款 50 元/次。若找不到责任人，则当天抽烟的员工共同承担。</w:t>
      </w:r>
    </w:p>
    <w:p w14:paraId="01C7BFE7">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3、吸烟时间规定：在不影响工作的前提下，每天上午 10：00-10：30 ，下午 3：30-4：00 可外出抽烟一次，时间不能超过 5 分钟。若未按规定执行，罚款 50 元/次。</w:t>
      </w:r>
    </w:p>
    <w:p w14:paraId="3BA8B52A">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lef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本规定自通告之日起生效。</w:t>
      </w:r>
    </w:p>
    <w:p w14:paraId="673E7A04">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right"/>
        <w:textAlignment w:val="auto"/>
        <w:rPr>
          <w:rFonts w:hint="default" w:ascii="仿宋" w:hAnsi="仿宋" w:eastAsia="仿宋" w:cs="仿宋"/>
          <w:b w:val="0"/>
          <w:bCs w:val="0"/>
          <w:snapToGrid/>
          <w:spacing w:val="3"/>
          <w:kern w:val="2"/>
          <w:sz w:val="24"/>
          <w:szCs w:val="24"/>
          <w:lang w:val="en-US" w:eastAsia="zh-CN"/>
        </w:rPr>
      </w:pPr>
      <w:r>
        <w:rPr>
          <w:rFonts w:hint="default" w:ascii="仿宋" w:hAnsi="仿宋" w:eastAsia="仿宋" w:cs="仿宋"/>
          <w:b w:val="0"/>
          <w:bCs w:val="0"/>
          <w:snapToGrid/>
          <w:spacing w:val="3"/>
          <w:kern w:val="2"/>
          <w:sz w:val="24"/>
          <w:szCs w:val="24"/>
          <w:lang w:val="en-US" w:eastAsia="zh-CN"/>
        </w:rPr>
        <w:t>盐城仁越生物科技有限公司人事行政部</w:t>
      </w:r>
    </w:p>
    <w:p w14:paraId="1DCDA829">
      <w:pPr>
        <w:pStyle w:val="2"/>
        <w:keepNext w:val="0"/>
        <w:keepLines w:val="0"/>
        <w:pageBreakBefore w:val="0"/>
        <w:widowControl w:val="0"/>
        <w:kinsoku/>
        <w:wordWrap/>
        <w:overflowPunct/>
        <w:topLinePunct w:val="0"/>
        <w:autoSpaceDE/>
        <w:autoSpaceDN/>
        <w:bidi w:val="0"/>
        <w:adjustRightInd/>
        <w:snapToGrid/>
        <w:spacing w:line="460" w:lineRule="exact"/>
        <w:ind w:right="0" w:firstLine="492" w:firstLineChars="200"/>
        <w:jc w:val="right"/>
        <w:textAlignment w:val="auto"/>
      </w:pPr>
      <w:r>
        <w:rPr>
          <w:rFonts w:hint="default" w:ascii="仿宋" w:hAnsi="仿宋" w:eastAsia="仿宋" w:cs="仿宋"/>
          <w:b w:val="0"/>
          <w:bCs w:val="0"/>
          <w:snapToGrid/>
          <w:spacing w:val="3"/>
          <w:kern w:val="2"/>
          <w:sz w:val="24"/>
          <w:szCs w:val="24"/>
          <w:lang w:val="en-US" w:eastAsia="zh-CN"/>
        </w:rPr>
        <w:t>202</w:t>
      </w:r>
      <w:r>
        <w:rPr>
          <w:rFonts w:hint="eastAsia" w:ascii="仿宋" w:hAnsi="仿宋" w:eastAsia="仿宋" w:cs="仿宋"/>
          <w:b w:val="0"/>
          <w:bCs w:val="0"/>
          <w:snapToGrid/>
          <w:spacing w:val="3"/>
          <w:kern w:val="2"/>
          <w:sz w:val="24"/>
          <w:szCs w:val="24"/>
          <w:lang w:val="en-US" w:eastAsia="zh-CN"/>
        </w:rPr>
        <w:t>6</w:t>
      </w:r>
      <w:r>
        <w:rPr>
          <w:rFonts w:hint="default" w:ascii="仿宋" w:hAnsi="仿宋" w:eastAsia="仿宋" w:cs="仿宋"/>
          <w:b w:val="0"/>
          <w:bCs w:val="0"/>
          <w:snapToGrid/>
          <w:spacing w:val="3"/>
          <w:kern w:val="2"/>
          <w:sz w:val="24"/>
          <w:szCs w:val="24"/>
          <w:lang w:val="en-US" w:eastAsia="zh-CN"/>
        </w:rPr>
        <w:t>年</w:t>
      </w:r>
      <w:r>
        <w:rPr>
          <w:rFonts w:hint="eastAsia" w:ascii="仿宋" w:hAnsi="仿宋" w:eastAsia="仿宋" w:cs="仿宋"/>
          <w:b w:val="0"/>
          <w:bCs w:val="0"/>
          <w:snapToGrid/>
          <w:spacing w:val="3"/>
          <w:kern w:val="2"/>
          <w:sz w:val="24"/>
          <w:szCs w:val="24"/>
          <w:lang w:val="en-US" w:eastAsia="zh-CN"/>
        </w:rPr>
        <w:t>1</w:t>
      </w:r>
      <w:r>
        <w:rPr>
          <w:rFonts w:hint="default" w:ascii="仿宋" w:hAnsi="仿宋" w:eastAsia="仿宋" w:cs="仿宋"/>
          <w:b w:val="0"/>
          <w:bCs w:val="0"/>
          <w:snapToGrid/>
          <w:spacing w:val="3"/>
          <w:kern w:val="2"/>
          <w:sz w:val="24"/>
          <w:szCs w:val="24"/>
          <w:lang w:val="en-US" w:eastAsia="zh-CN"/>
        </w:rPr>
        <w:t xml:space="preserve"> 月</w:t>
      </w:r>
      <w:r>
        <w:rPr>
          <w:rFonts w:hint="eastAsia" w:ascii="仿宋" w:hAnsi="仿宋" w:eastAsia="仿宋" w:cs="仿宋"/>
          <w:b w:val="0"/>
          <w:bCs w:val="0"/>
          <w:snapToGrid/>
          <w:spacing w:val="3"/>
          <w:kern w:val="2"/>
          <w:sz w:val="24"/>
          <w:szCs w:val="24"/>
          <w:lang w:val="en-US" w:eastAsia="zh-CN"/>
        </w:rPr>
        <w:t>1</w:t>
      </w:r>
      <w:r>
        <w:rPr>
          <w:rFonts w:hint="default" w:ascii="仿宋" w:hAnsi="仿宋" w:eastAsia="仿宋" w:cs="仿宋"/>
          <w:b w:val="0"/>
          <w:bCs w:val="0"/>
          <w:snapToGrid/>
          <w:spacing w:val="3"/>
          <w:kern w:val="2"/>
          <w:sz w:val="24"/>
          <w:szCs w:val="24"/>
          <w:lang w:val="en-US" w:eastAsia="zh-CN"/>
        </w:rPr>
        <w:t xml:space="preserve"> 日</w:t>
      </w:r>
    </w:p>
    <w:p w14:paraId="6BCD3D79">
      <w:pPr>
        <w:pStyle w:val="2"/>
        <w:keepNext w:val="0"/>
        <w:keepLines w:val="0"/>
        <w:pageBreakBefore w:val="0"/>
        <w:widowControl w:val="0"/>
        <w:kinsoku/>
        <w:wordWrap/>
        <w:overflowPunct/>
        <w:topLinePunct w:val="0"/>
        <w:autoSpaceDE/>
        <w:autoSpaceDN/>
        <w:bidi w:val="0"/>
        <w:adjustRightInd/>
        <w:snapToGrid/>
        <w:spacing w:line="460" w:lineRule="exact"/>
        <w:ind w:right="0" w:firstLine="560" w:firstLineChars="200"/>
        <w:jc w:val="left"/>
        <w:textAlignment w:val="auto"/>
        <w:sectPr>
          <w:footerReference r:id="rId5" w:type="default"/>
          <w:pgSz w:w="11906" w:h="16840"/>
          <w:pgMar w:top="1431" w:right="1733" w:bottom="1183" w:left="1785" w:header="0" w:footer="949" w:gutter="0"/>
          <w:pgNumType w:fmt="decimal"/>
          <w:cols w:space="720" w:num="1"/>
        </w:sectPr>
      </w:pPr>
    </w:p>
    <w:p w14:paraId="78D82F25">
      <w:pPr>
        <w:spacing w:line="242" w:lineRule="auto"/>
        <w:rPr>
          <w:rFonts w:ascii="Arial"/>
          <w:sz w:val="21"/>
        </w:rPr>
      </w:pPr>
    </w:p>
    <w:p w14:paraId="39C89E4B">
      <w:pPr>
        <w:spacing w:line="242" w:lineRule="auto"/>
        <w:rPr>
          <w:rFonts w:ascii="Arial"/>
          <w:sz w:val="21"/>
        </w:rPr>
      </w:pPr>
    </w:p>
    <w:p w14:paraId="1D554D12">
      <w:pPr>
        <w:spacing w:line="242" w:lineRule="auto"/>
        <w:rPr>
          <w:rFonts w:ascii="Arial"/>
          <w:sz w:val="21"/>
        </w:rPr>
      </w:pPr>
    </w:p>
    <w:p w14:paraId="1070B46E">
      <w:pPr>
        <w:spacing w:line="242" w:lineRule="auto"/>
        <w:rPr>
          <w:rFonts w:ascii="Arial"/>
          <w:sz w:val="21"/>
        </w:rPr>
      </w:pPr>
    </w:p>
    <w:p w14:paraId="6E5AD9BC">
      <w:pPr>
        <w:spacing w:line="242" w:lineRule="auto"/>
        <w:rPr>
          <w:rFonts w:ascii="Arial"/>
          <w:sz w:val="21"/>
        </w:rPr>
      </w:pPr>
    </w:p>
    <w:p w14:paraId="5C9E1874">
      <w:pPr>
        <w:spacing w:line="242" w:lineRule="auto"/>
        <w:rPr>
          <w:rFonts w:ascii="Arial"/>
          <w:sz w:val="21"/>
        </w:rPr>
      </w:pPr>
    </w:p>
    <w:p w14:paraId="27C94EA8">
      <w:pPr>
        <w:spacing w:line="242" w:lineRule="auto"/>
        <w:rPr>
          <w:rFonts w:ascii="Arial"/>
          <w:sz w:val="21"/>
        </w:rPr>
      </w:pPr>
    </w:p>
    <w:p w14:paraId="34AEB447">
      <w:pPr>
        <w:spacing w:line="242" w:lineRule="auto"/>
        <w:rPr>
          <w:rFonts w:ascii="Arial"/>
          <w:sz w:val="21"/>
        </w:rPr>
      </w:pPr>
    </w:p>
    <w:p w14:paraId="311E21DD">
      <w:pPr>
        <w:spacing w:line="242" w:lineRule="auto"/>
        <w:rPr>
          <w:rFonts w:ascii="Arial"/>
          <w:sz w:val="21"/>
        </w:rPr>
      </w:pPr>
    </w:p>
    <w:p w14:paraId="17682D08">
      <w:pPr>
        <w:spacing w:line="242" w:lineRule="auto"/>
        <w:rPr>
          <w:rFonts w:ascii="Arial"/>
          <w:sz w:val="21"/>
        </w:rPr>
      </w:pPr>
    </w:p>
    <w:p w14:paraId="2F9C54C3">
      <w:pPr>
        <w:spacing w:line="242" w:lineRule="auto"/>
        <w:rPr>
          <w:rFonts w:ascii="Arial"/>
          <w:sz w:val="21"/>
        </w:rPr>
      </w:pPr>
    </w:p>
    <w:p w14:paraId="77A28D48">
      <w:pPr>
        <w:spacing w:line="242" w:lineRule="auto"/>
        <w:rPr>
          <w:rFonts w:ascii="Arial"/>
          <w:sz w:val="21"/>
        </w:rPr>
      </w:pPr>
    </w:p>
    <w:p w14:paraId="48FA824F">
      <w:pPr>
        <w:spacing w:line="242" w:lineRule="auto"/>
        <w:rPr>
          <w:rFonts w:ascii="Arial"/>
          <w:sz w:val="21"/>
        </w:rPr>
      </w:pPr>
    </w:p>
    <w:p w14:paraId="306D0F3A">
      <w:pPr>
        <w:spacing w:line="242" w:lineRule="auto"/>
        <w:rPr>
          <w:rFonts w:ascii="Arial"/>
          <w:sz w:val="21"/>
        </w:rPr>
      </w:pPr>
    </w:p>
    <w:p w14:paraId="0D7F24FB">
      <w:pPr>
        <w:spacing w:line="242" w:lineRule="auto"/>
        <w:rPr>
          <w:rFonts w:ascii="Arial"/>
          <w:sz w:val="21"/>
        </w:rPr>
      </w:pPr>
    </w:p>
    <w:p w14:paraId="39041B66">
      <w:pPr>
        <w:spacing w:line="242" w:lineRule="auto"/>
        <w:rPr>
          <w:rFonts w:ascii="Arial"/>
          <w:sz w:val="21"/>
        </w:rPr>
      </w:pPr>
    </w:p>
    <w:p w14:paraId="04762C4F">
      <w:pPr>
        <w:spacing w:line="242" w:lineRule="auto"/>
        <w:rPr>
          <w:rFonts w:ascii="Arial"/>
          <w:sz w:val="21"/>
        </w:rPr>
      </w:pPr>
    </w:p>
    <w:p w14:paraId="062A6D10">
      <w:pPr>
        <w:spacing w:line="242" w:lineRule="auto"/>
        <w:rPr>
          <w:rFonts w:ascii="Arial"/>
          <w:sz w:val="21"/>
        </w:rPr>
      </w:pPr>
    </w:p>
    <w:p w14:paraId="6CE004C2">
      <w:pPr>
        <w:spacing w:before="58"/>
        <w:ind w:left="4093"/>
        <w:rPr>
          <w:rFonts w:ascii="新宋体" w:hAnsi="新宋体" w:eastAsia="新宋体" w:cs="新宋体"/>
          <w:sz w:val="18"/>
          <w:szCs w:val="18"/>
        </w:rPr>
      </w:pPr>
      <w:r>
        <w:rPr>
          <w:rFonts w:ascii="新宋体" w:hAnsi="新宋体" w:eastAsia="新宋体" w:cs="新宋体"/>
          <w:color w:val="63647E"/>
          <w:spacing w:val="-5"/>
          <w:sz w:val="18"/>
          <w:szCs w:val="18"/>
        </w:rPr>
        <w:t>27</w:t>
      </w:r>
    </w:p>
    <w:sectPr>
      <w:footerReference r:id="rId6" w:type="default"/>
      <w:pgSz w:w="11906" w:h="16840"/>
      <w:pgMar w:top="1431" w:right="1785" w:bottom="400" w:left="1785" w:header="0" w:footer="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新宋体">
    <w:panose1 w:val="02010609030101010101"/>
    <w:charset w:val="86"/>
    <w:family w:val="auto"/>
    <w:pitch w:val="default"/>
    <w:sig w:usb0="000000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273AF">
    <w:pPr>
      <w:spacing w:line="230" w:lineRule="auto"/>
      <w:ind w:left="4093"/>
      <w:rPr>
        <w:rFonts w:ascii="新宋体" w:hAnsi="新宋体" w:eastAsia="新宋体" w:cs="新宋体"/>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2B71B0">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22B71B0">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81164">
    <w:pPr>
      <w:spacing w:line="14" w:lineRule="auto"/>
      <w:rPr>
        <w:rFonts w:ascii="Arial"/>
        <w:sz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2046D8">
                          <w:pPr>
                            <w:pStyle w:val="3"/>
                          </w:pPr>
                          <w:r>
                            <w:t xml:space="preserve">第 </w:t>
                          </w:r>
                          <w:r>
                            <w:fldChar w:fldCharType="begin"/>
                          </w:r>
                          <w:r>
                            <w:instrText xml:space="preserve"> PAGE  \* MERGEFORMAT </w:instrText>
                          </w:r>
                          <w:r>
                            <w:fldChar w:fldCharType="separate"/>
                          </w:r>
                          <w:r>
                            <w:t>19</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C2046D8">
                    <w:pPr>
                      <w:pStyle w:val="3"/>
                    </w:pPr>
                    <w:r>
                      <w:t xml:space="preserve">第 </w:t>
                    </w:r>
                    <w:r>
                      <w:fldChar w:fldCharType="begin"/>
                    </w:r>
                    <w:r>
                      <w:instrText xml:space="preserve"> PAGE  \* MERGEFORMAT </w:instrText>
                    </w:r>
                    <w:r>
                      <w:fldChar w:fldCharType="separate"/>
                    </w:r>
                    <w:r>
                      <w:t>19</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5F2768"/>
    <w:rsid w:val="01BD4615"/>
    <w:rsid w:val="033B20E4"/>
    <w:rsid w:val="03D21738"/>
    <w:rsid w:val="045C51F8"/>
    <w:rsid w:val="047E62D7"/>
    <w:rsid w:val="05F26458"/>
    <w:rsid w:val="0653277C"/>
    <w:rsid w:val="0832059B"/>
    <w:rsid w:val="0D4376AD"/>
    <w:rsid w:val="0E5D2ED5"/>
    <w:rsid w:val="13042E95"/>
    <w:rsid w:val="135D66B2"/>
    <w:rsid w:val="15714921"/>
    <w:rsid w:val="17C4348D"/>
    <w:rsid w:val="1C352D83"/>
    <w:rsid w:val="1DF11505"/>
    <w:rsid w:val="1FC57DA2"/>
    <w:rsid w:val="207321A0"/>
    <w:rsid w:val="21090925"/>
    <w:rsid w:val="214D3975"/>
    <w:rsid w:val="22CB2BF7"/>
    <w:rsid w:val="249D5E46"/>
    <w:rsid w:val="26C646DE"/>
    <w:rsid w:val="2A0E16F9"/>
    <w:rsid w:val="2A7F4FF2"/>
    <w:rsid w:val="2F1267F6"/>
    <w:rsid w:val="31932B9A"/>
    <w:rsid w:val="343F0E51"/>
    <w:rsid w:val="37B32220"/>
    <w:rsid w:val="3B766A85"/>
    <w:rsid w:val="3BB32D4D"/>
    <w:rsid w:val="3C923802"/>
    <w:rsid w:val="3EBD2D1A"/>
    <w:rsid w:val="3EED04CF"/>
    <w:rsid w:val="412F11E6"/>
    <w:rsid w:val="42B361F2"/>
    <w:rsid w:val="43852319"/>
    <w:rsid w:val="440305EA"/>
    <w:rsid w:val="44947A2C"/>
    <w:rsid w:val="45E56997"/>
    <w:rsid w:val="4F6E5D65"/>
    <w:rsid w:val="4FB55CCF"/>
    <w:rsid w:val="51473A96"/>
    <w:rsid w:val="51CF4AFD"/>
    <w:rsid w:val="56771E0C"/>
    <w:rsid w:val="5F3B02CD"/>
    <w:rsid w:val="611D6DA6"/>
    <w:rsid w:val="6861404E"/>
    <w:rsid w:val="690B51CE"/>
    <w:rsid w:val="6D556365"/>
    <w:rsid w:val="748A6630"/>
    <w:rsid w:val="759E4C7E"/>
    <w:rsid w:val="75EF0021"/>
    <w:rsid w:val="77842FB0"/>
    <w:rsid w:val="77C843CF"/>
    <w:rsid w:val="7A682114"/>
    <w:rsid w:val="7AE4667A"/>
    <w:rsid w:val="7F6838E3"/>
    <w:rsid w:val="B89D4B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8"/>
      <w:szCs w:val="28"/>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Words>13047</Words>
  <Characters>13297</Characters>
  <TotalTime>36</TotalTime>
  <ScaleCrop>false</ScaleCrop>
  <LinksUpToDate>false</LinksUpToDate>
  <CharactersWithSpaces>13576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2024-10-29T00:39:00Z</dcterms:created>
  <dc:creator>微软用户</dc:creator>
  <cp:lastModifiedBy>江江</cp:lastModifiedBy>
  <dcterms:modified xsi:type="dcterms:W3CDTF">2026-03-24T02:09:42Z</dcterms:modified>
  <dc:title>公司管理制度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2026-01-03T16:05:06Z</vt:filetime>
  </property>
  <property fmtid="{D5CDD505-2E9C-101B-9397-08002B2CF9AE}" pid="4" name="KSOTemplateDocerSaveRecord">
    <vt:lpwstr>eyJoZGlkIjoiODQ4MDY0OWI4ODBlZGQ5NDkyMDc5YjExZTAyZDYzMGQiLCJ1c2VySWQiOiIxMjA0NTk2MTExIn0=</vt:lpwstr>
  </property>
  <property fmtid="{D5CDD505-2E9C-101B-9397-08002B2CF9AE}" pid="5" name="KSOProductBuildVer">
    <vt:lpwstr>2052-12.1.0.25225</vt:lpwstr>
  </property>
  <property fmtid="{D5CDD505-2E9C-101B-9397-08002B2CF9AE}" pid="6" name="ICV">
    <vt:lpwstr>2E7EE5225F214449A2129732E2D7A470_13</vt:lpwstr>
  </property>
</Properties>
</file>