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odmanager-接口文档智能分析--ai-辅助实战路径"/>
    <w:p>
      <w:pPr>
        <w:pStyle w:val="Heading1"/>
      </w:pPr>
      <w:r>
        <w:t xml:space="preserve">PoDManager 接口文档智能分析 —— AI 辅助实战路径</w:t>
      </w:r>
    </w:p>
    <w:bookmarkStart w:id="20" w:name="已完成的-8-项分析维度"/>
    <w:p>
      <w:pPr>
        <w:pStyle w:val="Heading2"/>
      </w:pPr>
      <w:r>
        <w:t xml:space="preserve">已完成的 8 项分析维度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分析维度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PoDM 表格路径</w:t>
            </w:r>
            <w:r>
              <w:t xml:space="preserve"> </w:t>
            </w:r>
            <w:r>
              <w:t xml:space="preserve">接口 / 参数提取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output/Atlas PoDManager....interfaces.yaml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PoDM 示例路径</w:t>
            </w:r>
            <w:r>
              <w:t xml:space="preserve"> </w:t>
            </w:r>
            <w:r>
              <w:t xml:space="preserve">接口 / 参数提取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output/Atlas PoDManager....example.interfaces.yaml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PoDM 表格 vs 示例</w:t>
            </w:r>
            <w:r>
              <w:t xml:space="preserve"> </w:t>
            </w:r>
            <w:r>
              <w:t xml:space="preserve">参数对比（内部一致性）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output/uri_diff.txt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param_diff.txt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PoDM 接口 doc bug 汇总报告</w:t>
            </w:r>
            <w:r>
              <w:t xml:space="preserve">（6 大类、~96 条具体 bug）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analysis/error_cases.md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BMC iBMC300 接口 / 参数提取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output/华为服务器 iBMC300....bmc.interfaces.yaml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PoDM vs BMC URI 跨文档对比</w:t>
            </w:r>
            <w:r>
              <w:t xml:space="preserve">（304 条配对 / 60 条 URI 不一致）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analysis/cross_doc_diff.md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PoDM vs BMC 参数 跨文档对比</w:t>
            </w:r>
            <w:r>
              <w:t xml:space="preserve">（226 条接口逐字段 diff 详情）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analysis/cross_doc_diff.md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PoDM 修订建议清单</w:t>
            </w:r>
            <w:r>
              <w:t xml:space="preserve">（按 BMC 同名接口字段缺失数排序，全量 97 条 + 4 条 method 错误）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analysis/cross_doc_diff.md</w:t>
            </w:r>
            <w:r>
              <w:t xml:space="preserve"> </w:t>
            </w:r>
            <w:r>
              <w:t xml:space="preserve">末段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在本项目中的-rule--skill--agent-含义"/>
    <w:p>
      <w:pPr>
        <w:pStyle w:val="Heading2"/>
      </w:pPr>
      <w:r>
        <w:t xml:space="preserve">在本项目中的 [Rule] / [Skill] / [Agent] 含义</w:t>
      </w:r>
    </w:p>
    <w:p>
      <w:pPr>
        <w:pStyle w:val="BlockText"/>
      </w:pPr>
      <w:r>
        <w:t xml:space="preserve">跟示例项目同款分类，但落在 doc-mining 工作上。</w:t>
      </w:r>
    </w:p>
    <w:p>
      <w:pPr>
        <w:pStyle w:val="SourceCode"/>
      </w:pPr>
      <w:r>
        <w:rPr>
          <w:rStyle w:val="VerbatimChar"/>
        </w:rPr>
        <w:t xml:space="preserve"> [Rule] —— 始终在背景生效的硬约束（违反会被自动纠正 / 提醒）</w:t>
      </w:r>
      <w:r>
        <w:br/>
      </w:r>
      <w:r>
        <w:br/>
      </w:r>
      <w:r>
        <w:rPr>
          <w:rStyle w:val="VerbatimChar"/>
        </w:rPr>
        <w:t xml:space="preserve">    common/coding-style.md  → 文件 &lt; 800 行：extractor 超界后自动拆出</w:t>
      </w:r>
      <w:r>
        <w:br/>
      </w:r>
      <w:r>
        <w:rPr>
          <w:rStyle w:val="VerbatimChar"/>
        </w:rPr>
        <w:t xml:space="preserve">                              _doc_structure.py / _yaml_io.py 共享模块</w:t>
      </w:r>
      <w:r>
        <w:br/>
      </w:r>
      <w:r>
        <w:rPr>
          <w:rStyle w:val="VerbatimChar"/>
        </w:rPr>
        <w:t xml:space="preserve">    common/testing.md       → 改 regex 后必跑 smoke test 9-16 个 case</w:t>
      </w:r>
      <w:r>
        <w:br/>
      </w:r>
      <w:r>
        <w:rPr>
          <w:rStyle w:val="VerbatimChar"/>
        </w:rPr>
        <w:t xml:space="preserve">    common/security.md      → 不归一化原文，忠实输出 doc bug；</w:t>
      </w:r>
      <w:r>
        <w:br/>
      </w:r>
      <w:r>
        <w:rPr>
          <w:rStyle w:val="VerbatimChar"/>
        </w:rPr>
        <w:t xml:space="preserve">                              warning 也写到独立文件，不污染 yaml</w:t>
      </w:r>
      <w:r>
        <w:br/>
      </w:r>
      <w:r>
        <w:br/>
      </w:r>
      <w:r>
        <w:rPr>
          <w:rStyle w:val="VerbatimChar"/>
        </w:rPr>
        <w:t xml:space="preserve">    例：marker 正则放宽前先写 16-case fixture 验证不回归</w:t>
      </w:r>
      <w:r>
        <w:br/>
      </w:r>
      <w:r>
        <w:br/>
      </w:r>
      <w:r>
        <w:rPr>
          <w:rStyle w:val="VerbatimChar"/>
        </w:rPr>
        <w:t xml:space="preserve"> [Skill] —— 可调用的工作流模板（在本项目落地为脚本化 pipeline）</w:t>
      </w:r>
      <w:r>
        <w:br/>
      </w:r>
      <w:r>
        <w:br/>
      </w:r>
      <w:r>
        <w:rPr>
          <w:rStyle w:val="VerbatimChar"/>
        </w:rPr>
        <w:t xml:space="preserve">    extract_from_tables  → 从"请求参数 / 响应参数"抓表格首列</w:t>
      </w:r>
      <w:r>
        <w:br/>
      </w:r>
      <w:r>
        <w:rPr>
          <w:rStyle w:val="VerbatimChar"/>
        </w:rPr>
        <w:t xml:space="preserve">    extract_from_examples → 从"请求示例 / 响应示例"抓 HTTP/JSON</w:t>
      </w:r>
      <w:r>
        <w:br/>
      </w:r>
      <w:r>
        <w:rPr>
          <w:rStyle w:val="VerbatimChar"/>
        </w:rPr>
        <w:t xml:space="preserve">    extract_bmc          → 从 BMC "命令格式 / 输出说明" 抓</w:t>
      </w:r>
      <w:r>
        <w:br/>
      </w:r>
      <w:r>
        <w:rPr>
          <w:rStyle w:val="VerbatimChar"/>
        </w:rPr>
        <w:t xml:space="preserve">    diff_uris            → 同 doc 内 URI 跨视图对比</w:t>
      </w:r>
      <w:r>
        <w:br/>
      </w:r>
      <w:r>
        <w:rPr>
          <w:rStyle w:val="VerbatimChar"/>
        </w:rPr>
        <w:t xml:space="preserve">    diff_params          → 同 doc 内参数跨视图对比</w:t>
      </w:r>
      <w:r>
        <w:br/>
      </w:r>
      <w:r>
        <w:rPr>
          <w:rStyle w:val="VerbatimChar"/>
        </w:rPr>
        <w:t xml:space="preserve">    diff_cross_doc       → 跨文档 BMC vs PoDM 配对 + 字段 diff</w:t>
      </w:r>
      <w:r>
        <w:br/>
      </w:r>
      <w:r>
        <w:rPr>
          <w:rStyle w:val="VerbatimChar"/>
        </w:rPr>
        <w:t xml:space="preserve">    pandoc + reference   → md → docx，宋体 + Times New Roman 排版</w:t>
      </w:r>
      <w:r>
        <w:br/>
      </w:r>
      <w:r>
        <w:rPr>
          <w:rStyle w:val="VerbatimChar"/>
        </w:rPr>
        <w:t xml:space="preserve">    git workflow         → 每个 fix 一个聚焦 commit，message 写明覆盖的 section</w:t>
      </w:r>
      <w:r>
        <w:br/>
      </w:r>
      <w:r>
        <w:br/>
      </w:r>
      <w:r>
        <w:rPr>
          <w:rStyle w:val="VerbatimChar"/>
        </w:rPr>
        <w:t xml:space="preserve">    例："修 4.4.7 表4-712 刀片型号被误抓为 body" → 触发 extract_from_tables</w:t>
      </w:r>
      <w:r>
        <w:br/>
      </w:r>
      <w:r>
        <w:rPr>
          <w:rStyle w:val="VerbatimChar"/>
        </w:rPr>
        <w:t xml:space="preserve">        的 iter_tables 加硬停止条件 + 16 case 烟测 + 一个 fix commit</w:t>
      </w:r>
      <w:r>
        <w:br/>
      </w:r>
      <w:r>
        <w:br/>
      </w:r>
      <w:r>
        <w:rPr>
          <w:rStyle w:val="VerbatimChar"/>
        </w:rPr>
        <w:t xml:space="preserve"> [Agent] —— 派出去办具体事的角色（在本项目里以函数 / 模块边界呈现）</w:t>
      </w:r>
      <w:r>
        <w:br/>
      </w:r>
      <w:r>
        <w:br/>
      </w:r>
      <w:r>
        <w:rPr>
          <w:rStyle w:val="VerbatimChar"/>
        </w:rPr>
        <w:t xml:space="preserve">    Section splitter        → split_sections + dedup_sections（章节切分）</w:t>
      </w:r>
      <w:r>
        <w:br/>
      </w:r>
      <w:r>
        <w:rPr>
          <w:rStyle w:val="VerbatimChar"/>
        </w:rPr>
        <w:t xml:space="preserve">    Marker recognizer       → match_marker（识别子段 marker，含前缀容错）</w:t>
      </w:r>
      <w:r>
        <w:br/>
      </w:r>
      <w:r>
        <w:rPr>
          <w:rStyle w:val="VerbatimChar"/>
        </w:rPr>
        <w:t xml:space="preserve">    Table boundary detector → iter_tables（识别表格边界，硬停止于任何 表X-YYY）</w:t>
      </w:r>
      <w:r>
        <w:br/>
      </w:r>
      <w:r>
        <w:rPr>
          <w:rStyle w:val="VerbatimChar"/>
        </w:rPr>
        <w:t xml:space="preserve">    Param-row classifier    → extract_param_names（用类型列启发式 + 名称正则）</w:t>
      </w:r>
      <w:r>
        <w:br/>
      </w:r>
      <w:r>
        <w:rPr>
          <w:rStyle w:val="VerbatimChar"/>
        </w:rPr>
        <w:t xml:space="preserve">    Cross-doc pair matcher  → pair_interfaces（4 阶段配对：title &gt; uri+method &gt; uri &gt; skeleton）</w:t>
      </w:r>
      <w:r>
        <w:br/>
      </w:r>
      <w:r>
        <w:rPr>
          <w:rStyle w:val="VerbatimChar"/>
        </w:rPr>
        <w:t xml:space="preserve">    Diff renderer           → diff_params / render_report（统一 only_X / common 三态）</w:t>
      </w:r>
      <w:r>
        <w:br/>
      </w:r>
      <w:r>
        <w:rPr>
          <w:rStyle w:val="VerbatimChar"/>
        </w:rPr>
        <w:t xml:space="preserve">    Warning collector       → 整流 silent failure，统一写 *.warnings.txt</w:t>
      </w:r>
    </w:p>
    <w:p>
      <w:r>
        <w:pict>
          <v:rect style="width:0;height:1.5pt" o:hralign="center" o:hrstd="t" o:hr="t"/>
        </w:pict>
      </w:r>
    </w:p>
    <w:bookmarkEnd w:id="21"/>
    <w:bookmarkStart w:id="22" w:name="X234438b1e12dfa39eff8b79b23628771907f7c2"/>
    <w:p>
      <w:pPr>
        <w:pStyle w:val="Heading2"/>
      </w:pPr>
      <w:r>
        <w:t xml:space="preserve">① 文档结构识别 / 数据采集阶段</w:t>
      </w:r>
    </w:p>
    <w:p>
      <w:pPr>
        <w:pStyle w:val="FirstParagraph"/>
      </w:pPr>
      <w:r>
        <w:rPr>
          <w:bCs/>
          <w:b/>
        </w:rPr>
        <w:t xml:space="preserve">做什么</w:t>
      </w:r>
      <w:r>
        <w:t xml:space="preserve">：把 docx 转成行级 txt，识别章节 / 子段 / 表格 / JSON 边界。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用到的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[Rule]</w:t>
            </w:r>
            <w:r>
              <w:t xml:space="preserve"> </w:t>
            </w:r>
            <w:r>
              <w:rPr>
                <w:rStyle w:val="VerbatimChar"/>
              </w:rPr>
              <w:t xml:space="preserve">coding-style.md</w:t>
            </w:r>
          </w:p>
        </w:tc>
        <w:tc>
          <w:p>
            <w:pPr>
              <w:pStyle w:val="Compact"/>
              <w:jc w:val="left"/>
            </w:pPr>
            <w:r>
              <w:t xml:space="preserve">共享识别逻辑独立成</w:t>
            </w:r>
            <w:r>
              <w:t xml:space="preserve"> </w:t>
            </w:r>
            <w:r>
              <w:rPr>
                <w:rStyle w:val="VerbatimChar"/>
              </w:rPr>
              <w:t xml:space="preserve">_doc_structure.py</w:t>
            </w:r>
            <w:r>
              <w:t xml:space="preserve">（194 行 &lt; 800 上限），避免 PoDM/BMC 两 extractor 漂移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_docx_utils.read_source</w:t>
            </w:r>
          </w:p>
        </w:tc>
        <w:tc>
          <w:p>
            <w:pPr>
              <w:pStyle w:val="Compact"/>
              <w:jc w:val="left"/>
            </w:pPr>
            <w:r>
              <w:t xml:space="preserve">docx → 行级文本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extract_headings</w:t>
            </w:r>
          </w:p>
        </w:tc>
        <w:tc>
          <w:p>
            <w:pPr>
              <w:pStyle w:val="Compact"/>
              <w:jc w:val="left"/>
            </w:pPr>
            <w:r>
              <w:t xml:space="preserve">先看目录，掌握 chapter 3 接口 / chapter 4 附录的边界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Section splitter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HEADING_RE</w:t>
            </w:r>
            <w:r>
              <w:t xml:space="preserve"> </w:t>
            </w:r>
            <w:r>
              <w:t xml:space="preserve">识别</w:t>
            </w:r>
            <w:r>
              <w:t xml:space="preserve"> </w:t>
            </w:r>
            <w:r>
              <w:rPr>
                <w:rStyle w:val="VerbatimChar"/>
              </w:rPr>
              <w:t xml:space="preserve">\d+(\.\d+)+ + 标题</w:t>
            </w:r>
            <w:r>
              <w:t xml:space="preserve">；标题首字符禁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但允许内含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（修 4.10.2 "带内升级软件/固件" 标题）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Marker recognizer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match_marker</w:t>
            </w:r>
            <w:r>
              <w:t xml:space="preserve"> </w:t>
            </w:r>
            <w:r>
              <w:t xml:space="preserve">兼容三种写法：基础 /</w:t>
            </w:r>
            <w:r>
              <w:t xml:space="preserve"> </w:t>
            </w:r>
            <w:r>
              <w:rPr>
                <w:rStyle w:val="VerbatimChar"/>
              </w:rPr>
              <w:t xml:space="preserve">\s*\d*</w:t>
            </w:r>
            <w:r>
              <w:t xml:space="preserve"> </w:t>
            </w:r>
            <w:r>
              <w:t xml:space="preserve">数字带空格（修 4.2.39 "响应参数 1"）/</w:t>
            </w:r>
            <w:r>
              <w:t xml:space="preserve"> </w:t>
            </w:r>
            <w:r>
              <w:rPr>
                <w:rStyle w:val="VerbatimChar"/>
              </w:rPr>
              <w:t xml:space="preserve">\S{1,5}板</w:t>
            </w:r>
            <w:r>
              <w:t xml:space="preserve"> </w:t>
            </w:r>
            <w:r>
              <w:t xml:space="preserve">板型前缀（修 4.4.2 "SMN板响应参数"）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关键决策</w:t>
      </w:r>
      <w:r>
        <w:t xml:space="preserve">：marker / 表标题正则</w:t>
      </w:r>
      <w:r>
        <w:rPr>
          <w:bCs/>
          <w:b/>
        </w:rPr>
        <w:t xml:space="preserve">单源化</w:t>
      </w:r>
      <w:r>
        <w:t xml:space="preserve">——历史上两个 extractor 各维护一份导致漂移。</w:t>
      </w:r>
    </w:p>
    <w:p>
      <w:r>
        <w:pict>
          <v:rect style="width:0;height:1.5pt" o:hralign="center" o:hrstd="t" o:hr="t"/>
        </w:pict>
      </w:r>
    </w:p>
    <w:bookmarkEnd w:id="22"/>
    <w:bookmarkStart w:id="23" w:name="Xe0a6d909af6089e8d12c82045b0c83394a10c83"/>
    <w:p>
      <w:pPr>
        <w:pStyle w:val="Heading2"/>
      </w:pPr>
      <w:r>
        <w:t xml:space="preserve">② 解析器实现 / 测试驱动阶段</w:t>
      </w:r>
    </w:p>
    <w:p>
      <w:pPr>
        <w:pStyle w:val="FirstParagraph"/>
      </w:pPr>
      <w:r>
        <w:rPr>
          <w:bCs/>
          <w:b/>
        </w:rPr>
        <w:t xml:space="preserve">做什么</w:t>
      </w:r>
      <w:r>
        <w:t xml:space="preserve">：把识别好的子段映射到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数据类（method / uri / params{path/header/body/query/response}）。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用到的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[Rule]</w:t>
            </w:r>
            <w:r>
              <w:t xml:space="preserve"> </w:t>
            </w:r>
            <w:r>
              <w:rPr>
                <w:rStyle w:val="VerbatimChar"/>
              </w:rPr>
              <w:t xml:space="preserve">testing.md</w:t>
            </w:r>
          </w:p>
        </w:tc>
        <w:tc>
          <w:p>
            <w:pPr>
              <w:pStyle w:val="Compact"/>
              <w:jc w:val="left"/>
            </w:pPr>
            <w:r>
              <w:t xml:space="preserve">每改一个 regex 必跑烟测：marker 9 case、URL 7 case、表标题 9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[Rule]</w:t>
            </w:r>
            <w:r>
              <w:t xml:space="preserve"> </w:t>
            </w:r>
            <w:r>
              <w:rPr>
                <w:rStyle w:val="VerbatimChar"/>
              </w:rPr>
              <w:t xml:space="preserve">coding-style.md</w:t>
            </w:r>
          </w:p>
        </w:tc>
        <w:tc>
          <w:p>
            <w:pPr>
              <w:pStyle w:val="Compact"/>
              <w:jc w:val="left"/>
            </w:pPr>
            <w:r>
              <w:t xml:space="preserve">Params/Interface 数据类 + dump_yaml 抽到</w:t>
            </w:r>
            <w:r>
              <w:t xml:space="preserve"> </w:t>
            </w:r>
            <w:r>
              <w:rPr>
                <w:rStyle w:val="VerbatimChar"/>
              </w:rPr>
              <w:t xml:space="preserve">_yaml_io.py</w:t>
            </w:r>
            <w:r>
              <w:t xml:space="preserve">，避免两份 extractor 各写一遍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extract_from_tables</w:t>
            </w:r>
          </w:p>
        </w:tc>
        <w:tc>
          <w:p>
            <w:pPr>
              <w:pStyle w:val="Compact"/>
              <w:jc w:val="left"/>
            </w:pPr>
            <w:r>
              <w:t xml:space="preserve">表格首列识别（类型列启发式 +</w:t>
            </w:r>
            <w:r>
              <w:t xml:space="preserve"> </w:t>
            </w:r>
            <w:r>
              <w:rPr>
                <w:rStyle w:val="VerbatimChar"/>
              </w:rPr>
              <w:t xml:space="preserve">_NAME_LIKE_RE</w:t>
            </w:r>
            <w:r>
              <w:t xml:space="preserve">），"无类型列"行用结构补救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extract_from_examples</w:t>
            </w:r>
          </w:p>
        </w:tc>
        <w:tc>
          <w:p>
            <w:pPr>
              <w:pStyle w:val="Compact"/>
              <w:jc w:val="left"/>
            </w:pPr>
            <w:r>
              <w:t xml:space="preserve">HTTP 首行宽容正则容文档手滑（</w:t>
            </w:r>
            <w:r>
              <w:rPr>
                <w:rStyle w:val="VerbatimChar"/>
              </w:rPr>
              <w:t xml:space="preserve">POST/redfish</w:t>
            </w:r>
            <w:r>
              <w:t xml:space="preserve"> </w:t>
            </w:r>
            <w:r>
              <w:t xml:space="preserve">缺空格、</w:t>
            </w:r>
            <w:r>
              <w:rPr>
                <w:rStyle w:val="VerbatimChar"/>
              </w:rPr>
              <w:t xml:space="preserve">/Storage. Import</w:t>
            </w:r>
            <w:r>
              <w:t xml:space="preserve"> </w:t>
            </w:r>
            <w:r>
              <w:t xml:space="preserve">中部空格、</w:t>
            </w:r>
            <w:r>
              <w:rPr>
                <w:rStyle w:val="VerbatimChar"/>
              </w:rPr>
              <w:t xml:space="preserve">...HTTP/1.1</w:t>
            </w:r>
            <w:r>
              <w:t xml:space="preserve"> </w:t>
            </w:r>
            <w:r>
              <w:t xml:space="preserve">粘连）+ JSON 平衡括号 + 失败降级正则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extract_bmc</w:t>
            </w:r>
          </w:p>
        </w:tc>
        <w:tc>
          <w:p>
            <w:pPr>
              <w:pStyle w:val="Compact"/>
              <w:jc w:val="left"/>
            </w:pPr>
            <w:r>
              <w:t xml:space="preserve">BMC 文档结构差异处理：合并的</w:t>
            </w:r>
            <w:r>
              <w:t xml:space="preserve"> </w:t>
            </w:r>
            <w:r>
              <w:rPr>
                <w:rStyle w:val="VerbatimChar"/>
              </w:rPr>
              <w:t xml:space="preserve">命令格式</w:t>
            </w:r>
            <w:r>
              <w:t xml:space="preserve"> </w:t>
            </w:r>
            <w:r>
              <w:t xml:space="preserve">/ bare 占位符 / 输出说明独立表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Param-row classifier</w:t>
            </w:r>
          </w:p>
        </w:tc>
        <w:tc>
          <w:p>
            <w:pPr>
              <w:pStyle w:val="Compact"/>
              <w:jc w:val="left"/>
            </w:pPr>
            <w:r>
              <w:t xml:space="preserve">区分参数行 vs 续行（类型命中 + 结构补救双规则）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Table boundary detector</w:t>
            </w:r>
          </w:p>
        </w:tc>
        <w:tc>
          <w:p>
            <w:pPr>
              <w:pStyle w:val="Compact"/>
              <w:jc w:val="left"/>
            </w:pPr>
            <w:r>
              <w:t xml:space="preserve">iter_tables 5 个硬停止条件，含</w:t>
            </w:r>
            <w:r>
              <w:t xml:space="preserve"> </w:t>
            </w:r>
            <w:r>
              <w:rPr>
                <w:rStyle w:val="VerbatimChar"/>
              </w:rPr>
              <w:t xml:space="preserve">_ANY_TABLE_HEADER_RE</w:t>
            </w:r>
            <w:r>
              <w:t xml:space="preserve">（修 4.4.7 表4-712 刀片型号污染 body）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关键决策</w:t>
      </w:r>
      <w:r>
        <w:t xml:space="preserve">：</w:t>
      </w:r>
      <w:r>
        <w:rPr>
          <w:bCs/>
          <w:b/>
        </w:rPr>
        <w:t xml:space="preserve">忠实抓取，不归一化</w:t>
      </w:r>
      <w:r>
        <w:t xml:space="preserve">——</w:t>
      </w:r>
      <w:r>
        <w:rPr>
          <w:rStyle w:val="VerbatimChar"/>
        </w:rPr>
        <w:t xml:space="preserve">Manager.Reset</w:t>
      </w:r>
      <w:r>
        <w:t xml:space="preserve"> </w:t>
      </w:r>
      <w:r>
        <w:t xml:space="preserve">不擅自加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前缀，</w:t>
      </w:r>
      <w:r>
        <w:rPr>
          <w:rStyle w:val="VerbatimChar"/>
        </w:rPr>
        <w:t xml:space="preserve">SubneMask</w:t>
      </w:r>
      <w:r>
        <w:t xml:space="preserve"> </w:t>
      </w:r>
      <w:r>
        <w:t xml:space="preserve">不擅自改</w:t>
      </w:r>
      <w:r>
        <w:t xml:space="preserve"> </w:t>
      </w:r>
      <w:r>
        <w:rPr>
          <w:rStyle w:val="VerbatimChar"/>
        </w:rPr>
        <w:t xml:space="preserve">SubnetMask</w:t>
      </w:r>
      <w:r>
        <w:t xml:space="preserve">，让 doc bug 在 diff 阶段集中暴露。</w:t>
      </w:r>
    </w:p>
    <w:p>
      <w:r>
        <w:pict>
          <v:rect style="width:0;height:1.5pt" o:hralign="center" o:hrstd="t" o:hr="t"/>
        </w:pict>
      </w:r>
    </w:p>
    <w:bookmarkEnd w:id="23"/>
    <w:bookmarkStart w:id="24" w:name="X78860e724ab617234de883bbfdc1acbfa858cc6"/>
    <w:p>
      <w:pPr>
        <w:pStyle w:val="Heading2"/>
      </w:pPr>
      <w:r>
        <w:t xml:space="preserve">③ 内部一致性对比 / 错误发现阶段（PoDM 单文档维度）</w:t>
      </w:r>
    </w:p>
    <w:p>
      <w:pPr>
        <w:pStyle w:val="FirstParagraph"/>
      </w:pPr>
      <w:r>
        <w:rPr>
          <w:bCs/>
          <w:b/>
        </w:rPr>
        <w:t xml:space="preserve">做什么</w:t>
      </w:r>
      <w:r>
        <w:t xml:space="preserve">：用同一份 docx 的两个视图（表格 vs 示例）相互校验，定位 doc bug。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用到的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[Rule]</w:t>
            </w:r>
            <w:r>
              <w:t xml:space="preserve"> </w:t>
            </w:r>
            <w:r>
              <w:rPr>
                <w:rStyle w:val="VerbatimChar"/>
              </w:rPr>
              <w:t xml:space="preserve">code-review.md</w:t>
            </w:r>
          </w:p>
        </w:tc>
        <w:tc>
          <w:p>
            <w:pPr>
              <w:pStyle w:val="Compact"/>
              <w:jc w:val="left"/>
            </w:pPr>
            <w:r>
              <w:t xml:space="preserve">看到 4.10.4.2 examples 整条丢弃时，不修 extractor 去掩盖，记 doc bug 案例 E001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diff_uris</w:t>
            </w:r>
          </w:p>
        </w:tc>
        <w:tc>
          <w:p>
            <w:pPr>
              <w:pStyle w:val="Compact"/>
              <w:jc w:val="left"/>
            </w:pPr>
            <w:r>
              <w:t xml:space="preserve">URI 不一致 56 条 + method 不一致 5 条，按 8 类标签（NO_LEADING_SLASH / DOUBLE_SLASH / MISSING_BRACES / 等）分类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diff_params</w:t>
            </w:r>
          </w:p>
        </w:tc>
        <w:tc>
          <w:p>
            <w:pPr>
              <w:pStyle w:val="Compact"/>
              <w:jc w:val="left"/>
            </w:pPr>
            <w:r>
              <w:t xml:space="preserve">5 个类别（path/header/body/query/response）逐 section 对比，370 接口里 370 条至少一类有差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pandoc</w:t>
            </w:r>
            <w:r>
              <w:t xml:space="preserve"> </w:t>
            </w:r>
            <w:r>
              <w:t xml:space="preserve">+ reference doc</w:t>
            </w:r>
          </w:p>
        </w:tc>
        <w:tc>
          <w:p>
            <w:pPr>
              <w:pStyle w:val="Compact"/>
              <w:jc w:val="left"/>
            </w:pPr>
            <w:r>
              <w:t xml:space="preserve">md → docx，宋体 + Times New Roman + 表格头行底纹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Warning collector</w:t>
            </w:r>
          </w:p>
        </w:tc>
        <w:tc>
          <w:p>
            <w:pPr>
              <w:pStyle w:val="Compact"/>
              <w:jc w:val="left"/>
            </w:pPr>
            <w:r>
              <w:t xml:space="preserve">4.10.4.2 整条丢弃 → 自报到</w:t>
            </w:r>
            <w:r>
              <w:t xml:space="preserve"> </w:t>
            </w:r>
            <w:r>
              <w:rPr>
                <w:rStyle w:val="VerbatimChar"/>
              </w:rPr>
              <w:t xml:space="preserve">*.example.warnings.txt</w:t>
            </w:r>
            <w:r>
              <w:t xml:space="preserve">，不再静默</w:t>
            </w:r>
          </w:p>
        </w:tc>
      </w:tr>
    </w:tbl>
    <w:p>
      <w:pPr>
        <w:pStyle w:val="BodyText"/>
      </w:pPr>
      <w:r>
        <w:rPr>
          <w:bCs/>
          <w:b/>
        </w:rPr>
        <w:t xml:space="preserve">产出</w:t>
      </w:r>
      <w:r>
        <w:t xml:space="preserve">：</w:t>
      </w:r>
      <w:r>
        <w:rPr>
          <w:rStyle w:val="VerbatimChar"/>
        </w:rPr>
        <w:t xml:space="preserve">error_cases.md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，6 大类 ~96 条具体 bug + P0/P1/P2/P3 修订优先级矩阵。</w:t>
      </w:r>
    </w:p>
    <w:p>
      <w:r>
        <w:pict>
          <v:rect style="width:0;height:1.5pt" o:hralign="center" o:hrstd="t" o:hr="t"/>
        </w:pict>
      </w:r>
    </w:p>
    <w:bookmarkEnd w:id="24"/>
    <w:bookmarkStart w:id="25" w:name="X270a59989595ec6f9f49d3b7bc3d47d6b9ed2f7"/>
    <w:p>
      <w:pPr>
        <w:pStyle w:val="Heading2"/>
      </w:pPr>
      <w:r>
        <w:t xml:space="preserve">④ 跨文档对比 / 修订建议阶段（BMC vs PoDM 维度）</w:t>
      </w:r>
    </w:p>
    <w:p>
      <w:pPr>
        <w:pStyle w:val="FirstParagraph"/>
      </w:pPr>
      <w:r>
        <w:rPr>
          <w:bCs/>
          <w:b/>
        </w:rPr>
        <w:t xml:space="preserve">做什么</w:t>
      </w:r>
      <w:r>
        <w:t xml:space="preserve">：BMC iBMC300 (542 接口) 和 PoDM (371 接口) 跨文档配对，用 BMC 的字段集帮 PoDM 找漏列。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用到的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[Rule]</w:t>
            </w:r>
            <w:r>
              <w:t xml:space="preserve"> </w:t>
            </w:r>
            <w:r>
              <w:rPr>
                <w:rStyle w:val="VerbatimChar"/>
              </w:rPr>
              <w:t xml:space="preserve">patterns.md</w:t>
            </w:r>
          </w:p>
        </w:tc>
        <w:tc>
          <w:p>
            <w:pPr>
              <w:pStyle w:val="Compact"/>
              <w:jc w:val="left"/>
            </w:pPr>
            <w:r>
              <w:t xml:space="preserve">单源化数据类（</w:t>
            </w:r>
            <w:r>
              <w:rPr>
                <w:rStyle w:val="VerbatimChar"/>
              </w:rPr>
              <w:t xml:space="preserve">_yaml_io.Interface</w:t>
            </w:r>
            <w:r>
              <w:t xml:space="preserve">），BMC / PoDM extractor 输出同款 yaml schema，diff 工具一份代码同时吃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diff_cross_doc</w:t>
            </w:r>
          </w:p>
        </w:tc>
        <w:tc>
          <w:p>
            <w:pPr>
              <w:pStyle w:val="Compact"/>
              <w:jc w:val="left"/>
            </w:pPr>
            <w:r>
              <w:t xml:space="preserve">4 阶段配对策略 (title &gt; uri+method &gt; uri &gt; skeleton)，避免把 PATCH 接口配到同 URI 的 GET 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t xml:space="preserve">URI 归一化</w:t>
            </w:r>
          </w:p>
        </w:tc>
        <w:tc>
          <w:p>
            <w:pPr>
              <w:pStyle w:val="Compact"/>
              <w:jc w:val="left"/>
            </w:pPr>
            <w:r>
              <w:t xml:space="preserve">剥</w:t>
            </w:r>
            <w:r>
              <w:t xml:space="preserve"> </w:t>
            </w:r>
            <w:r>
              <w:rPr>
                <w:rStyle w:val="VerbatimChar"/>
              </w:rPr>
              <w:t xml:space="preserve">https://device_ip</w:t>
            </w:r>
            <w:r>
              <w:t xml:space="preserve"> </w:t>
            </w:r>
            <w:r>
              <w:t xml:space="preserve">+ bare 占位符加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+ 去 query string，让两边 URI 可比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Cross-doc pair matcher</w:t>
            </w:r>
          </w:p>
        </w:tc>
        <w:tc>
          <w:p>
            <w:pPr>
              <w:pStyle w:val="Compact"/>
              <w:jc w:val="left"/>
            </w:pPr>
            <w:r>
              <w:t xml:space="preserve">304 条匹配成功 (82%)，仅 PoDM 67 条 / 仅 BMC 238 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Diff renderer</w:t>
            </w:r>
          </w:p>
        </w:tc>
        <w:tc>
          <w:p>
            <w:pPr>
              <w:pStyle w:val="Compact"/>
              <w:jc w:val="left"/>
            </w:pPr>
            <w:r>
              <w:t xml:space="preserve">226 条参数差异逐条展开（每个 category 列「仅 PoDM」/「仅 BMC」具体字段名）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[Agent]</w:t>
            </w:r>
            <w:r>
              <w:t xml:space="preserve"> </w:t>
            </w:r>
            <w:r>
              <w:t xml:space="preserve">修订建议生成</w:t>
            </w:r>
          </w:p>
        </w:tc>
        <w:tc>
          <w:p>
            <w:pPr>
              <w:pStyle w:val="Compact"/>
              <w:jc w:val="left"/>
            </w:pPr>
            <w:r>
              <w:t xml:space="preserve">全量 97 条 PoDM response 缺字段接口，按缺失数降序，可直接拿来逐条 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产出</w:t>
      </w:r>
      <w:r>
        <w:t xml:space="preserve">：</w:t>
      </w:r>
      <w:r>
        <w:rPr>
          <w:rStyle w:val="VerbatimChar"/>
        </w:rPr>
        <w:t xml:space="preserve">cross_doc_diff.md</w:t>
      </w:r>
      <w:r>
        <w:t xml:space="preserve"> </w:t>
      </w:r>
      <w:r>
        <w:t xml:space="preserve">(2827 行) +</w:t>
      </w:r>
      <w:r>
        <w:t xml:space="preserve"> </w:t>
      </w:r>
      <w:r>
        <w:rPr>
          <w:rStyle w:val="VerbatimChar"/>
        </w:rPr>
        <w:t xml:space="preserve">cross_doc_diff.docx</w:t>
      </w:r>
      <w:r>
        <w:t xml:space="preserve"> </w:t>
      </w:r>
      <w:r>
        <w:t xml:space="preserve">(90 KB)。</w:t>
      </w:r>
    </w:p>
    <w:p>
      <w:r>
        <w:pict>
          <v:rect style="width:0;height:1.5pt" o:hralign="center" o:hrstd="t" o:hr="t"/>
        </w:pict>
      </w:r>
    </w:p>
    <w:bookmarkEnd w:id="25"/>
    <w:bookmarkStart w:id="26" w:name="X06c8065def2e716b0533e457fb65adaa3094f6b"/>
    <w:p>
      <w:pPr>
        <w:pStyle w:val="Heading2"/>
      </w:pPr>
      <w:r>
        <w:t xml:space="preserve">⑤ 重构 / 沉淀阶段</w:t>
      </w:r>
    </w:p>
    <w:p>
      <w:pPr>
        <w:pStyle w:val="FirstParagraph"/>
      </w:pPr>
      <w:r>
        <w:rPr>
          <w:bCs/>
          <w:b/>
        </w:rPr>
        <w:t xml:space="preserve">做什么</w:t>
      </w:r>
      <w:r>
        <w:t xml:space="preserve">：随着 fix 累积，把重复逻辑抽成共享模块；docx 报告归档供文档作者直接 review。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用到的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[Rule]</w:t>
            </w:r>
            <w:r>
              <w:t xml:space="preserve"> </w:t>
            </w:r>
            <w:r>
              <w:rPr>
                <w:rStyle w:val="VerbatimChar"/>
              </w:rPr>
              <w:t xml:space="preserve">coding-style.md</w:t>
            </w:r>
          </w:p>
        </w:tc>
        <w:tc>
          <w:p>
            <w:pPr>
              <w:pStyle w:val="Compact"/>
              <w:jc w:val="left"/>
            </w:pPr>
            <w:r>
              <w:t xml:space="preserve">refactor commit 一次性把 SECTION_MARKERS、Params、dump_yaml 等 5 处重复抽出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[Rule]</w:t>
            </w:r>
            <w:r>
              <w:t xml:space="preserve"> </w:t>
            </w:r>
            <w:r>
              <w:rPr>
                <w:rStyle w:val="VerbatimChar"/>
              </w:rPr>
              <w:t xml:space="preserve">git-workflow.md</w:t>
            </w:r>
          </w:p>
        </w:tc>
        <w:tc>
          <w:p>
            <w:pPr>
              <w:pStyle w:val="Compact"/>
              <w:jc w:val="left"/>
            </w:pPr>
            <w:r>
              <w:t xml:space="preserve">每个 fix 一个聚焦 commit；commit message 写明覆盖的 section / case / 影响接口数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rPr>
                <w:rStyle w:val="VerbatimChar"/>
              </w:rPr>
              <w:t xml:space="preserve">update-docs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analysis/error_cases.md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analysis/cross_doc_diff.md</w:t>
            </w:r>
            <w:r>
              <w:t xml:space="preserve"> </w:t>
            </w:r>
            <w:r>
              <w:t xml:space="preserve">入库，docx 同款样式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[Skill]</w:t>
            </w:r>
            <w:r>
              <w:t xml:space="preserve"> </w:t>
            </w:r>
            <w:r>
              <w:t xml:space="preserve">反向给文档作者</w:t>
            </w:r>
          </w:p>
        </w:tc>
        <w:tc>
          <w:p>
            <w:pPr>
              <w:pStyle w:val="Compact"/>
              <w:jc w:val="left"/>
            </w:pPr>
            <w:r>
              <w:t xml:space="preserve">docx 直接交付，不用让文档作者读 markdown / yaml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关键决策</w:t>
      </w:r>
      <w:r>
        <w:t xml:space="preserve">：</w:t>
      </w:r>
      <w:r>
        <w:rPr>
          <w:rStyle w:val="VerbatimChar"/>
        </w:rPr>
        <w:t xml:space="preserve">*.docx</w:t>
      </w:r>
      <w:r>
        <w:t xml:space="preserve"> </w:t>
      </w:r>
      <w:r>
        <w:t xml:space="preserve">全局 gitignore（防 source spec 入库）+</w:t>
      </w:r>
      <w:r>
        <w:t xml:space="preserve"> </w:t>
      </w:r>
      <w:r>
        <w:rPr>
          <w:rStyle w:val="VerbatimChar"/>
        </w:rPr>
        <w:t xml:space="preserve">!analysis/*.docx</w:t>
      </w:r>
      <w:r>
        <w:t xml:space="preserve"> </w:t>
      </w:r>
      <w:r>
        <w:t xml:space="preserve">例外（生成报告允许入库）。</w:t>
      </w:r>
    </w:p>
    <w:p>
      <w:r>
        <w:pict>
          <v:rect style="width:0;height:1.5pt" o:hralign="center" o:hrstd="t" o:hr="t"/>
        </w:pict>
      </w:r>
    </w:p>
    <w:bookmarkEnd w:id="26"/>
    <w:bookmarkStart w:id="27" w:name="整体心得"/>
    <w:p>
      <w:pPr>
        <w:pStyle w:val="Heading2"/>
      </w:pPr>
      <w:r>
        <w:t xml:space="preserve">整体心得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忠实 + 暴露 &gt; 规范化</w:t>
      </w:r>
      <w:r>
        <w:t xml:space="preserve">——extractor 的目标不是修文档，是诚实反映文档现状。所有 doc bug 在 diff/warning 里集中暴露，由人决定怎么改文档。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单源化 = 防漂移</w:t>
      </w:r>
      <w:r>
        <w:t xml:space="preserve">——marker 正则、Interface 数据类只能有一份，否则两个 extractor 永远在分头打补丁。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小步迭代 + 烟测</w:t>
      </w:r>
      <w:r>
        <w:t xml:space="preserve">——每个 regex 修改都先写 9-16 case 烟测，确保新增覆盖不破坏旧 case，让 bug 修复可追溯。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配对 4 阶段优先级</w:t>
      </w:r>
      <w:r>
        <w:t xml:space="preserve">——跨文档 diff 第一版只用 title + uri 两阶段，把 PATCH 接口错配到 GET 上 14 处。加了</w:t>
      </w:r>
      <w:r>
        <w:t xml:space="preserve"> </w:t>
      </w:r>
      <w:r>
        <w:rPr>
          <w:rStyle w:val="VerbatimChar"/>
        </w:rPr>
        <w:t xml:space="preserve">uri+method</w:t>
      </w:r>
      <w:r>
        <w:t xml:space="preserve"> </w:t>
      </w:r>
      <w:r>
        <w:t xml:space="preserve">联合配对后误判从 18 降到 4（真实差异）。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每个 silent failure 都要发声</w:t>
      </w:r>
      <w:r>
        <w:t xml:space="preserve">——</w:t>
      </w:r>
      <w:r>
        <w:rPr>
          <w:rStyle w:val="VerbatimChar"/>
        </w:rPr>
        <w:t xml:space="preserve">warnings.txt</w:t>
      </w:r>
      <w:r>
        <w:t xml:space="preserve"> </w:t>
      </w:r>
      <w:r>
        <w:t xml:space="preserve">机制让"被丢弃的接口"立刻可见（24 条 BMC 接口因"新URL：" / "请求命令：URL:" 被漏抓即时发现并修复）。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rPr>
      <w:rFonts w:ascii="Times New Roman" w:hAnsi="Times New Roman" w:cs="Times New Roman" w:eastAsia="宋体"/>
      <w:sz w:val="21"/>
      <w:szCs w:val="21"/>
    </w:rPr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1F4E79" w:themeColor="accent1" w:themeShade="B5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1F4E79" w:themeColor="accent1"/>
      <w:sz w:val="44"/>
      <w:szCs w:val="4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1F4E79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2E74B5" w:themeColor="accent1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宋体"/>
      <w:i/>
      <w:bCs/>
      <w:color w:val="2E74B5" w:themeColor="accent1"/>
      <w:sz w:val="24"/>
      <w:szCs w:val="24"/>
      <w:b w:val="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4" w:space="0" w:color="CCCCCC"/>
        <w:insideV w:val="single" w:sz="4" w:space="0" w:color="CCCCCC"/>
      </w:tblBorders>
      <w:tblCellMar>
        <w:top w:w="60" w:type="dxa"/>
        <w:left w:w="100" w:type="dxa"/>
        <w:bottom w:w="60" w:type="dxa"/>
        <w:right w:w="100" w:type="dxa"/>
      </w:tblCellMar>
    </w:tblPr>
    <w:name w:val="Table"/>
    <w:basedOn w:val="TableNormal"/>
    <w:semiHidden/>
    <w:unhideWhenUsed/>
    <w:qFormat/>
    <w:tblStylePr w:type="firstRow">
      <w:rPr>
        <w:b/>
      </w:rPr>
      <w:tcPr>
        <w:shd w:val="clear" w:color="auto" w:fill="DEEAF6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2026-04-27T11:50:56Z</dcterms:created>
  <dcterms:modified xsi:type="dcterms:W3CDTF">2026-04-27T11:50:56Z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