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4CC0" w:rsidRPr="00C01B9C" w:rsidRDefault="00C01B9C" w:rsidP="00C01B9C">
      <w:pPr>
        <w:pStyle w:val="Title"/>
        <w:jc w:val="center"/>
        <w:rPr>
          <w:rFonts w:asciiTheme="minorHAnsi" w:hAnsiTheme="minorHAnsi" w:cstheme="minorHAnsi"/>
          <w:b/>
          <w:sz w:val="24"/>
          <w:szCs w:val="24"/>
        </w:rPr>
      </w:pPr>
      <w:r w:rsidRPr="00C01B9C">
        <w:rPr>
          <w:rFonts w:asciiTheme="minorHAnsi" w:hAnsiTheme="minorHAnsi" w:cstheme="minorHAnsi"/>
          <w:b/>
          <w:sz w:val="24"/>
          <w:szCs w:val="24"/>
        </w:rPr>
        <w:t>Accelerating t</w:t>
      </w:r>
      <w:r w:rsidR="001B4CC0" w:rsidRPr="00C01B9C">
        <w:rPr>
          <w:rFonts w:asciiTheme="minorHAnsi" w:hAnsiTheme="minorHAnsi" w:cstheme="minorHAnsi"/>
          <w:b/>
          <w:sz w:val="24"/>
          <w:szCs w:val="24"/>
        </w:rPr>
        <w:t xml:space="preserve">ilapia </w:t>
      </w:r>
      <w:r w:rsidRPr="00C01B9C">
        <w:rPr>
          <w:rFonts w:asciiTheme="minorHAnsi" w:hAnsiTheme="minorHAnsi" w:cstheme="minorHAnsi"/>
          <w:b/>
          <w:sz w:val="24"/>
          <w:szCs w:val="24"/>
        </w:rPr>
        <w:t>sector development</w:t>
      </w:r>
      <w:r w:rsidR="001B4CC0" w:rsidRPr="00C01B9C">
        <w:rPr>
          <w:rFonts w:asciiTheme="minorHAnsi" w:hAnsiTheme="minorHAnsi" w:cstheme="minorHAnsi"/>
          <w:b/>
          <w:sz w:val="24"/>
          <w:szCs w:val="24"/>
        </w:rPr>
        <w:t xml:space="preserve"> in Ghana</w:t>
      </w:r>
      <w:r w:rsidR="007514FD" w:rsidRPr="00C01B9C">
        <w:rPr>
          <w:rFonts w:asciiTheme="minorHAnsi" w:hAnsiTheme="minorHAnsi" w:cstheme="minorHAnsi"/>
          <w:b/>
          <w:sz w:val="24"/>
          <w:szCs w:val="24"/>
        </w:rPr>
        <w:t xml:space="preserve">: Insights from the </w:t>
      </w:r>
      <w:r w:rsidRPr="00C01B9C">
        <w:rPr>
          <w:rFonts w:asciiTheme="minorHAnsi" w:hAnsiTheme="minorHAnsi" w:cstheme="minorHAnsi"/>
          <w:b/>
          <w:sz w:val="24"/>
          <w:szCs w:val="24"/>
        </w:rPr>
        <w:t>c</w:t>
      </w:r>
      <w:r w:rsidR="007514FD" w:rsidRPr="00C01B9C">
        <w:rPr>
          <w:rFonts w:asciiTheme="minorHAnsi" w:hAnsiTheme="minorHAnsi" w:cstheme="minorHAnsi"/>
          <w:b/>
          <w:sz w:val="24"/>
          <w:szCs w:val="24"/>
        </w:rPr>
        <w:t xml:space="preserve">ensus of </w:t>
      </w:r>
      <w:r w:rsidRPr="00C01B9C">
        <w:rPr>
          <w:rFonts w:asciiTheme="minorHAnsi" w:hAnsiTheme="minorHAnsi" w:cstheme="minorHAnsi"/>
          <w:b/>
          <w:sz w:val="24"/>
          <w:szCs w:val="24"/>
        </w:rPr>
        <w:t>t</w:t>
      </w:r>
      <w:r w:rsidR="007514FD" w:rsidRPr="00C01B9C">
        <w:rPr>
          <w:rFonts w:asciiTheme="minorHAnsi" w:hAnsiTheme="minorHAnsi" w:cstheme="minorHAnsi"/>
          <w:b/>
          <w:sz w:val="24"/>
          <w:szCs w:val="24"/>
        </w:rPr>
        <w:t xml:space="preserve">ilapia </w:t>
      </w:r>
      <w:r w:rsidRPr="00C01B9C">
        <w:rPr>
          <w:rFonts w:asciiTheme="minorHAnsi" w:hAnsiTheme="minorHAnsi" w:cstheme="minorHAnsi"/>
          <w:b/>
          <w:sz w:val="24"/>
          <w:szCs w:val="24"/>
        </w:rPr>
        <w:t>f</w:t>
      </w:r>
      <w:r w:rsidR="007514FD" w:rsidRPr="00C01B9C">
        <w:rPr>
          <w:rFonts w:asciiTheme="minorHAnsi" w:hAnsiTheme="minorHAnsi" w:cstheme="minorHAnsi"/>
          <w:b/>
          <w:sz w:val="24"/>
          <w:szCs w:val="24"/>
        </w:rPr>
        <w:t xml:space="preserve">armers </w:t>
      </w:r>
      <w:r w:rsidR="001B4CC0" w:rsidRPr="00C01B9C">
        <w:rPr>
          <w:rFonts w:asciiTheme="minorHAnsi" w:hAnsiTheme="minorHAnsi" w:cstheme="minorHAnsi"/>
          <w:b/>
          <w:sz w:val="24"/>
          <w:szCs w:val="24"/>
        </w:rPr>
        <w:t xml:space="preserve"> </w:t>
      </w:r>
      <w:r w:rsidR="007514FD" w:rsidRPr="00C01B9C">
        <w:rPr>
          <w:rFonts w:asciiTheme="minorHAnsi" w:hAnsiTheme="minorHAnsi" w:cstheme="minorHAnsi"/>
          <w:b/>
          <w:sz w:val="24"/>
          <w:szCs w:val="24"/>
        </w:rPr>
        <w:t xml:space="preserve">in 4 </w:t>
      </w:r>
      <w:r w:rsidR="00DE798B" w:rsidRPr="00C01B9C">
        <w:rPr>
          <w:rFonts w:asciiTheme="minorHAnsi" w:hAnsiTheme="minorHAnsi" w:cstheme="minorHAnsi"/>
          <w:b/>
          <w:sz w:val="24"/>
          <w:szCs w:val="24"/>
        </w:rPr>
        <w:t xml:space="preserve">major-producing </w:t>
      </w:r>
      <w:r w:rsidR="007514FD" w:rsidRPr="00C01B9C">
        <w:rPr>
          <w:rFonts w:asciiTheme="minorHAnsi" w:hAnsiTheme="minorHAnsi" w:cstheme="minorHAnsi"/>
          <w:b/>
          <w:sz w:val="24"/>
          <w:szCs w:val="24"/>
        </w:rPr>
        <w:t>regions</w:t>
      </w:r>
    </w:p>
    <w:p w:rsidR="001B4CC0" w:rsidRDefault="001B4CC0" w:rsidP="001B4CC0">
      <w:pPr>
        <w:jc w:val="center"/>
      </w:pPr>
      <w:r>
        <w:t xml:space="preserve">  </w:t>
      </w:r>
    </w:p>
    <w:p w:rsidR="001B4CC0" w:rsidRDefault="001B4CC0"/>
    <w:p w:rsidR="0086092A" w:rsidRPr="00C01B9C" w:rsidRDefault="00C01B9C" w:rsidP="00C01B9C">
      <w:pPr>
        <w:pStyle w:val="Heading1"/>
        <w:rPr>
          <w:sz w:val="22"/>
          <w:szCs w:val="22"/>
        </w:rPr>
      </w:pPr>
      <w:r w:rsidRPr="00C01B9C">
        <w:rPr>
          <w:sz w:val="22"/>
          <w:szCs w:val="22"/>
        </w:rPr>
        <w:t xml:space="preserve">1. </w:t>
      </w:r>
      <w:r w:rsidR="001B4CC0" w:rsidRPr="00C01B9C">
        <w:rPr>
          <w:sz w:val="22"/>
          <w:szCs w:val="22"/>
        </w:rPr>
        <w:t>Introduction</w:t>
      </w:r>
    </w:p>
    <w:p w:rsidR="00C01B9C" w:rsidRPr="00EC1998" w:rsidRDefault="00D60E67" w:rsidP="00C01B9C">
      <w:pPr>
        <w:spacing w:after="120" w:line="262" w:lineRule="auto"/>
        <w:rPr>
          <w:rFonts w:cstheme="minorHAnsi"/>
        </w:rPr>
      </w:pPr>
      <w:r w:rsidRPr="00EC1998">
        <w:rPr>
          <w:rFonts w:cstheme="minorHAnsi"/>
        </w:rPr>
        <w:t>Over the past decade, Ghana’s tilapia farming has experienced tremendous growth in production, contributing to improved incomes for the industry and animal protein for consumers (</w:t>
      </w:r>
      <w:r w:rsidR="00DE798B" w:rsidRPr="00EC1998">
        <w:rPr>
          <w:rFonts w:cstheme="minorHAnsi"/>
        </w:rPr>
        <w:t>Ragasa et al. 2018)</w:t>
      </w:r>
      <w:r w:rsidRPr="00EC1998">
        <w:rPr>
          <w:rFonts w:cstheme="minorHAnsi"/>
        </w:rPr>
        <w:t xml:space="preserve">.  </w:t>
      </w:r>
      <w:r w:rsidR="00C01B9C" w:rsidRPr="00EC1998">
        <w:rPr>
          <w:rFonts w:cstheme="minorHAnsi"/>
        </w:rPr>
        <w:t>Research found the recent growth in tilapia farming in Ghana is largely due to four factors: (</w:t>
      </w:r>
      <w:proofErr w:type="spellStart"/>
      <w:r w:rsidR="00C01B9C" w:rsidRPr="00EC1998">
        <w:rPr>
          <w:rFonts w:cstheme="minorHAnsi"/>
        </w:rPr>
        <w:t>i</w:t>
      </w:r>
      <w:proofErr w:type="spellEnd"/>
      <w:r w:rsidR="00C01B9C" w:rsidRPr="00EC1998">
        <w:rPr>
          <w:rFonts w:cstheme="minorHAnsi"/>
        </w:rPr>
        <w:t xml:space="preserve">) an improved local Akosombo strain developed and released in 2005, (ii) the government’s policy support initiatives, (iii) improved management practices and technologies at hatcheries and production levels, and finally (iv) availability of high-quality feeds locally (Ragasa et al. 2018).  However, fish diseases (e.g., </w:t>
      </w:r>
      <w:r w:rsidR="00C01B9C" w:rsidRPr="00EC1998">
        <w:rPr>
          <w:rFonts w:cstheme="minorHAnsi"/>
          <w:i/>
          <w:color w:val="333333"/>
        </w:rPr>
        <w:t xml:space="preserve">Streptococcus </w:t>
      </w:r>
      <w:r w:rsidR="00C01B9C" w:rsidRPr="00EC1998">
        <w:rPr>
          <w:rFonts w:cstheme="minorHAnsi"/>
        </w:rPr>
        <w:t>bacteria in 2014 and Tilapia Lake Virus [</w:t>
      </w:r>
      <w:proofErr w:type="spellStart"/>
      <w:r w:rsidR="00C01B9C" w:rsidRPr="00EC1998">
        <w:rPr>
          <w:rFonts w:cstheme="minorHAnsi"/>
        </w:rPr>
        <w:t>TiLV</w:t>
      </w:r>
      <w:proofErr w:type="spellEnd"/>
      <w:r w:rsidR="00C01B9C" w:rsidRPr="00EC1998">
        <w:rPr>
          <w:rFonts w:cstheme="minorHAnsi"/>
        </w:rPr>
        <w:t xml:space="preserve">] in 2018), likely caused by poor management practices, seasonal poor water quality, and illegal imports of foreign Tilapia strains, are causing high mortalities of tilapia in some sections of Lake Volta (according to key informants’ interviews). </w:t>
      </w:r>
    </w:p>
    <w:p w:rsidR="00C01B9C" w:rsidRPr="00EC1998" w:rsidRDefault="00D60E67" w:rsidP="00C01B9C">
      <w:pPr>
        <w:spacing w:after="120" w:line="262" w:lineRule="auto"/>
        <w:rPr>
          <w:rFonts w:cstheme="minorHAnsi"/>
          <w:b/>
        </w:rPr>
      </w:pPr>
      <w:r w:rsidRPr="00EC1998">
        <w:rPr>
          <w:rFonts w:cstheme="minorHAnsi"/>
        </w:rPr>
        <w:t>To build upon this growth</w:t>
      </w:r>
      <w:r w:rsidR="00C01B9C" w:rsidRPr="00EC1998">
        <w:rPr>
          <w:rFonts w:cstheme="minorHAnsi"/>
        </w:rPr>
        <w:t xml:space="preserve"> and emerging challenges</w:t>
      </w:r>
      <w:r w:rsidRPr="00EC1998">
        <w:rPr>
          <w:rFonts w:cstheme="minorHAnsi"/>
        </w:rPr>
        <w:t xml:space="preserve">, international and local research institutes have partnered with private hatcheries and the government’s Fisheries Commission to launch a new project aimed at improving tilapia seed. </w:t>
      </w:r>
      <w:r w:rsidR="00C01B9C" w:rsidRPr="00EC1998">
        <w:rPr>
          <w:rFonts w:cstheme="minorHAnsi"/>
        </w:rPr>
        <w:t xml:space="preserve">Titled, </w:t>
      </w:r>
      <w:r w:rsidR="00C01B9C" w:rsidRPr="00EC1998">
        <w:rPr>
          <w:rFonts w:cstheme="minorHAnsi"/>
          <w:b/>
        </w:rPr>
        <w:t>“Accelerating aquaculture development in Ghana through sustainable Nile Tilapia seed production and dissemination,”</w:t>
      </w:r>
      <w:r w:rsidR="00C01B9C" w:rsidRPr="00EC1998">
        <w:rPr>
          <w:rFonts w:cstheme="minorHAnsi"/>
        </w:rPr>
        <w:t xml:space="preserve"> </w:t>
      </w:r>
      <w:proofErr w:type="spellStart"/>
      <w:r w:rsidR="00C01B9C" w:rsidRPr="00EC1998">
        <w:rPr>
          <w:rFonts w:cstheme="minorHAnsi"/>
        </w:rPr>
        <w:t>TiSeed</w:t>
      </w:r>
      <w:proofErr w:type="spellEnd"/>
      <w:r w:rsidR="00C01B9C" w:rsidRPr="00EC1998">
        <w:rPr>
          <w:rFonts w:cstheme="minorHAnsi"/>
        </w:rPr>
        <w:t xml:space="preserve"> in short, the project was launched on February 19, 2019</w:t>
      </w:r>
      <w:r w:rsidR="00C01B9C" w:rsidRPr="00EC1998">
        <w:rPr>
          <w:rFonts w:eastAsia="Calibri" w:cstheme="minorHAnsi"/>
        </w:rPr>
        <w:t>.</w:t>
      </w:r>
      <w:r w:rsidR="00351A96">
        <w:rPr>
          <w:rStyle w:val="FootnoteReference"/>
          <w:rFonts w:eastAsia="Calibri" w:cstheme="minorHAnsi"/>
        </w:rPr>
        <w:footnoteReference w:id="1"/>
      </w:r>
      <w:r w:rsidR="00C01B9C" w:rsidRPr="00EC1998">
        <w:rPr>
          <w:rFonts w:eastAsia="Calibri" w:cstheme="minorHAnsi"/>
        </w:rPr>
        <w:t xml:space="preserve"> </w:t>
      </w:r>
      <w:r w:rsidR="00C01B9C" w:rsidRPr="00EC1998">
        <w:rPr>
          <w:rFonts w:cstheme="minorHAnsi"/>
        </w:rPr>
        <w:t>The overall project seeks to improve productivity and profitability of tilapia cage and pond farming in Ghana. The 3-year project, which runs from 2019 to 2022, focuses on tilapia seed improvement and is being implemented by a consortium of international and local research institutes, led by the International Food Policy Research Institute (IFPRI), supported by the CSIR-Water Research Institute (CSIR-WRI), KIT Royal Tropical Institute in the Netherlands, and WorldFish. Other partners are Fisheries Commission (a government institution) and two private hatcheries (S-HOINT Ltd. and Crystal Lake Ltd.). The project has multiple components including diagnostic study, capacity assessments of actors, household surveys, characterization of fingerling and tilapia genetic make-up and productivity performance via on-farm trials; interventions design via randomized control trials, and impact evaluation.</w:t>
      </w:r>
      <w:r w:rsidR="00C01B9C" w:rsidRPr="00EC1998">
        <w:rPr>
          <w:rFonts w:cstheme="minorHAnsi"/>
          <w:b/>
        </w:rPr>
        <w:t xml:space="preserve"> </w:t>
      </w:r>
    </w:p>
    <w:p w:rsidR="001B4CC0" w:rsidRDefault="001B4CC0">
      <w:pPr>
        <w:rPr>
          <w:rFonts w:cstheme="minorHAnsi"/>
        </w:rPr>
      </w:pPr>
      <w:r w:rsidRPr="00EC1998">
        <w:rPr>
          <w:rFonts w:cstheme="minorHAnsi"/>
        </w:rPr>
        <w:t xml:space="preserve">This paper summarizes the </w:t>
      </w:r>
      <w:r w:rsidR="00EC1998">
        <w:rPr>
          <w:rFonts w:cstheme="minorHAnsi"/>
        </w:rPr>
        <w:t xml:space="preserve">(baseline) </w:t>
      </w:r>
      <w:r w:rsidRPr="00EC1998">
        <w:rPr>
          <w:rFonts w:cstheme="minorHAnsi"/>
        </w:rPr>
        <w:t xml:space="preserve">data collected </w:t>
      </w:r>
      <w:r w:rsidR="00C01B9C" w:rsidRPr="00EC1998">
        <w:rPr>
          <w:rFonts w:cstheme="minorHAnsi"/>
        </w:rPr>
        <w:t xml:space="preserve">from </w:t>
      </w:r>
      <w:r w:rsidRPr="00EC1998">
        <w:rPr>
          <w:rFonts w:cstheme="minorHAnsi"/>
        </w:rPr>
        <w:t xml:space="preserve">the census of active </w:t>
      </w:r>
      <w:r w:rsidR="00C01B9C" w:rsidRPr="00EC1998">
        <w:rPr>
          <w:rFonts w:cstheme="minorHAnsi"/>
        </w:rPr>
        <w:t xml:space="preserve">small </w:t>
      </w:r>
      <w:r w:rsidRPr="00EC1998">
        <w:rPr>
          <w:rFonts w:cstheme="minorHAnsi"/>
        </w:rPr>
        <w:t xml:space="preserve">tilapia </w:t>
      </w:r>
      <w:r w:rsidR="00C01B9C" w:rsidRPr="00EC1998">
        <w:rPr>
          <w:rFonts w:cstheme="minorHAnsi"/>
        </w:rPr>
        <w:t xml:space="preserve">farmers in four major producing regions: Ashanti, </w:t>
      </w:r>
      <w:proofErr w:type="spellStart"/>
      <w:r w:rsidR="00C01B9C" w:rsidRPr="00EC1998">
        <w:rPr>
          <w:rFonts w:cstheme="minorHAnsi"/>
        </w:rPr>
        <w:t>Brong</w:t>
      </w:r>
      <w:proofErr w:type="spellEnd"/>
      <w:r w:rsidR="00C01B9C" w:rsidRPr="00EC1998">
        <w:rPr>
          <w:rFonts w:cstheme="minorHAnsi"/>
        </w:rPr>
        <w:t xml:space="preserve"> Ahafo, Eastern and Volta. The latter two regions are the major cage tilapia producers,  and also where the medium and large cage farmers around Lake Volta are located. The former two regions are where most pond farmers are located. Small farmers are defined to be producing less than 50 </w:t>
      </w:r>
      <w:r w:rsidR="00623F05">
        <w:rPr>
          <w:rFonts w:cstheme="minorHAnsi"/>
        </w:rPr>
        <w:t xml:space="preserve">metric </w:t>
      </w:r>
      <w:proofErr w:type="spellStart"/>
      <w:r w:rsidR="00C01B9C" w:rsidRPr="00EC1998">
        <w:rPr>
          <w:rFonts w:cstheme="minorHAnsi"/>
        </w:rPr>
        <w:t>ton</w:t>
      </w:r>
      <w:r w:rsidR="00623F05">
        <w:rPr>
          <w:rFonts w:cstheme="minorHAnsi"/>
        </w:rPr>
        <w:t>ne</w:t>
      </w:r>
      <w:r w:rsidR="00C01B9C" w:rsidRPr="00EC1998">
        <w:rPr>
          <w:rFonts w:cstheme="minorHAnsi"/>
        </w:rPr>
        <w:t>s</w:t>
      </w:r>
      <w:proofErr w:type="spellEnd"/>
      <w:r w:rsidR="00C01B9C" w:rsidRPr="00EC1998">
        <w:rPr>
          <w:rFonts w:cstheme="minorHAnsi"/>
        </w:rPr>
        <w:t xml:space="preserve"> per year, </w:t>
      </w:r>
      <w:r w:rsidR="00351A96">
        <w:rPr>
          <w:rFonts w:cstheme="minorHAnsi"/>
        </w:rPr>
        <w:t>which is consistent with FC and WRI definitions.</w:t>
      </w:r>
      <w:r w:rsidR="008B51D0">
        <w:rPr>
          <w:rStyle w:val="FootnoteReference"/>
          <w:rFonts w:cstheme="minorHAnsi"/>
        </w:rPr>
        <w:footnoteReference w:id="2"/>
      </w:r>
      <w:r w:rsidR="00351A96">
        <w:rPr>
          <w:rFonts w:cstheme="minorHAnsi"/>
        </w:rPr>
        <w:t xml:space="preserve"> </w:t>
      </w:r>
      <w:r w:rsidR="00C01B9C" w:rsidRPr="00EC1998">
        <w:rPr>
          <w:rFonts w:cstheme="minorHAnsi"/>
        </w:rPr>
        <w:t xml:space="preserve"> </w:t>
      </w:r>
    </w:p>
    <w:p w:rsidR="00EC1998" w:rsidRPr="00EC1998" w:rsidRDefault="00EC1998">
      <w:pPr>
        <w:rPr>
          <w:rFonts w:cstheme="minorHAnsi"/>
        </w:rPr>
      </w:pPr>
      <w:r>
        <w:rPr>
          <w:rFonts w:cstheme="minorHAnsi"/>
        </w:rPr>
        <w:lastRenderedPageBreak/>
        <w:t>The rest of the paper is structured as follows. Section 2 presents the methods and survey details. Section 3 represents the descriptive analysis of the household data. Section 4 presents some of the major trends in the data and summary of the major messages from the descriptive analysis.</w:t>
      </w:r>
    </w:p>
    <w:p w:rsidR="001B4CC0" w:rsidRPr="00C01B9C" w:rsidRDefault="00C01B9C" w:rsidP="00C01B9C">
      <w:pPr>
        <w:pStyle w:val="Heading1"/>
        <w:rPr>
          <w:sz w:val="22"/>
          <w:szCs w:val="22"/>
        </w:rPr>
      </w:pPr>
      <w:r w:rsidRPr="00C01B9C">
        <w:rPr>
          <w:sz w:val="22"/>
          <w:szCs w:val="22"/>
        </w:rPr>
        <w:t>2</w:t>
      </w:r>
      <w:r w:rsidRPr="00C01B9C">
        <w:rPr>
          <w:rStyle w:val="Heading1Char"/>
          <w:sz w:val="22"/>
          <w:szCs w:val="22"/>
        </w:rPr>
        <w:t xml:space="preserve">. </w:t>
      </w:r>
      <w:r w:rsidR="001B4CC0" w:rsidRPr="00C01B9C">
        <w:rPr>
          <w:rStyle w:val="Heading1Char"/>
          <w:sz w:val="22"/>
          <w:szCs w:val="22"/>
        </w:rPr>
        <w:t>Methodology</w:t>
      </w:r>
    </w:p>
    <w:p w:rsidR="001B4CC0" w:rsidRDefault="00AB6A74">
      <w:r>
        <w:t>This paper describe</w:t>
      </w:r>
      <w:r w:rsidR="001E0691">
        <w:t>s</w:t>
      </w:r>
      <w:r>
        <w:t xml:space="preserve"> the data from the household survey led by the International Food Policy Research Institute (IFPRI) and Water Research Institute (WRI), implemented by FMMS survey firm on May-June 2019. The survey covers all active small tilapia farmers in the four focus regions: Ashanti, </w:t>
      </w:r>
      <w:proofErr w:type="spellStart"/>
      <w:r>
        <w:t>Brong</w:t>
      </w:r>
      <w:proofErr w:type="spellEnd"/>
      <w:r>
        <w:t xml:space="preserve"> Ahafo, Eastern and Volta. </w:t>
      </w:r>
    </w:p>
    <w:p w:rsidR="00AB6A74" w:rsidRDefault="00AB6A74">
      <w:r>
        <w:t>The survey team</w:t>
      </w:r>
      <w:r w:rsidR="001E0691">
        <w:t>s</w:t>
      </w:r>
      <w:r>
        <w:t xml:space="preserve"> started with the list from the Fisheries Commission (FC), however it </w:t>
      </w:r>
      <w:r w:rsidR="001E0691">
        <w:t>was</w:t>
      </w:r>
      <w:r>
        <w:t xml:space="preserve"> not updated. The survey teams </w:t>
      </w:r>
      <w:r w:rsidR="001E0691">
        <w:t>adapted</w:t>
      </w:r>
      <w:r>
        <w:t xml:space="preserve"> several ways to update the list including working with the FC zonal officers (who are the frontline extension workers on aquaculture and fisheries), WRI researchers, village leaders, and farmer associations and groups.  The data is the best effort from the survey team to update the list of all active small tilapia farmers.</w:t>
      </w:r>
      <w:r w:rsidR="001E0691">
        <w:t xml:space="preserve"> A total of 479 active small tilapia farmers are identified. </w:t>
      </w:r>
    </w:p>
    <w:p w:rsidR="00AB6A74" w:rsidRDefault="00AB6A74">
      <w:r>
        <w:t xml:space="preserve">Many in the original FC list are inactive (or those that did not farm for the last 2 years). We included a sample of these farmers </w:t>
      </w:r>
      <w:r w:rsidR="00A945B0">
        <w:t xml:space="preserve">(a total of 124 farmers) </w:t>
      </w:r>
      <w:r>
        <w:t>who indicated that they are interested in returning to fish farming, to get a sense of the challenges they faced.</w:t>
      </w:r>
      <w:r w:rsidR="00623F05">
        <w:t xml:space="preserve"> It is not meant to be exhaustive, but only a sample of those inactive farmers but are interested in returning to fish farming.</w:t>
      </w:r>
      <w:r w:rsidR="005421ED">
        <w:t xml:space="preserve"> Due to the difficulty of retracing all the inactive farmers, it is hard to tell the exact number of inactive ones or where the largest number of farmers that become inactive per region; however, it seems to indicate that farmers become inactive almost in similar trends or proportions across all regions. </w:t>
      </w:r>
      <w:r w:rsidR="00A945B0">
        <w:t>Figure 1 shows a snapshot of the small grow-out farmers surveyed in the four focus regions,  and those with both hatcheries and grow-out farms and hatcheries based on the IFPRI/WRI assessment in July 2019.</w:t>
      </w:r>
      <w:r w:rsidR="00A945B0">
        <w:rPr>
          <w:rStyle w:val="FootnoteReference"/>
        </w:rPr>
        <w:footnoteReference w:id="3"/>
      </w:r>
      <w:r w:rsidR="00A945B0">
        <w:t xml:space="preserve"> </w:t>
      </w:r>
    </w:p>
    <w:p w:rsidR="00A945B0" w:rsidRDefault="00A945B0"/>
    <w:p w:rsidR="00A945B0" w:rsidRDefault="00A945B0">
      <w:pPr>
        <w:sectPr w:rsidR="00A945B0">
          <w:pgSz w:w="12240" w:h="15840"/>
          <w:pgMar w:top="1440" w:right="1440" w:bottom="1440" w:left="1440" w:header="720" w:footer="720" w:gutter="0"/>
          <w:cols w:space="720"/>
          <w:docGrid w:linePitch="360"/>
        </w:sectPr>
      </w:pPr>
    </w:p>
    <w:p w:rsidR="00A945B0" w:rsidRDefault="00A945B0">
      <w:r>
        <w:lastRenderedPageBreak/>
        <w:t>Figure 1. Location of tilapia farmers and hatcheries</w:t>
      </w:r>
      <w:r w:rsidR="001D459A">
        <w:t xml:space="preserve"> in 4 focus regions</w:t>
      </w:r>
    </w:p>
    <w:p w:rsidR="00A945B0" w:rsidRDefault="00A945B0">
      <w:r>
        <w:rPr>
          <w:noProof/>
        </w:rPr>
        <w:drawing>
          <wp:inline distT="0" distB="0" distL="0" distR="0">
            <wp:extent cx="5441518" cy="3835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9290" cy="3897265"/>
                    </a:xfrm>
                    <a:prstGeom prst="rect">
                      <a:avLst/>
                    </a:prstGeom>
                    <a:noFill/>
                    <a:ln>
                      <a:noFill/>
                    </a:ln>
                  </pic:spPr>
                </pic:pic>
              </a:graphicData>
            </a:graphic>
          </wp:inline>
        </w:drawing>
      </w:r>
    </w:p>
    <w:p w:rsidR="001D459A" w:rsidRDefault="001D459A">
      <w:r>
        <w:rPr>
          <w:noProof/>
        </w:rPr>
        <w:drawing>
          <wp:inline distT="0" distB="0" distL="0" distR="0">
            <wp:extent cx="5436593" cy="3975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7277" cy="3982912"/>
                    </a:xfrm>
                    <a:prstGeom prst="rect">
                      <a:avLst/>
                    </a:prstGeom>
                    <a:noFill/>
                    <a:ln>
                      <a:noFill/>
                    </a:ln>
                  </pic:spPr>
                </pic:pic>
              </a:graphicData>
            </a:graphic>
          </wp:inline>
        </w:drawing>
      </w:r>
    </w:p>
    <w:p w:rsidR="00CC556A" w:rsidRDefault="00CC556A">
      <w:r>
        <w:rPr>
          <w:noProof/>
        </w:rPr>
        <w:lastRenderedPageBreak/>
        <w:drawing>
          <wp:inline distT="0" distB="0" distL="0" distR="0">
            <wp:extent cx="5995288" cy="47861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8327" cy="4812560"/>
                    </a:xfrm>
                    <a:prstGeom prst="rect">
                      <a:avLst/>
                    </a:prstGeom>
                    <a:noFill/>
                    <a:ln>
                      <a:noFill/>
                    </a:ln>
                  </pic:spPr>
                </pic:pic>
              </a:graphicData>
            </a:graphic>
          </wp:inline>
        </w:drawing>
      </w:r>
    </w:p>
    <w:p w:rsidR="001D459A" w:rsidRDefault="00CC556A">
      <w:r>
        <w:rPr>
          <w:noProof/>
        </w:rPr>
        <w:lastRenderedPageBreak/>
        <w:drawing>
          <wp:inline distT="0" distB="0" distL="0" distR="0">
            <wp:extent cx="5395784" cy="6979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37" cy="6984080"/>
                    </a:xfrm>
                    <a:prstGeom prst="rect">
                      <a:avLst/>
                    </a:prstGeom>
                    <a:noFill/>
                    <a:ln>
                      <a:noFill/>
                    </a:ln>
                  </pic:spPr>
                </pic:pic>
              </a:graphicData>
            </a:graphic>
          </wp:inline>
        </w:drawing>
      </w:r>
    </w:p>
    <w:p w:rsidR="001D459A" w:rsidRPr="00CC556A" w:rsidRDefault="00CC556A" w:rsidP="001D459A">
      <w:pPr>
        <w:rPr>
          <w:sz w:val="20"/>
          <w:szCs w:val="20"/>
        </w:rPr>
      </w:pPr>
      <w:r>
        <w:rPr>
          <w:sz w:val="20"/>
          <w:szCs w:val="20"/>
        </w:rPr>
        <w:t xml:space="preserve">Source: IFPRI/WRI household survey and hatchery assessment (2019). </w:t>
      </w:r>
      <w:r w:rsidR="001D459A" w:rsidRPr="00CC556A">
        <w:rPr>
          <w:sz w:val="20"/>
          <w:szCs w:val="20"/>
        </w:rPr>
        <w:t xml:space="preserve">Note: </w:t>
      </w:r>
      <w:proofErr w:type="spellStart"/>
      <w:r w:rsidR="001D459A" w:rsidRPr="00CC556A">
        <w:rPr>
          <w:sz w:val="20"/>
          <w:szCs w:val="20"/>
        </w:rPr>
        <w:t>Holy</w:t>
      </w:r>
      <w:proofErr w:type="spellEnd"/>
      <w:r w:rsidR="001D459A" w:rsidRPr="00CC556A">
        <w:rPr>
          <w:sz w:val="20"/>
          <w:szCs w:val="20"/>
        </w:rPr>
        <w:t xml:space="preserve"> Farms and </w:t>
      </w:r>
      <w:proofErr w:type="spellStart"/>
      <w:r w:rsidR="001D459A" w:rsidRPr="00CC556A">
        <w:rPr>
          <w:sz w:val="20"/>
          <w:szCs w:val="20"/>
        </w:rPr>
        <w:t>Romilla</w:t>
      </w:r>
      <w:proofErr w:type="spellEnd"/>
      <w:r w:rsidR="001D459A" w:rsidRPr="00CC556A">
        <w:rPr>
          <w:sz w:val="20"/>
          <w:szCs w:val="20"/>
        </w:rPr>
        <w:t xml:space="preserve"> Farm </w:t>
      </w:r>
      <w:r>
        <w:rPr>
          <w:sz w:val="20"/>
          <w:szCs w:val="20"/>
        </w:rPr>
        <w:t xml:space="preserve">(in Ashanti); </w:t>
      </w:r>
      <w:proofErr w:type="spellStart"/>
      <w:r w:rsidR="003E2A34" w:rsidRPr="00CC556A">
        <w:rPr>
          <w:sz w:val="20"/>
          <w:szCs w:val="20"/>
        </w:rPr>
        <w:t>Britaddo</w:t>
      </w:r>
      <w:proofErr w:type="spellEnd"/>
      <w:r w:rsidR="003E2A34" w:rsidRPr="00CC556A">
        <w:rPr>
          <w:sz w:val="20"/>
          <w:szCs w:val="20"/>
        </w:rPr>
        <w:t xml:space="preserve"> Farms, UENR, and R-Cos Enterprise </w:t>
      </w:r>
      <w:r>
        <w:rPr>
          <w:sz w:val="20"/>
          <w:szCs w:val="20"/>
        </w:rPr>
        <w:t xml:space="preserve">(in </w:t>
      </w:r>
      <w:proofErr w:type="spellStart"/>
      <w:r>
        <w:rPr>
          <w:sz w:val="20"/>
          <w:szCs w:val="20"/>
        </w:rPr>
        <w:t>Brong</w:t>
      </w:r>
      <w:proofErr w:type="spellEnd"/>
      <w:r>
        <w:rPr>
          <w:sz w:val="20"/>
          <w:szCs w:val="20"/>
        </w:rPr>
        <w:t xml:space="preserve">-Ahafo); </w:t>
      </w:r>
      <w:r w:rsidRPr="00CC556A">
        <w:rPr>
          <w:sz w:val="20"/>
          <w:szCs w:val="20"/>
        </w:rPr>
        <w:t xml:space="preserve">Lee Farm and Blackie </w:t>
      </w:r>
      <w:proofErr w:type="spellStart"/>
      <w:r>
        <w:rPr>
          <w:sz w:val="20"/>
          <w:szCs w:val="20"/>
        </w:rPr>
        <w:t>Ad</w:t>
      </w:r>
      <w:r w:rsidRPr="00CC556A">
        <w:rPr>
          <w:sz w:val="20"/>
          <w:szCs w:val="20"/>
        </w:rPr>
        <w:t>om</w:t>
      </w:r>
      <w:proofErr w:type="spellEnd"/>
      <w:r w:rsidRPr="00CC556A">
        <w:rPr>
          <w:sz w:val="20"/>
          <w:szCs w:val="20"/>
        </w:rPr>
        <w:t xml:space="preserve"> Farm</w:t>
      </w:r>
      <w:r>
        <w:rPr>
          <w:sz w:val="20"/>
          <w:szCs w:val="20"/>
        </w:rPr>
        <w:t xml:space="preserve"> (in Eastern); and </w:t>
      </w:r>
      <w:proofErr w:type="spellStart"/>
      <w:r>
        <w:rPr>
          <w:sz w:val="20"/>
          <w:szCs w:val="20"/>
        </w:rPr>
        <w:t>Flossell</w:t>
      </w:r>
      <w:proofErr w:type="spellEnd"/>
      <w:r>
        <w:rPr>
          <w:sz w:val="20"/>
          <w:szCs w:val="20"/>
        </w:rPr>
        <w:t xml:space="preserve"> Farm</w:t>
      </w:r>
      <w:r w:rsidRPr="00CC556A">
        <w:rPr>
          <w:sz w:val="20"/>
          <w:szCs w:val="20"/>
        </w:rPr>
        <w:t xml:space="preserve"> </w:t>
      </w:r>
      <w:r>
        <w:rPr>
          <w:sz w:val="20"/>
          <w:szCs w:val="20"/>
        </w:rPr>
        <w:t>(</w:t>
      </w:r>
      <w:r w:rsidR="001A4DFF">
        <w:rPr>
          <w:sz w:val="20"/>
          <w:szCs w:val="20"/>
        </w:rPr>
        <w:t>i</w:t>
      </w:r>
      <w:r>
        <w:rPr>
          <w:sz w:val="20"/>
          <w:szCs w:val="20"/>
        </w:rPr>
        <w:t xml:space="preserve">n Volta) </w:t>
      </w:r>
      <w:r w:rsidRPr="00CC556A">
        <w:rPr>
          <w:sz w:val="20"/>
          <w:szCs w:val="20"/>
        </w:rPr>
        <w:t>ha</w:t>
      </w:r>
      <w:r>
        <w:rPr>
          <w:sz w:val="20"/>
          <w:szCs w:val="20"/>
        </w:rPr>
        <w:t>ve</w:t>
      </w:r>
      <w:r w:rsidRPr="00CC556A">
        <w:rPr>
          <w:sz w:val="20"/>
          <w:szCs w:val="20"/>
        </w:rPr>
        <w:t xml:space="preserve"> both hatchery and grow-out; and are included in the IFPRI/WRI hatchery assessments (2019).</w:t>
      </w:r>
    </w:p>
    <w:p w:rsidR="001D459A" w:rsidRDefault="001D459A"/>
    <w:p w:rsidR="00EC1998" w:rsidRDefault="00EC1998">
      <w:r>
        <w:lastRenderedPageBreak/>
        <w:t xml:space="preserve">The household survey instrument covers modules on pond or cage sizes and characteristics,  performance indicators, costs and constraints in production, and socioeconomic indicators. The </w:t>
      </w:r>
      <w:r w:rsidR="00351A96">
        <w:t xml:space="preserve">face-to-face </w:t>
      </w:r>
      <w:r>
        <w:t>interview lasted for 2-3 hours</w:t>
      </w:r>
      <w:r w:rsidR="00351A96">
        <w:t xml:space="preserve">, using tablet-based and computer-assisted personal interviewing (CAPI) </w:t>
      </w:r>
      <w:r>
        <w:t xml:space="preserve">.  The interviewee was either the manager or owner (if different) of the farm/firm, or who ever make most decisions on fingerlings and inputs and who would likely attend production trainings. Other staff or family members were allowed to participate in answering some of the modules and questions. </w:t>
      </w:r>
      <w:r w:rsidR="00351A96">
        <w:t>Most of the interviews with the manager/owner were in the farms (GPS coordinates were recorded).</w:t>
      </w:r>
    </w:p>
    <w:p w:rsidR="00AB6A74" w:rsidRDefault="00AB6A74">
      <w:r>
        <w:t xml:space="preserve">We </w:t>
      </w:r>
      <w:r w:rsidR="00EC1998">
        <w:t xml:space="preserve">added a module on challenges and opportunities for being women owners and managers. </w:t>
      </w:r>
      <w:r w:rsidR="00AF1FAE">
        <w:t xml:space="preserve">Of the total 603 </w:t>
      </w:r>
      <w:r w:rsidR="00DA7246">
        <w:t>farmers</w:t>
      </w:r>
      <w:r w:rsidR="00AF1FAE">
        <w:t xml:space="preserve"> interviewed, 39 are women</w:t>
      </w:r>
      <w:r w:rsidR="00DA7246">
        <w:t xml:space="preserve"> (6  percent). In the interview, i</w:t>
      </w:r>
      <w:r w:rsidR="00351A96">
        <w:t xml:space="preserve">t took about 5 minutes to administer this additional module for women respondents. </w:t>
      </w:r>
      <w:r w:rsidR="00EC1998">
        <w:t xml:space="preserve">We also interviewed the primary decisionmaker in the sample households of </w:t>
      </w:r>
      <w:r w:rsidR="00DA7246">
        <w:t xml:space="preserve">the </w:t>
      </w:r>
      <w:r w:rsidR="00EC1998">
        <w:t>opposite gender to get some sense of  gender-based constraints or opportunities</w:t>
      </w:r>
      <w:r w:rsidR="00351A96">
        <w:t xml:space="preserve">, using a modified version of the </w:t>
      </w:r>
      <w:r w:rsidR="00DA7246">
        <w:t>abbreviated women’s empowerment in agriculture index (</w:t>
      </w:r>
      <w:r w:rsidR="00351A96">
        <w:t>A-WEAI</w:t>
      </w:r>
      <w:r w:rsidR="00DA7246">
        <w:t>)</w:t>
      </w:r>
      <w:r w:rsidR="00351A96">
        <w:t xml:space="preserve"> tool,  developed by IFPRI and partners</w:t>
      </w:r>
      <w:r w:rsidR="00EC1998">
        <w:t>.</w:t>
      </w:r>
      <w:r w:rsidR="00351A96">
        <w:t xml:space="preserve"> The main respondent of the household survey (owner or manager) is usually </w:t>
      </w:r>
      <w:r w:rsidR="00DA7246">
        <w:t>a man</w:t>
      </w:r>
      <w:r w:rsidR="00351A96">
        <w:t>; and the second respondent is usually the wife. Of the total 60</w:t>
      </w:r>
      <w:r w:rsidR="00DA7246">
        <w:t>3</w:t>
      </w:r>
      <w:r w:rsidR="00351A96">
        <w:t xml:space="preserve"> households interviewed, 279 second respondents (usually the wives of the owner/manager). Since most of the  interviews with the manager/owner was done in the farm, the second respondents were not there and others </w:t>
      </w:r>
      <w:r w:rsidR="00DA7246">
        <w:t xml:space="preserve">were </w:t>
      </w:r>
      <w:r w:rsidR="00351A96">
        <w:t xml:space="preserve">not available, cannot be contacted or located. </w:t>
      </w:r>
    </w:p>
    <w:p w:rsidR="001B4CC0" w:rsidRDefault="00AB6A74" w:rsidP="00AB6A74">
      <w:pPr>
        <w:pStyle w:val="Heading1"/>
        <w:rPr>
          <w:sz w:val="22"/>
          <w:szCs w:val="22"/>
        </w:rPr>
      </w:pPr>
      <w:r>
        <w:rPr>
          <w:sz w:val="22"/>
          <w:szCs w:val="22"/>
        </w:rPr>
        <w:t xml:space="preserve">3. </w:t>
      </w:r>
      <w:r w:rsidR="001B4CC0" w:rsidRPr="00AB6A74">
        <w:rPr>
          <w:sz w:val="22"/>
          <w:szCs w:val="22"/>
        </w:rPr>
        <w:t>Results</w:t>
      </w:r>
    </w:p>
    <w:p w:rsidR="008A0C85" w:rsidRPr="008A0C85" w:rsidRDefault="008A0C85" w:rsidP="008A0C85">
      <w:pPr>
        <w:pStyle w:val="Heading2"/>
        <w:rPr>
          <w:sz w:val="22"/>
          <w:szCs w:val="22"/>
        </w:rPr>
      </w:pPr>
      <w:r w:rsidRPr="008A0C85">
        <w:rPr>
          <w:sz w:val="22"/>
          <w:szCs w:val="22"/>
        </w:rPr>
        <w:t>3.1. Types of tilapia farms</w:t>
      </w:r>
    </w:p>
    <w:p w:rsidR="00AB6A74" w:rsidRDefault="00AB6A74">
      <w:r>
        <w:t xml:space="preserve">There are a total of 479 </w:t>
      </w:r>
      <w:r w:rsidR="00A945B0">
        <w:t xml:space="preserve">small </w:t>
      </w:r>
      <w:r>
        <w:t xml:space="preserve">active tilapia farmers in the four </w:t>
      </w:r>
      <w:r w:rsidR="00EC1998">
        <w:t xml:space="preserve">focus </w:t>
      </w:r>
      <w:r>
        <w:t>regions</w:t>
      </w:r>
      <w:r w:rsidR="00EC1998">
        <w:t xml:space="preserve"> (Table 1). </w:t>
      </w:r>
      <w:r w:rsidR="00680A22">
        <w:t xml:space="preserve"> </w:t>
      </w:r>
      <w:r w:rsidR="005421ED">
        <w:t xml:space="preserve">Most are from </w:t>
      </w:r>
      <w:proofErr w:type="spellStart"/>
      <w:r w:rsidR="005421ED">
        <w:t>Brong</w:t>
      </w:r>
      <w:proofErr w:type="spellEnd"/>
      <w:r w:rsidR="005421ED">
        <w:t>-Ahafo region (191 farmers, or 40 percent of total farmers); followed by Easter region ( 140 farmers or 29 percent), Ashanti (112 farmers or 23 percent), and Volta (36 farmers or 7 percent).</w:t>
      </w:r>
      <w:r w:rsidR="005421ED">
        <w:rPr>
          <w:rStyle w:val="FootnoteReference"/>
        </w:rPr>
        <w:footnoteReference w:id="4"/>
      </w:r>
      <w:r w:rsidR="005421ED">
        <w:t xml:space="preserve"> Seventy-eight percent are pond farmers and 22 percent are cage farmers. </w:t>
      </w:r>
      <w:r w:rsidR="00680A22">
        <w:t xml:space="preserve">We sampled </w:t>
      </w:r>
      <w:r w:rsidR="005421ED">
        <w:t xml:space="preserve">124 inactive farmers who are interested to return to fish farming, of which, 96 farmers were on pond farming, and 27 farmers were in cage farming </w:t>
      </w:r>
      <w:r w:rsidR="003412F0">
        <w:t xml:space="preserve">at least 3 years ago. </w:t>
      </w:r>
    </w:p>
    <w:p w:rsidR="001B4CC0" w:rsidRDefault="001B4CC0" w:rsidP="00431EE1">
      <w:pPr>
        <w:spacing w:after="0"/>
      </w:pPr>
      <w:r w:rsidRPr="001B4CC0">
        <w:t>Table 1. Number of farmers surveyed, by region and culture</w:t>
      </w:r>
    </w:p>
    <w:tbl>
      <w:tblPr>
        <w:tblW w:w="7884" w:type="dxa"/>
        <w:tblLook w:val="04A0" w:firstRow="1" w:lastRow="0" w:firstColumn="1" w:lastColumn="0" w:noHBand="0" w:noVBand="1"/>
      </w:tblPr>
      <w:tblGrid>
        <w:gridCol w:w="1350"/>
        <w:gridCol w:w="767"/>
        <w:gridCol w:w="753"/>
        <w:gridCol w:w="854"/>
        <w:gridCol w:w="762"/>
        <w:gridCol w:w="262"/>
        <w:gridCol w:w="767"/>
        <w:gridCol w:w="753"/>
        <w:gridCol w:w="854"/>
        <w:gridCol w:w="762"/>
      </w:tblGrid>
      <w:tr w:rsidR="001B4CC0" w:rsidRPr="001B4CC0" w:rsidTr="00DE798B">
        <w:trPr>
          <w:trHeight w:val="300"/>
        </w:trPr>
        <w:tc>
          <w:tcPr>
            <w:tcW w:w="1350" w:type="dxa"/>
            <w:tcBorders>
              <w:top w:val="single" w:sz="8" w:space="0" w:color="auto"/>
              <w:left w:val="nil"/>
              <w:bottom w:val="nil"/>
              <w:right w:val="nil"/>
            </w:tcBorders>
            <w:shd w:val="clear" w:color="auto" w:fill="auto"/>
            <w:noWrap/>
            <w:vAlign w:val="center"/>
            <w:hideMark/>
          </w:tcPr>
          <w:p w:rsidR="001B4CC0" w:rsidRPr="001B4CC0" w:rsidRDefault="001B4CC0" w:rsidP="00431EE1">
            <w:pPr>
              <w:spacing w:after="0" w:line="240" w:lineRule="auto"/>
              <w:rPr>
                <w:rFonts w:ascii="Calibri" w:eastAsia="Times New Roman" w:hAnsi="Calibri" w:cs="Calibri"/>
                <w:color w:val="000000"/>
                <w:sz w:val="20"/>
                <w:szCs w:val="20"/>
              </w:rPr>
            </w:pPr>
            <w:r w:rsidRPr="001B4CC0">
              <w:rPr>
                <w:rFonts w:ascii="Calibri" w:eastAsia="Times New Roman" w:hAnsi="Calibri" w:cs="Calibri"/>
                <w:color w:val="000000"/>
                <w:sz w:val="20"/>
                <w:szCs w:val="20"/>
              </w:rPr>
              <w:t>Region</w:t>
            </w:r>
          </w:p>
        </w:tc>
        <w:tc>
          <w:tcPr>
            <w:tcW w:w="3136" w:type="dxa"/>
            <w:gridSpan w:val="4"/>
            <w:tcBorders>
              <w:top w:val="single" w:sz="8" w:space="0" w:color="auto"/>
              <w:left w:val="nil"/>
              <w:bottom w:val="single" w:sz="8" w:space="0" w:color="auto"/>
              <w:right w:val="nil"/>
            </w:tcBorders>
            <w:shd w:val="clear" w:color="auto" w:fill="auto"/>
            <w:noWrap/>
            <w:vAlign w:val="center"/>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 xml:space="preserve">Active </w:t>
            </w:r>
            <w:r w:rsidRPr="001B4CC0">
              <w:rPr>
                <w:rFonts w:ascii="Calibri" w:eastAsia="Times New Roman" w:hAnsi="Calibri" w:cs="Calibri"/>
                <w:color w:val="000000"/>
                <w:sz w:val="20"/>
                <w:szCs w:val="20"/>
                <w:vertAlign w:val="superscript"/>
              </w:rPr>
              <w:t xml:space="preserve">/a </w:t>
            </w:r>
          </w:p>
        </w:tc>
        <w:tc>
          <w:tcPr>
            <w:tcW w:w="262" w:type="dxa"/>
            <w:tcBorders>
              <w:top w:val="single" w:sz="8" w:space="0" w:color="auto"/>
              <w:left w:val="nil"/>
              <w:bottom w:val="nil"/>
              <w:right w:val="nil"/>
            </w:tcBorders>
            <w:shd w:val="clear" w:color="auto" w:fill="auto"/>
            <w:noWrap/>
            <w:vAlign w:val="center"/>
            <w:hideMark/>
          </w:tcPr>
          <w:p w:rsidR="001B4CC0" w:rsidRPr="001B4CC0" w:rsidRDefault="001B4CC0" w:rsidP="00431EE1">
            <w:pPr>
              <w:spacing w:after="0" w:line="240" w:lineRule="auto"/>
              <w:rPr>
                <w:rFonts w:ascii="Calibri" w:eastAsia="Times New Roman" w:hAnsi="Calibri" w:cs="Calibri"/>
                <w:color w:val="000000"/>
                <w:sz w:val="20"/>
                <w:szCs w:val="20"/>
              </w:rPr>
            </w:pPr>
            <w:r w:rsidRPr="001B4CC0">
              <w:rPr>
                <w:rFonts w:ascii="Calibri" w:eastAsia="Times New Roman" w:hAnsi="Calibri" w:cs="Calibri"/>
                <w:color w:val="000000"/>
                <w:sz w:val="20"/>
                <w:szCs w:val="20"/>
              </w:rPr>
              <w:t> </w:t>
            </w:r>
          </w:p>
        </w:tc>
        <w:tc>
          <w:tcPr>
            <w:tcW w:w="3136" w:type="dxa"/>
            <w:gridSpan w:val="4"/>
            <w:tcBorders>
              <w:top w:val="single" w:sz="8" w:space="0" w:color="auto"/>
              <w:left w:val="nil"/>
              <w:bottom w:val="single" w:sz="8" w:space="0" w:color="auto"/>
              <w:right w:val="nil"/>
            </w:tcBorders>
            <w:shd w:val="clear" w:color="auto" w:fill="auto"/>
            <w:noWrap/>
            <w:vAlign w:val="center"/>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 xml:space="preserve">Inactive </w:t>
            </w:r>
            <w:r w:rsidRPr="001B4CC0">
              <w:rPr>
                <w:rFonts w:ascii="Calibri" w:eastAsia="Times New Roman" w:hAnsi="Calibri" w:cs="Calibri"/>
                <w:color w:val="000000"/>
                <w:sz w:val="20"/>
                <w:szCs w:val="20"/>
                <w:vertAlign w:val="superscript"/>
              </w:rPr>
              <w:t>/b</w:t>
            </w:r>
          </w:p>
        </w:tc>
      </w:tr>
      <w:tr w:rsidR="001B4CC0" w:rsidRPr="001B4CC0" w:rsidTr="00DE798B">
        <w:trPr>
          <w:trHeight w:val="560"/>
        </w:trPr>
        <w:tc>
          <w:tcPr>
            <w:tcW w:w="1350"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rPr>
                <w:rFonts w:ascii="Calibri" w:eastAsia="Times New Roman" w:hAnsi="Calibri" w:cs="Calibri"/>
                <w:color w:val="000000"/>
                <w:sz w:val="20"/>
                <w:szCs w:val="20"/>
              </w:rPr>
            </w:pPr>
            <w:r w:rsidRPr="001B4CC0">
              <w:rPr>
                <w:rFonts w:ascii="Calibri" w:eastAsia="Times New Roman" w:hAnsi="Calibri" w:cs="Calibri"/>
                <w:color w:val="000000"/>
                <w:sz w:val="20"/>
                <w:szCs w:val="20"/>
              </w:rPr>
              <w:t> </w:t>
            </w:r>
          </w:p>
        </w:tc>
        <w:tc>
          <w:tcPr>
            <w:tcW w:w="767"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Pond</w:t>
            </w:r>
          </w:p>
        </w:tc>
        <w:tc>
          <w:tcPr>
            <w:tcW w:w="753"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Cage</w:t>
            </w:r>
          </w:p>
        </w:tc>
        <w:tc>
          <w:tcPr>
            <w:tcW w:w="854"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 xml:space="preserve">Pond&amp; cage </w:t>
            </w:r>
            <w:r w:rsidRPr="001B4CC0">
              <w:rPr>
                <w:rFonts w:ascii="Calibri" w:eastAsia="Times New Roman" w:hAnsi="Calibri" w:cs="Calibri"/>
                <w:color w:val="000000"/>
                <w:sz w:val="20"/>
                <w:szCs w:val="20"/>
                <w:vertAlign w:val="superscript"/>
              </w:rPr>
              <w:t>/c</w:t>
            </w:r>
          </w:p>
        </w:tc>
        <w:tc>
          <w:tcPr>
            <w:tcW w:w="762"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Total</w:t>
            </w:r>
          </w:p>
        </w:tc>
        <w:tc>
          <w:tcPr>
            <w:tcW w:w="262"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 </w:t>
            </w:r>
          </w:p>
        </w:tc>
        <w:tc>
          <w:tcPr>
            <w:tcW w:w="767"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Pond</w:t>
            </w:r>
          </w:p>
        </w:tc>
        <w:tc>
          <w:tcPr>
            <w:tcW w:w="753"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Cage</w:t>
            </w:r>
          </w:p>
        </w:tc>
        <w:tc>
          <w:tcPr>
            <w:tcW w:w="854"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 xml:space="preserve">Pond&amp; cage </w:t>
            </w:r>
            <w:r w:rsidRPr="001B4CC0">
              <w:rPr>
                <w:rFonts w:ascii="Calibri" w:eastAsia="Times New Roman" w:hAnsi="Calibri" w:cs="Calibri"/>
                <w:color w:val="000000"/>
                <w:sz w:val="20"/>
                <w:szCs w:val="20"/>
                <w:vertAlign w:val="superscript"/>
              </w:rPr>
              <w:t>/c</w:t>
            </w:r>
          </w:p>
        </w:tc>
        <w:tc>
          <w:tcPr>
            <w:tcW w:w="762" w:type="dxa"/>
            <w:tcBorders>
              <w:top w:val="nil"/>
              <w:left w:val="nil"/>
              <w:bottom w:val="single" w:sz="8" w:space="0" w:color="auto"/>
              <w:right w:val="nil"/>
            </w:tcBorders>
            <w:shd w:val="clear" w:color="auto" w:fill="auto"/>
            <w:hideMark/>
          </w:tcPr>
          <w:p w:rsidR="001B4CC0" w:rsidRPr="001B4CC0" w:rsidRDefault="001B4CC0" w:rsidP="00431EE1">
            <w:pPr>
              <w:spacing w:after="0" w:line="240" w:lineRule="auto"/>
              <w:jc w:val="center"/>
              <w:rPr>
                <w:rFonts w:ascii="Calibri" w:eastAsia="Times New Roman" w:hAnsi="Calibri" w:cs="Calibri"/>
                <w:color w:val="000000"/>
                <w:sz w:val="20"/>
                <w:szCs w:val="20"/>
              </w:rPr>
            </w:pPr>
            <w:r w:rsidRPr="001B4CC0">
              <w:rPr>
                <w:rFonts w:ascii="Calibri" w:eastAsia="Times New Roman" w:hAnsi="Calibri" w:cs="Calibri"/>
                <w:color w:val="000000"/>
                <w:sz w:val="20"/>
                <w:szCs w:val="20"/>
              </w:rPr>
              <w:t>Total</w:t>
            </w:r>
          </w:p>
        </w:tc>
      </w:tr>
      <w:tr w:rsidR="001B4CC0" w:rsidRPr="001B4CC0" w:rsidTr="00DE798B">
        <w:trPr>
          <w:trHeight w:val="290"/>
        </w:trPr>
        <w:tc>
          <w:tcPr>
            <w:tcW w:w="1350"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rPr>
                <w:rFonts w:ascii="Calibri" w:eastAsia="Times New Roman" w:hAnsi="Calibri" w:cs="Calibri"/>
                <w:color w:val="000000"/>
                <w:sz w:val="20"/>
                <w:szCs w:val="20"/>
              </w:rPr>
            </w:pPr>
            <w:r w:rsidRPr="001B4CC0">
              <w:rPr>
                <w:rFonts w:ascii="Calibri" w:eastAsia="Times New Roman" w:hAnsi="Calibri" w:cs="Calibri"/>
                <w:color w:val="000000"/>
                <w:sz w:val="20"/>
                <w:szCs w:val="20"/>
              </w:rPr>
              <w:t>Ashanti</w:t>
            </w:r>
          </w:p>
        </w:tc>
        <w:tc>
          <w:tcPr>
            <w:tcW w:w="767"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111</w:t>
            </w:r>
          </w:p>
        </w:tc>
        <w:tc>
          <w:tcPr>
            <w:tcW w:w="753"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0</w:t>
            </w:r>
          </w:p>
        </w:tc>
        <w:tc>
          <w:tcPr>
            <w:tcW w:w="854"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w:t>
            </w:r>
            <w:r w:rsidR="00EB308E">
              <w:rPr>
                <w:rFonts w:ascii="Calibri" w:eastAsia="Times New Roman" w:hAnsi="Calibri" w:cs="Calibri"/>
                <w:color w:val="000000"/>
                <w:sz w:val="20"/>
                <w:szCs w:val="20"/>
              </w:rPr>
              <w:t xml:space="preserve"> </w:t>
            </w:r>
          </w:p>
        </w:tc>
        <w:tc>
          <w:tcPr>
            <w:tcW w:w="762"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112</w:t>
            </w:r>
          </w:p>
        </w:tc>
        <w:tc>
          <w:tcPr>
            <w:tcW w:w="262"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sz w:val="20"/>
                <w:szCs w:val="20"/>
              </w:rPr>
            </w:pPr>
          </w:p>
        </w:tc>
        <w:tc>
          <w:tcPr>
            <w:tcW w:w="767"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40</w:t>
            </w:r>
          </w:p>
        </w:tc>
        <w:tc>
          <w:tcPr>
            <w:tcW w:w="753"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0</w:t>
            </w:r>
          </w:p>
        </w:tc>
        <w:tc>
          <w:tcPr>
            <w:tcW w:w="854"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0</w:t>
            </w:r>
          </w:p>
        </w:tc>
        <w:tc>
          <w:tcPr>
            <w:tcW w:w="762"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40</w:t>
            </w:r>
          </w:p>
        </w:tc>
      </w:tr>
      <w:tr w:rsidR="001B4CC0" w:rsidRPr="001B4CC0" w:rsidTr="00DE798B">
        <w:trPr>
          <w:trHeight w:val="290"/>
        </w:trPr>
        <w:tc>
          <w:tcPr>
            <w:tcW w:w="1350"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rPr>
                <w:rFonts w:ascii="Calibri" w:eastAsia="Times New Roman" w:hAnsi="Calibri" w:cs="Calibri"/>
                <w:color w:val="000000"/>
                <w:sz w:val="20"/>
                <w:szCs w:val="20"/>
              </w:rPr>
            </w:pPr>
            <w:proofErr w:type="spellStart"/>
            <w:r w:rsidRPr="001B4CC0">
              <w:rPr>
                <w:rFonts w:ascii="Calibri" w:eastAsia="Times New Roman" w:hAnsi="Calibri" w:cs="Calibri"/>
                <w:color w:val="000000"/>
                <w:sz w:val="20"/>
                <w:szCs w:val="20"/>
              </w:rPr>
              <w:t>Brong</w:t>
            </w:r>
            <w:proofErr w:type="spellEnd"/>
            <w:r w:rsidRPr="001B4CC0">
              <w:rPr>
                <w:rFonts w:ascii="Calibri" w:eastAsia="Times New Roman" w:hAnsi="Calibri" w:cs="Calibri"/>
                <w:color w:val="000000"/>
                <w:sz w:val="20"/>
                <w:szCs w:val="20"/>
              </w:rPr>
              <w:t>-Ahafo</w:t>
            </w:r>
          </w:p>
        </w:tc>
        <w:tc>
          <w:tcPr>
            <w:tcW w:w="767"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191</w:t>
            </w:r>
          </w:p>
        </w:tc>
        <w:tc>
          <w:tcPr>
            <w:tcW w:w="753"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0</w:t>
            </w:r>
          </w:p>
        </w:tc>
        <w:tc>
          <w:tcPr>
            <w:tcW w:w="854"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0</w:t>
            </w:r>
          </w:p>
        </w:tc>
        <w:tc>
          <w:tcPr>
            <w:tcW w:w="762"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191</w:t>
            </w:r>
          </w:p>
        </w:tc>
        <w:tc>
          <w:tcPr>
            <w:tcW w:w="262"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sz w:val="20"/>
                <w:szCs w:val="20"/>
              </w:rPr>
            </w:pPr>
          </w:p>
        </w:tc>
        <w:tc>
          <w:tcPr>
            <w:tcW w:w="767"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45</w:t>
            </w:r>
          </w:p>
        </w:tc>
        <w:tc>
          <w:tcPr>
            <w:tcW w:w="753"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0</w:t>
            </w:r>
          </w:p>
        </w:tc>
        <w:tc>
          <w:tcPr>
            <w:tcW w:w="854"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0</w:t>
            </w:r>
          </w:p>
        </w:tc>
        <w:tc>
          <w:tcPr>
            <w:tcW w:w="762"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45</w:t>
            </w:r>
          </w:p>
        </w:tc>
      </w:tr>
      <w:tr w:rsidR="001B4CC0" w:rsidRPr="001B4CC0" w:rsidTr="00DE798B">
        <w:trPr>
          <w:trHeight w:val="290"/>
        </w:trPr>
        <w:tc>
          <w:tcPr>
            <w:tcW w:w="1350"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rPr>
                <w:rFonts w:ascii="Calibri" w:eastAsia="Times New Roman" w:hAnsi="Calibri" w:cs="Calibri"/>
                <w:color w:val="000000"/>
                <w:sz w:val="20"/>
                <w:szCs w:val="20"/>
              </w:rPr>
            </w:pPr>
            <w:r w:rsidRPr="001B4CC0">
              <w:rPr>
                <w:rFonts w:ascii="Calibri" w:eastAsia="Times New Roman" w:hAnsi="Calibri" w:cs="Calibri"/>
                <w:color w:val="000000"/>
                <w:sz w:val="20"/>
                <w:szCs w:val="20"/>
              </w:rPr>
              <w:t>Eastern</w:t>
            </w:r>
          </w:p>
        </w:tc>
        <w:tc>
          <w:tcPr>
            <w:tcW w:w="767"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60</w:t>
            </w:r>
          </w:p>
        </w:tc>
        <w:tc>
          <w:tcPr>
            <w:tcW w:w="753"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79</w:t>
            </w:r>
          </w:p>
        </w:tc>
        <w:tc>
          <w:tcPr>
            <w:tcW w:w="854"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w:t>
            </w:r>
          </w:p>
        </w:tc>
        <w:tc>
          <w:tcPr>
            <w:tcW w:w="762" w:type="dxa"/>
            <w:tcBorders>
              <w:top w:val="nil"/>
              <w:left w:val="nil"/>
              <w:bottom w:val="nil"/>
              <w:right w:val="nil"/>
            </w:tcBorders>
            <w:shd w:val="clear" w:color="auto" w:fill="auto"/>
            <w:noWrap/>
            <w:vAlign w:val="center"/>
            <w:hideMark/>
          </w:tcPr>
          <w:p w:rsidR="001B4CC0" w:rsidRPr="001B4CC0" w:rsidRDefault="001B4CC0" w:rsidP="00431EE1">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140</w:t>
            </w:r>
          </w:p>
        </w:tc>
        <w:tc>
          <w:tcPr>
            <w:tcW w:w="262"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sz w:val="20"/>
                <w:szCs w:val="20"/>
              </w:rPr>
            </w:pPr>
          </w:p>
        </w:tc>
        <w:tc>
          <w:tcPr>
            <w:tcW w:w="767"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9</w:t>
            </w:r>
          </w:p>
        </w:tc>
        <w:tc>
          <w:tcPr>
            <w:tcW w:w="753"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23</w:t>
            </w:r>
          </w:p>
        </w:tc>
        <w:tc>
          <w:tcPr>
            <w:tcW w:w="854"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1</w:t>
            </w:r>
          </w:p>
        </w:tc>
        <w:tc>
          <w:tcPr>
            <w:tcW w:w="762" w:type="dxa"/>
            <w:tcBorders>
              <w:top w:val="nil"/>
              <w:left w:val="nil"/>
              <w:bottom w:val="nil"/>
              <w:right w:val="nil"/>
            </w:tcBorders>
            <w:shd w:val="clear" w:color="auto" w:fill="auto"/>
            <w:noWrap/>
            <w:vAlign w:val="bottom"/>
            <w:hideMark/>
          </w:tcPr>
          <w:p w:rsidR="001B4CC0" w:rsidRPr="001B4CC0" w:rsidRDefault="001B4CC0" w:rsidP="00431EE1">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33</w:t>
            </w:r>
          </w:p>
        </w:tc>
      </w:tr>
      <w:tr w:rsidR="001B4CC0" w:rsidRPr="001B4CC0" w:rsidTr="00DE798B">
        <w:trPr>
          <w:trHeight w:val="290"/>
        </w:trPr>
        <w:tc>
          <w:tcPr>
            <w:tcW w:w="1350" w:type="dxa"/>
            <w:tcBorders>
              <w:top w:val="nil"/>
              <w:left w:val="nil"/>
              <w:bottom w:val="nil"/>
              <w:right w:val="nil"/>
            </w:tcBorders>
            <w:shd w:val="clear" w:color="auto" w:fill="auto"/>
            <w:noWrap/>
            <w:vAlign w:val="center"/>
            <w:hideMark/>
          </w:tcPr>
          <w:p w:rsidR="001B4CC0" w:rsidRPr="001B4CC0" w:rsidRDefault="001B4CC0" w:rsidP="001B4CC0">
            <w:pPr>
              <w:spacing w:after="0" w:line="240" w:lineRule="auto"/>
              <w:rPr>
                <w:rFonts w:ascii="Calibri" w:eastAsia="Times New Roman" w:hAnsi="Calibri" w:cs="Calibri"/>
                <w:color w:val="000000"/>
                <w:sz w:val="20"/>
                <w:szCs w:val="20"/>
              </w:rPr>
            </w:pPr>
            <w:r w:rsidRPr="001B4CC0">
              <w:rPr>
                <w:rFonts w:ascii="Calibri" w:eastAsia="Times New Roman" w:hAnsi="Calibri" w:cs="Calibri"/>
                <w:color w:val="000000"/>
                <w:sz w:val="20"/>
                <w:szCs w:val="20"/>
              </w:rPr>
              <w:t>Volta</w:t>
            </w:r>
          </w:p>
        </w:tc>
        <w:tc>
          <w:tcPr>
            <w:tcW w:w="767" w:type="dxa"/>
            <w:tcBorders>
              <w:top w:val="nil"/>
              <w:left w:val="nil"/>
              <w:bottom w:val="nil"/>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10</w:t>
            </w:r>
          </w:p>
        </w:tc>
        <w:tc>
          <w:tcPr>
            <w:tcW w:w="753" w:type="dxa"/>
            <w:tcBorders>
              <w:top w:val="nil"/>
              <w:left w:val="nil"/>
              <w:bottom w:val="nil"/>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25</w:t>
            </w:r>
          </w:p>
        </w:tc>
        <w:tc>
          <w:tcPr>
            <w:tcW w:w="854" w:type="dxa"/>
            <w:tcBorders>
              <w:top w:val="nil"/>
              <w:left w:val="nil"/>
              <w:bottom w:val="nil"/>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1</w:t>
            </w:r>
          </w:p>
        </w:tc>
        <w:tc>
          <w:tcPr>
            <w:tcW w:w="762" w:type="dxa"/>
            <w:tcBorders>
              <w:top w:val="nil"/>
              <w:left w:val="nil"/>
              <w:bottom w:val="nil"/>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color w:val="000000"/>
                <w:sz w:val="20"/>
                <w:szCs w:val="20"/>
              </w:rPr>
            </w:pPr>
            <w:r w:rsidRPr="001B4CC0">
              <w:rPr>
                <w:rFonts w:ascii="Calibri" w:eastAsia="Times New Roman" w:hAnsi="Calibri" w:cs="Calibri"/>
                <w:color w:val="000000"/>
                <w:sz w:val="20"/>
                <w:szCs w:val="20"/>
              </w:rPr>
              <w:t>36</w:t>
            </w:r>
          </w:p>
        </w:tc>
        <w:tc>
          <w:tcPr>
            <w:tcW w:w="262" w:type="dxa"/>
            <w:tcBorders>
              <w:top w:val="nil"/>
              <w:left w:val="nil"/>
              <w:bottom w:val="nil"/>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sz w:val="20"/>
                <w:szCs w:val="20"/>
              </w:rPr>
            </w:pPr>
          </w:p>
        </w:tc>
        <w:tc>
          <w:tcPr>
            <w:tcW w:w="767" w:type="dxa"/>
            <w:tcBorders>
              <w:top w:val="nil"/>
              <w:left w:val="nil"/>
              <w:bottom w:val="nil"/>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2</w:t>
            </w:r>
          </w:p>
        </w:tc>
        <w:tc>
          <w:tcPr>
            <w:tcW w:w="753" w:type="dxa"/>
            <w:tcBorders>
              <w:top w:val="nil"/>
              <w:left w:val="nil"/>
              <w:bottom w:val="nil"/>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4</w:t>
            </w:r>
          </w:p>
        </w:tc>
        <w:tc>
          <w:tcPr>
            <w:tcW w:w="854" w:type="dxa"/>
            <w:tcBorders>
              <w:top w:val="nil"/>
              <w:left w:val="nil"/>
              <w:bottom w:val="nil"/>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0</w:t>
            </w:r>
          </w:p>
        </w:tc>
        <w:tc>
          <w:tcPr>
            <w:tcW w:w="762" w:type="dxa"/>
            <w:tcBorders>
              <w:top w:val="nil"/>
              <w:left w:val="nil"/>
              <w:bottom w:val="nil"/>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6</w:t>
            </w:r>
          </w:p>
        </w:tc>
      </w:tr>
      <w:tr w:rsidR="001B4CC0" w:rsidRPr="001B4CC0" w:rsidTr="00DE798B">
        <w:trPr>
          <w:trHeight w:val="300"/>
        </w:trPr>
        <w:tc>
          <w:tcPr>
            <w:tcW w:w="1350" w:type="dxa"/>
            <w:tcBorders>
              <w:top w:val="nil"/>
              <w:left w:val="nil"/>
              <w:bottom w:val="single" w:sz="8" w:space="0" w:color="auto"/>
              <w:right w:val="nil"/>
            </w:tcBorders>
            <w:shd w:val="clear" w:color="auto" w:fill="auto"/>
            <w:noWrap/>
            <w:vAlign w:val="center"/>
            <w:hideMark/>
          </w:tcPr>
          <w:p w:rsidR="001B4CC0" w:rsidRPr="001B4CC0" w:rsidRDefault="001B4CC0" w:rsidP="001B4CC0">
            <w:pPr>
              <w:spacing w:after="0" w:line="240" w:lineRule="auto"/>
              <w:rPr>
                <w:rFonts w:ascii="Calibri" w:eastAsia="Times New Roman" w:hAnsi="Calibri" w:cs="Calibri"/>
                <w:b/>
                <w:bCs/>
                <w:color w:val="000000"/>
                <w:sz w:val="20"/>
                <w:szCs w:val="20"/>
              </w:rPr>
            </w:pPr>
            <w:r w:rsidRPr="001B4CC0">
              <w:rPr>
                <w:rFonts w:ascii="Calibri" w:eastAsia="Times New Roman" w:hAnsi="Calibri" w:cs="Calibri"/>
                <w:b/>
                <w:bCs/>
                <w:color w:val="000000"/>
                <w:sz w:val="20"/>
                <w:szCs w:val="20"/>
              </w:rPr>
              <w:t>Total</w:t>
            </w:r>
          </w:p>
        </w:tc>
        <w:tc>
          <w:tcPr>
            <w:tcW w:w="767" w:type="dxa"/>
            <w:tcBorders>
              <w:top w:val="nil"/>
              <w:left w:val="nil"/>
              <w:bottom w:val="single" w:sz="8" w:space="0" w:color="auto"/>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b/>
                <w:bCs/>
                <w:color w:val="000000"/>
                <w:sz w:val="20"/>
                <w:szCs w:val="20"/>
              </w:rPr>
            </w:pPr>
            <w:r w:rsidRPr="001B4CC0">
              <w:rPr>
                <w:rFonts w:ascii="Calibri" w:eastAsia="Times New Roman" w:hAnsi="Calibri" w:cs="Calibri"/>
                <w:b/>
                <w:bCs/>
                <w:color w:val="000000"/>
                <w:sz w:val="20"/>
                <w:szCs w:val="20"/>
              </w:rPr>
              <w:t>372</w:t>
            </w:r>
          </w:p>
        </w:tc>
        <w:tc>
          <w:tcPr>
            <w:tcW w:w="753" w:type="dxa"/>
            <w:tcBorders>
              <w:top w:val="nil"/>
              <w:left w:val="nil"/>
              <w:bottom w:val="single" w:sz="8" w:space="0" w:color="auto"/>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b/>
                <w:bCs/>
                <w:color w:val="000000"/>
                <w:sz w:val="20"/>
                <w:szCs w:val="20"/>
              </w:rPr>
            </w:pPr>
            <w:r w:rsidRPr="001B4CC0">
              <w:rPr>
                <w:rFonts w:ascii="Calibri" w:eastAsia="Times New Roman" w:hAnsi="Calibri" w:cs="Calibri"/>
                <w:b/>
                <w:bCs/>
                <w:color w:val="000000"/>
                <w:sz w:val="20"/>
                <w:szCs w:val="20"/>
              </w:rPr>
              <w:t>104</w:t>
            </w:r>
          </w:p>
        </w:tc>
        <w:tc>
          <w:tcPr>
            <w:tcW w:w="854" w:type="dxa"/>
            <w:tcBorders>
              <w:top w:val="nil"/>
              <w:left w:val="nil"/>
              <w:bottom w:val="single" w:sz="8" w:space="0" w:color="auto"/>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b/>
                <w:bCs/>
                <w:color w:val="000000"/>
                <w:sz w:val="20"/>
                <w:szCs w:val="20"/>
              </w:rPr>
            </w:pPr>
            <w:r w:rsidRPr="001B4CC0">
              <w:rPr>
                <w:rFonts w:ascii="Calibri" w:eastAsia="Times New Roman" w:hAnsi="Calibri" w:cs="Calibri"/>
                <w:b/>
                <w:bCs/>
                <w:color w:val="000000"/>
                <w:sz w:val="20"/>
                <w:szCs w:val="20"/>
              </w:rPr>
              <w:t>3</w:t>
            </w:r>
          </w:p>
        </w:tc>
        <w:tc>
          <w:tcPr>
            <w:tcW w:w="762" w:type="dxa"/>
            <w:tcBorders>
              <w:top w:val="nil"/>
              <w:left w:val="nil"/>
              <w:bottom w:val="single" w:sz="8" w:space="0" w:color="auto"/>
              <w:right w:val="nil"/>
            </w:tcBorders>
            <w:shd w:val="clear" w:color="auto" w:fill="auto"/>
            <w:noWrap/>
            <w:vAlign w:val="center"/>
            <w:hideMark/>
          </w:tcPr>
          <w:p w:rsidR="001B4CC0" w:rsidRPr="001B4CC0" w:rsidRDefault="001B4CC0" w:rsidP="001B4CC0">
            <w:pPr>
              <w:spacing w:after="0" w:line="240" w:lineRule="auto"/>
              <w:jc w:val="right"/>
              <w:rPr>
                <w:rFonts w:ascii="Calibri" w:eastAsia="Times New Roman" w:hAnsi="Calibri" w:cs="Calibri"/>
                <w:b/>
                <w:bCs/>
                <w:color w:val="000000"/>
                <w:sz w:val="20"/>
                <w:szCs w:val="20"/>
              </w:rPr>
            </w:pPr>
            <w:r w:rsidRPr="001B4CC0">
              <w:rPr>
                <w:rFonts w:ascii="Calibri" w:eastAsia="Times New Roman" w:hAnsi="Calibri" w:cs="Calibri"/>
                <w:b/>
                <w:bCs/>
                <w:color w:val="000000"/>
                <w:sz w:val="20"/>
                <w:szCs w:val="20"/>
              </w:rPr>
              <w:t>479</w:t>
            </w:r>
          </w:p>
        </w:tc>
        <w:tc>
          <w:tcPr>
            <w:tcW w:w="262" w:type="dxa"/>
            <w:tcBorders>
              <w:top w:val="nil"/>
              <w:left w:val="nil"/>
              <w:bottom w:val="single" w:sz="8" w:space="0" w:color="auto"/>
              <w:right w:val="nil"/>
            </w:tcBorders>
            <w:shd w:val="clear" w:color="auto" w:fill="auto"/>
            <w:noWrap/>
            <w:vAlign w:val="center"/>
            <w:hideMark/>
          </w:tcPr>
          <w:p w:rsidR="001B4CC0" w:rsidRPr="001B4CC0" w:rsidRDefault="001B4CC0" w:rsidP="001B4CC0">
            <w:pPr>
              <w:spacing w:after="0" w:line="240" w:lineRule="auto"/>
              <w:rPr>
                <w:rFonts w:ascii="Calibri" w:eastAsia="Times New Roman" w:hAnsi="Calibri" w:cs="Calibri"/>
                <w:b/>
                <w:bCs/>
                <w:color w:val="000000"/>
                <w:sz w:val="20"/>
                <w:szCs w:val="20"/>
              </w:rPr>
            </w:pPr>
            <w:r w:rsidRPr="001B4CC0">
              <w:rPr>
                <w:rFonts w:ascii="Calibri" w:eastAsia="Times New Roman" w:hAnsi="Calibri" w:cs="Calibri"/>
                <w:b/>
                <w:bCs/>
                <w:color w:val="000000"/>
                <w:sz w:val="20"/>
                <w:szCs w:val="20"/>
              </w:rPr>
              <w:t> </w:t>
            </w:r>
          </w:p>
        </w:tc>
        <w:tc>
          <w:tcPr>
            <w:tcW w:w="767" w:type="dxa"/>
            <w:tcBorders>
              <w:top w:val="nil"/>
              <w:left w:val="nil"/>
              <w:bottom w:val="single" w:sz="8" w:space="0" w:color="auto"/>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96</w:t>
            </w:r>
          </w:p>
        </w:tc>
        <w:tc>
          <w:tcPr>
            <w:tcW w:w="753" w:type="dxa"/>
            <w:tcBorders>
              <w:top w:val="nil"/>
              <w:left w:val="nil"/>
              <w:bottom w:val="single" w:sz="8" w:space="0" w:color="auto"/>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27</w:t>
            </w:r>
          </w:p>
        </w:tc>
        <w:tc>
          <w:tcPr>
            <w:tcW w:w="854" w:type="dxa"/>
            <w:tcBorders>
              <w:top w:val="nil"/>
              <w:left w:val="nil"/>
              <w:bottom w:val="single" w:sz="8" w:space="0" w:color="auto"/>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1</w:t>
            </w:r>
          </w:p>
        </w:tc>
        <w:tc>
          <w:tcPr>
            <w:tcW w:w="762" w:type="dxa"/>
            <w:tcBorders>
              <w:top w:val="nil"/>
              <w:left w:val="nil"/>
              <w:bottom w:val="single" w:sz="8" w:space="0" w:color="auto"/>
              <w:right w:val="nil"/>
            </w:tcBorders>
            <w:shd w:val="clear" w:color="auto" w:fill="auto"/>
            <w:noWrap/>
            <w:vAlign w:val="bottom"/>
            <w:hideMark/>
          </w:tcPr>
          <w:p w:rsidR="001B4CC0" w:rsidRPr="001B4CC0" w:rsidRDefault="001B4CC0" w:rsidP="001B4CC0">
            <w:pPr>
              <w:spacing w:after="0" w:line="240" w:lineRule="auto"/>
              <w:jc w:val="right"/>
              <w:rPr>
                <w:rFonts w:ascii="Calibri" w:eastAsia="Times New Roman" w:hAnsi="Calibri" w:cs="Calibri"/>
                <w:color w:val="000000"/>
              </w:rPr>
            </w:pPr>
            <w:r w:rsidRPr="001B4CC0">
              <w:rPr>
                <w:rFonts w:ascii="Calibri" w:eastAsia="Times New Roman" w:hAnsi="Calibri" w:cs="Calibri"/>
                <w:color w:val="000000"/>
              </w:rPr>
              <w:t>124</w:t>
            </w:r>
          </w:p>
        </w:tc>
      </w:tr>
    </w:tbl>
    <w:p w:rsidR="001B4CC0" w:rsidRPr="00DE798B" w:rsidRDefault="001B4CC0">
      <w:pPr>
        <w:rPr>
          <w:sz w:val="20"/>
          <w:szCs w:val="20"/>
        </w:rPr>
      </w:pPr>
      <w:r w:rsidRPr="00DE798B">
        <w:rPr>
          <w:sz w:val="20"/>
          <w:szCs w:val="20"/>
        </w:rPr>
        <w:t xml:space="preserve">Source: IFPRI/WRI survey (2019).Note: /a Includes all active small tilapia farmers. /b includes a random sample of inactive tilapia farmers (those that did not farm in the last </w:t>
      </w:r>
      <w:r w:rsidR="00AB6A74">
        <w:rPr>
          <w:sz w:val="20"/>
          <w:szCs w:val="20"/>
        </w:rPr>
        <w:t>2</w:t>
      </w:r>
      <w:r w:rsidRPr="00DE798B">
        <w:rPr>
          <w:sz w:val="20"/>
          <w:szCs w:val="20"/>
        </w:rPr>
        <w:t xml:space="preserve"> years). /c Farmer has both and cage</w:t>
      </w:r>
      <w:r w:rsidR="00AB6A74">
        <w:rPr>
          <w:sz w:val="20"/>
          <w:szCs w:val="20"/>
        </w:rPr>
        <w:t>.</w:t>
      </w:r>
    </w:p>
    <w:p w:rsidR="00A23776" w:rsidRDefault="00A23776"/>
    <w:p w:rsidR="00DE798B" w:rsidRDefault="00E07782">
      <w:r>
        <w:lastRenderedPageBreak/>
        <w:t>The large majority of the pond farmers have mixed tilapia and catfish in their ponds</w:t>
      </w:r>
      <w:r w:rsidR="00A23776">
        <w:t>; and the majority of cage farmers have tilapia-only cages (Table 2).</w:t>
      </w:r>
      <w:r w:rsidR="00575254">
        <w:t xml:space="preserve"> Most of the ponds (94 percent) are earthen ponds; 4 percent are concrete; and 2 percent are </w:t>
      </w:r>
      <w:r w:rsidR="00E66946">
        <w:t xml:space="preserve">earthen and concrete ponds. </w:t>
      </w:r>
    </w:p>
    <w:p w:rsidR="00A23776" w:rsidRDefault="00A23776"/>
    <w:p w:rsidR="00DE798B" w:rsidRDefault="00EC1998" w:rsidP="00431EE1">
      <w:pPr>
        <w:spacing w:after="0"/>
      </w:pPr>
      <w:r w:rsidRPr="00EC1998">
        <w:t xml:space="preserve">Table </w:t>
      </w:r>
      <w:r>
        <w:t>2</w:t>
      </w:r>
      <w:r w:rsidRPr="00EC1998">
        <w:t xml:space="preserve">. Number of </w:t>
      </w:r>
      <w:r w:rsidR="00BB3E1E">
        <w:t xml:space="preserve">active </w:t>
      </w:r>
      <w:r w:rsidRPr="00EC1998">
        <w:t>farmers surveyed, by region, specie, and culture, with detailed production data</w:t>
      </w:r>
    </w:p>
    <w:tbl>
      <w:tblPr>
        <w:tblW w:w="9180" w:type="dxa"/>
        <w:tblLook w:val="04A0" w:firstRow="1" w:lastRow="0" w:firstColumn="1" w:lastColumn="0" w:noHBand="0" w:noVBand="1"/>
      </w:tblPr>
      <w:tblGrid>
        <w:gridCol w:w="1350"/>
        <w:gridCol w:w="875"/>
        <w:gridCol w:w="1375"/>
        <w:gridCol w:w="1530"/>
        <w:gridCol w:w="1389"/>
        <w:gridCol w:w="262"/>
        <w:gridCol w:w="965"/>
        <w:gridCol w:w="1434"/>
      </w:tblGrid>
      <w:tr w:rsidR="00DE798B" w:rsidRPr="00DE798B" w:rsidTr="00E66946">
        <w:trPr>
          <w:trHeight w:val="310"/>
        </w:trPr>
        <w:tc>
          <w:tcPr>
            <w:tcW w:w="1350" w:type="dxa"/>
            <w:vMerge w:val="restart"/>
            <w:tcBorders>
              <w:top w:val="single" w:sz="4" w:space="0" w:color="auto"/>
              <w:left w:val="nil"/>
              <w:bottom w:val="single" w:sz="4" w:space="0" w:color="000000"/>
              <w:right w:val="nil"/>
            </w:tcBorders>
            <w:shd w:val="clear" w:color="auto" w:fill="auto"/>
            <w:hideMark/>
          </w:tcPr>
          <w:p w:rsidR="00DE798B" w:rsidRPr="00DE798B" w:rsidRDefault="00DE798B" w:rsidP="00431EE1">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Region</w:t>
            </w:r>
          </w:p>
        </w:tc>
        <w:tc>
          <w:tcPr>
            <w:tcW w:w="7830" w:type="dxa"/>
            <w:gridSpan w:val="7"/>
            <w:tcBorders>
              <w:top w:val="single" w:sz="4" w:space="0" w:color="auto"/>
              <w:left w:val="nil"/>
              <w:bottom w:val="single" w:sz="4" w:space="0" w:color="auto"/>
              <w:right w:val="nil"/>
            </w:tcBorders>
            <w:shd w:val="clear" w:color="auto" w:fill="auto"/>
            <w:noWrap/>
            <w:vAlign w:val="center"/>
            <w:hideMark/>
          </w:tcPr>
          <w:p w:rsidR="00DE798B" w:rsidRPr="00DE798B" w:rsidRDefault="00DE798B" w:rsidP="00431EE1">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 xml:space="preserve">Active </w:t>
            </w:r>
          </w:p>
        </w:tc>
      </w:tr>
      <w:tr w:rsidR="00DE798B" w:rsidRPr="00DE798B" w:rsidTr="00E66946">
        <w:trPr>
          <w:trHeight w:val="310"/>
        </w:trPr>
        <w:tc>
          <w:tcPr>
            <w:tcW w:w="1350" w:type="dxa"/>
            <w:vMerge/>
            <w:tcBorders>
              <w:top w:val="single" w:sz="4" w:space="0" w:color="auto"/>
              <w:left w:val="nil"/>
              <w:bottom w:val="single" w:sz="4" w:space="0" w:color="000000"/>
              <w:right w:val="nil"/>
            </w:tcBorders>
            <w:vAlign w:val="center"/>
            <w:hideMark/>
          </w:tcPr>
          <w:p w:rsidR="00DE798B" w:rsidRPr="00DE798B" w:rsidRDefault="00DE798B" w:rsidP="00DE798B">
            <w:pPr>
              <w:spacing w:after="0" w:line="240" w:lineRule="auto"/>
              <w:rPr>
                <w:rFonts w:ascii="Calibri" w:eastAsia="Times New Roman" w:hAnsi="Calibri" w:cs="Calibri"/>
                <w:b/>
                <w:bCs/>
                <w:color w:val="000000"/>
                <w:sz w:val="20"/>
                <w:szCs w:val="20"/>
              </w:rPr>
            </w:pPr>
          </w:p>
        </w:tc>
        <w:tc>
          <w:tcPr>
            <w:tcW w:w="5169" w:type="dxa"/>
            <w:gridSpan w:val="4"/>
            <w:tcBorders>
              <w:top w:val="single" w:sz="4" w:space="0" w:color="auto"/>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 xml:space="preserve">Pond </w:t>
            </w:r>
            <w:r w:rsidRPr="00DE798B">
              <w:rPr>
                <w:rFonts w:ascii="Calibri" w:eastAsia="Times New Roman" w:hAnsi="Calibri" w:cs="Calibri"/>
                <w:b/>
                <w:bCs/>
                <w:color w:val="000000"/>
                <w:sz w:val="20"/>
                <w:szCs w:val="20"/>
                <w:vertAlign w:val="superscript"/>
              </w:rPr>
              <w:t>/a</w:t>
            </w:r>
          </w:p>
        </w:tc>
        <w:tc>
          <w:tcPr>
            <w:tcW w:w="262"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p>
        </w:tc>
        <w:tc>
          <w:tcPr>
            <w:tcW w:w="2399" w:type="dxa"/>
            <w:gridSpan w:val="2"/>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 xml:space="preserve">Cage </w:t>
            </w:r>
            <w:r w:rsidRPr="00DE798B">
              <w:rPr>
                <w:rFonts w:ascii="Calibri" w:eastAsia="Times New Roman" w:hAnsi="Calibri" w:cs="Calibri"/>
                <w:b/>
                <w:bCs/>
                <w:color w:val="000000"/>
                <w:sz w:val="20"/>
                <w:szCs w:val="20"/>
                <w:vertAlign w:val="superscript"/>
              </w:rPr>
              <w:t>/a</w:t>
            </w:r>
          </w:p>
        </w:tc>
      </w:tr>
      <w:tr w:rsidR="00E66946" w:rsidRPr="00DE798B" w:rsidTr="00E66946">
        <w:trPr>
          <w:trHeight w:val="629"/>
        </w:trPr>
        <w:tc>
          <w:tcPr>
            <w:tcW w:w="1350" w:type="dxa"/>
            <w:vMerge/>
            <w:tcBorders>
              <w:top w:val="single" w:sz="4" w:space="0" w:color="auto"/>
              <w:left w:val="nil"/>
              <w:bottom w:val="single" w:sz="4" w:space="0" w:color="000000"/>
              <w:right w:val="nil"/>
            </w:tcBorders>
            <w:vAlign w:val="center"/>
            <w:hideMark/>
          </w:tcPr>
          <w:p w:rsidR="00DE798B" w:rsidRPr="00DE798B" w:rsidRDefault="00DE798B" w:rsidP="00DE798B">
            <w:pPr>
              <w:spacing w:after="0" w:line="240" w:lineRule="auto"/>
              <w:rPr>
                <w:rFonts w:ascii="Calibri" w:eastAsia="Times New Roman" w:hAnsi="Calibri" w:cs="Calibri"/>
                <w:b/>
                <w:bCs/>
                <w:color w:val="000000"/>
                <w:sz w:val="20"/>
                <w:szCs w:val="20"/>
              </w:rPr>
            </w:pPr>
          </w:p>
        </w:tc>
        <w:tc>
          <w:tcPr>
            <w:tcW w:w="875" w:type="dxa"/>
            <w:tcBorders>
              <w:top w:val="single" w:sz="4" w:space="0" w:color="auto"/>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Tilapia only</w:t>
            </w:r>
          </w:p>
        </w:tc>
        <w:tc>
          <w:tcPr>
            <w:tcW w:w="1375" w:type="dxa"/>
            <w:tcBorders>
              <w:top w:val="single" w:sz="4" w:space="0" w:color="auto"/>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Tilapia-catfish mixed system</w:t>
            </w:r>
          </w:p>
        </w:tc>
        <w:tc>
          <w:tcPr>
            <w:tcW w:w="1530" w:type="dxa"/>
            <w:tcBorders>
              <w:top w:val="single" w:sz="4" w:space="0" w:color="auto"/>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Tilapia-catfish-</w:t>
            </w:r>
            <w:proofErr w:type="spellStart"/>
            <w:r w:rsidRPr="00DE798B">
              <w:rPr>
                <w:rFonts w:ascii="Calibri" w:eastAsia="Times New Roman" w:hAnsi="Calibri" w:cs="Calibri"/>
                <w:b/>
                <w:bCs/>
                <w:color w:val="000000"/>
                <w:sz w:val="20"/>
                <w:szCs w:val="20"/>
              </w:rPr>
              <w:t>heterotis</w:t>
            </w:r>
            <w:proofErr w:type="spellEnd"/>
            <w:r w:rsidRPr="00DE798B">
              <w:rPr>
                <w:rFonts w:ascii="Calibri" w:eastAsia="Times New Roman" w:hAnsi="Calibri" w:cs="Calibri"/>
                <w:b/>
                <w:bCs/>
                <w:color w:val="000000"/>
                <w:sz w:val="20"/>
                <w:szCs w:val="20"/>
              </w:rPr>
              <w:t xml:space="preserve"> mixed system</w:t>
            </w:r>
          </w:p>
        </w:tc>
        <w:tc>
          <w:tcPr>
            <w:tcW w:w="1389" w:type="dxa"/>
            <w:tcBorders>
              <w:top w:val="single" w:sz="4" w:space="0" w:color="auto"/>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Tilapia-</w:t>
            </w:r>
            <w:proofErr w:type="spellStart"/>
            <w:r w:rsidRPr="00DE798B">
              <w:rPr>
                <w:rFonts w:ascii="Calibri" w:eastAsia="Times New Roman" w:hAnsi="Calibri" w:cs="Calibri"/>
                <w:b/>
                <w:bCs/>
                <w:color w:val="000000"/>
                <w:sz w:val="20"/>
                <w:szCs w:val="20"/>
              </w:rPr>
              <w:t>heterotis</w:t>
            </w:r>
            <w:proofErr w:type="spellEnd"/>
            <w:r w:rsidRPr="00DE798B">
              <w:rPr>
                <w:rFonts w:ascii="Calibri" w:eastAsia="Times New Roman" w:hAnsi="Calibri" w:cs="Calibri"/>
                <w:b/>
                <w:bCs/>
                <w:color w:val="000000"/>
                <w:sz w:val="20"/>
                <w:szCs w:val="20"/>
              </w:rPr>
              <w:t xml:space="preserve"> mixed system</w:t>
            </w:r>
          </w:p>
        </w:tc>
        <w:tc>
          <w:tcPr>
            <w:tcW w:w="262" w:type="dxa"/>
            <w:tcBorders>
              <w:top w:val="nil"/>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 </w:t>
            </w:r>
          </w:p>
        </w:tc>
        <w:tc>
          <w:tcPr>
            <w:tcW w:w="965" w:type="dxa"/>
            <w:tcBorders>
              <w:top w:val="nil"/>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Tilapia only</w:t>
            </w:r>
          </w:p>
        </w:tc>
        <w:tc>
          <w:tcPr>
            <w:tcW w:w="1434" w:type="dxa"/>
            <w:tcBorders>
              <w:top w:val="nil"/>
              <w:left w:val="nil"/>
              <w:bottom w:val="single" w:sz="4" w:space="0" w:color="auto"/>
              <w:right w:val="nil"/>
            </w:tcBorders>
            <w:shd w:val="clear" w:color="auto" w:fill="auto"/>
            <w:hideMark/>
          </w:tcPr>
          <w:p w:rsidR="00DE798B" w:rsidRPr="00DE798B" w:rsidRDefault="00DE798B" w:rsidP="00DE798B">
            <w:pPr>
              <w:spacing w:after="0" w:line="240" w:lineRule="auto"/>
              <w:jc w:val="center"/>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Tilapia and catfish mixed system</w:t>
            </w:r>
          </w:p>
        </w:tc>
      </w:tr>
      <w:tr w:rsidR="00DE798B" w:rsidRPr="00DE798B" w:rsidTr="00E66946">
        <w:trPr>
          <w:trHeight w:val="310"/>
        </w:trPr>
        <w:tc>
          <w:tcPr>
            <w:tcW w:w="1350"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rPr>
                <w:rFonts w:ascii="Calibri" w:eastAsia="Times New Roman" w:hAnsi="Calibri" w:cs="Calibri"/>
                <w:color w:val="000000"/>
                <w:sz w:val="20"/>
                <w:szCs w:val="20"/>
              </w:rPr>
            </w:pPr>
            <w:r w:rsidRPr="00DE798B">
              <w:rPr>
                <w:rFonts w:ascii="Calibri" w:eastAsia="Times New Roman" w:hAnsi="Calibri" w:cs="Calibri"/>
                <w:color w:val="000000"/>
                <w:sz w:val="20"/>
                <w:szCs w:val="20"/>
              </w:rPr>
              <w:t>Ashanti</w:t>
            </w:r>
          </w:p>
        </w:tc>
        <w:tc>
          <w:tcPr>
            <w:tcW w:w="8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15</w:t>
            </w:r>
          </w:p>
        </w:tc>
        <w:tc>
          <w:tcPr>
            <w:tcW w:w="13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93</w:t>
            </w:r>
          </w:p>
        </w:tc>
        <w:tc>
          <w:tcPr>
            <w:tcW w:w="1530"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3</w:t>
            </w:r>
          </w:p>
        </w:tc>
        <w:tc>
          <w:tcPr>
            <w:tcW w:w="1389"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4</w:t>
            </w:r>
          </w:p>
        </w:tc>
        <w:tc>
          <w:tcPr>
            <w:tcW w:w="262"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4"/>
                <w:szCs w:val="24"/>
              </w:rPr>
            </w:pPr>
          </w:p>
        </w:tc>
        <w:tc>
          <w:tcPr>
            <w:tcW w:w="965"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0</w:t>
            </w:r>
          </w:p>
        </w:tc>
        <w:tc>
          <w:tcPr>
            <w:tcW w:w="1434"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1</w:t>
            </w:r>
          </w:p>
        </w:tc>
      </w:tr>
      <w:tr w:rsidR="00DE798B" w:rsidRPr="00DE798B" w:rsidTr="00E66946">
        <w:trPr>
          <w:trHeight w:val="310"/>
        </w:trPr>
        <w:tc>
          <w:tcPr>
            <w:tcW w:w="1350"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rPr>
                <w:rFonts w:ascii="Calibri" w:eastAsia="Times New Roman" w:hAnsi="Calibri" w:cs="Calibri"/>
                <w:color w:val="000000"/>
                <w:sz w:val="20"/>
                <w:szCs w:val="20"/>
              </w:rPr>
            </w:pPr>
            <w:proofErr w:type="spellStart"/>
            <w:r w:rsidRPr="00DE798B">
              <w:rPr>
                <w:rFonts w:ascii="Calibri" w:eastAsia="Times New Roman" w:hAnsi="Calibri" w:cs="Calibri"/>
                <w:color w:val="000000"/>
                <w:sz w:val="20"/>
                <w:szCs w:val="20"/>
              </w:rPr>
              <w:t>Brong</w:t>
            </w:r>
            <w:proofErr w:type="spellEnd"/>
            <w:r w:rsidRPr="00DE798B">
              <w:rPr>
                <w:rFonts w:ascii="Calibri" w:eastAsia="Times New Roman" w:hAnsi="Calibri" w:cs="Calibri"/>
                <w:color w:val="000000"/>
                <w:sz w:val="20"/>
                <w:szCs w:val="20"/>
              </w:rPr>
              <w:t>-Ahafo</w:t>
            </w:r>
          </w:p>
        </w:tc>
        <w:tc>
          <w:tcPr>
            <w:tcW w:w="8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39</w:t>
            </w:r>
          </w:p>
        </w:tc>
        <w:tc>
          <w:tcPr>
            <w:tcW w:w="13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149</w:t>
            </w:r>
          </w:p>
        </w:tc>
        <w:tc>
          <w:tcPr>
            <w:tcW w:w="1530"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4</w:t>
            </w:r>
          </w:p>
        </w:tc>
        <w:tc>
          <w:tcPr>
            <w:tcW w:w="1389"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4</w:t>
            </w:r>
          </w:p>
        </w:tc>
        <w:tc>
          <w:tcPr>
            <w:tcW w:w="262"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4"/>
                <w:szCs w:val="24"/>
              </w:rPr>
            </w:pPr>
          </w:p>
        </w:tc>
        <w:tc>
          <w:tcPr>
            <w:tcW w:w="965"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0</w:t>
            </w:r>
          </w:p>
        </w:tc>
        <w:tc>
          <w:tcPr>
            <w:tcW w:w="1434"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0</w:t>
            </w:r>
          </w:p>
        </w:tc>
      </w:tr>
      <w:tr w:rsidR="00DE798B" w:rsidRPr="00DE798B" w:rsidTr="00E66946">
        <w:trPr>
          <w:trHeight w:val="310"/>
        </w:trPr>
        <w:tc>
          <w:tcPr>
            <w:tcW w:w="1350"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rPr>
                <w:rFonts w:ascii="Calibri" w:eastAsia="Times New Roman" w:hAnsi="Calibri" w:cs="Calibri"/>
                <w:color w:val="000000"/>
                <w:sz w:val="20"/>
                <w:szCs w:val="20"/>
              </w:rPr>
            </w:pPr>
            <w:r w:rsidRPr="00DE798B">
              <w:rPr>
                <w:rFonts w:ascii="Calibri" w:eastAsia="Times New Roman" w:hAnsi="Calibri" w:cs="Calibri"/>
                <w:color w:val="000000"/>
                <w:sz w:val="20"/>
                <w:szCs w:val="20"/>
              </w:rPr>
              <w:t>Eastern</w:t>
            </w:r>
          </w:p>
        </w:tc>
        <w:tc>
          <w:tcPr>
            <w:tcW w:w="8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7</w:t>
            </w:r>
          </w:p>
        </w:tc>
        <w:tc>
          <w:tcPr>
            <w:tcW w:w="13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47</w:t>
            </w:r>
          </w:p>
        </w:tc>
        <w:tc>
          <w:tcPr>
            <w:tcW w:w="1530"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1</w:t>
            </w:r>
          </w:p>
        </w:tc>
        <w:tc>
          <w:tcPr>
            <w:tcW w:w="1389"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2</w:t>
            </w:r>
          </w:p>
        </w:tc>
        <w:tc>
          <w:tcPr>
            <w:tcW w:w="262"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4"/>
                <w:szCs w:val="24"/>
              </w:rPr>
            </w:pPr>
          </w:p>
        </w:tc>
        <w:tc>
          <w:tcPr>
            <w:tcW w:w="965"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74</w:t>
            </w:r>
          </w:p>
        </w:tc>
        <w:tc>
          <w:tcPr>
            <w:tcW w:w="1434"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6</w:t>
            </w:r>
          </w:p>
        </w:tc>
      </w:tr>
      <w:tr w:rsidR="00DE798B" w:rsidRPr="00DE798B" w:rsidTr="00E66946">
        <w:trPr>
          <w:trHeight w:val="310"/>
        </w:trPr>
        <w:tc>
          <w:tcPr>
            <w:tcW w:w="1350"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rPr>
                <w:rFonts w:ascii="Calibri" w:eastAsia="Times New Roman" w:hAnsi="Calibri" w:cs="Calibri"/>
                <w:color w:val="000000"/>
                <w:sz w:val="20"/>
                <w:szCs w:val="20"/>
              </w:rPr>
            </w:pPr>
            <w:r w:rsidRPr="00DE798B">
              <w:rPr>
                <w:rFonts w:ascii="Calibri" w:eastAsia="Times New Roman" w:hAnsi="Calibri" w:cs="Calibri"/>
                <w:color w:val="000000"/>
                <w:sz w:val="20"/>
                <w:szCs w:val="20"/>
              </w:rPr>
              <w:t>Volta</w:t>
            </w:r>
          </w:p>
        </w:tc>
        <w:tc>
          <w:tcPr>
            <w:tcW w:w="8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2</w:t>
            </w:r>
          </w:p>
        </w:tc>
        <w:tc>
          <w:tcPr>
            <w:tcW w:w="1375"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4</w:t>
            </w:r>
          </w:p>
        </w:tc>
        <w:tc>
          <w:tcPr>
            <w:tcW w:w="1530"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1</w:t>
            </w:r>
          </w:p>
        </w:tc>
        <w:tc>
          <w:tcPr>
            <w:tcW w:w="1389" w:type="dxa"/>
            <w:tcBorders>
              <w:top w:val="nil"/>
              <w:left w:val="nil"/>
              <w:bottom w:val="nil"/>
              <w:right w:val="nil"/>
            </w:tcBorders>
            <w:shd w:val="clear" w:color="auto" w:fill="auto"/>
            <w:noWrap/>
            <w:vAlign w:val="bottom"/>
            <w:hideMark/>
          </w:tcPr>
          <w:p w:rsidR="00DE798B" w:rsidRPr="00DE798B" w:rsidRDefault="00DE798B" w:rsidP="00DE798B">
            <w:pPr>
              <w:spacing w:after="0" w:line="240" w:lineRule="auto"/>
              <w:jc w:val="right"/>
              <w:rPr>
                <w:rFonts w:ascii="Calibri" w:eastAsia="Times New Roman" w:hAnsi="Calibri" w:cs="Calibri"/>
                <w:color w:val="000000"/>
                <w:sz w:val="24"/>
                <w:szCs w:val="24"/>
              </w:rPr>
            </w:pPr>
            <w:r w:rsidRPr="00DE798B">
              <w:rPr>
                <w:rFonts w:ascii="Calibri" w:eastAsia="Times New Roman" w:hAnsi="Calibri" w:cs="Calibri"/>
                <w:color w:val="000000"/>
                <w:sz w:val="24"/>
                <w:szCs w:val="24"/>
              </w:rPr>
              <w:t>1</w:t>
            </w:r>
          </w:p>
        </w:tc>
        <w:tc>
          <w:tcPr>
            <w:tcW w:w="262"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4"/>
                <w:szCs w:val="24"/>
              </w:rPr>
            </w:pPr>
          </w:p>
        </w:tc>
        <w:tc>
          <w:tcPr>
            <w:tcW w:w="965"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19</w:t>
            </w:r>
          </w:p>
        </w:tc>
        <w:tc>
          <w:tcPr>
            <w:tcW w:w="1434" w:type="dxa"/>
            <w:tcBorders>
              <w:top w:val="nil"/>
              <w:left w:val="nil"/>
              <w:bottom w:val="nil"/>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color w:val="000000"/>
                <w:sz w:val="20"/>
                <w:szCs w:val="20"/>
              </w:rPr>
            </w:pPr>
            <w:r w:rsidRPr="00DE798B">
              <w:rPr>
                <w:rFonts w:ascii="Calibri" w:eastAsia="Times New Roman" w:hAnsi="Calibri" w:cs="Calibri"/>
                <w:color w:val="000000"/>
                <w:sz w:val="20"/>
                <w:szCs w:val="20"/>
              </w:rPr>
              <w:t>6</w:t>
            </w:r>
          </w:p>
        </w:tc>
      </w:tr>
      <w:tr w:rsidR="00DE798B" w:rsidRPr="00DE798B" w:rsidTr="00E66946">
        <w:trPr>
          <w:trHeight w:val="310"/>
        </w:trPr>
        <w:tc>
          <w:tcPr>
            <w:tcW w:w="1350"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Total</w:t>
            </w:r>
          </w:p>
        </w:tc>
        <w:tc>
          <w:tcPr>
            <w:tcW w:w="875"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63</w:t>
            </w:r>
          </w:p>
        </w:tc>
        <w:tc>
          <w:tcPr>
            <w:tcW w:w="1375"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293</w:t>
            </w:r>
          </w:p>
        </w:tc>
        <w:tc>
          <w:tcPr>
            <w:tcW w:w="1530"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9</w:t>
            </w:r>
          </w:p>
        </w:tc>
        <w:tc>
          <w:tcPr>
            <w:tcW w:w="1389"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11</w:t>
            </w:r>
          </w:p>
        </w:tc>
        <w:tc>
          <w:tcPr>
            <w:tcW w:w="262"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 </w:t>
            </w:r>
          </w:p>
        </w:tc>
        <w:tc>
          <w:tcPr>
            <w:tcW w:w="965"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93</w:t>
            </w:r>
          </w:p>
        </w:tc>
        <w:tc>
          <w:tcPr>
            <w:tcW w:w="1434" w:type="dxa"/>
            <w:tcBorders>
              <w:top w:val="nil"/>
              <w:left w:val="nil"/>
              <w:bottom w:val="single" w:sz="4" w:space="0" w:color="auto"/>
              <w:right w:val="nil"/>
            </w:tcBorders>
            <w:shd w:val="clear" w:color="auto" w:fill="auto"/>
            <w:noWrap/>
            <w:vAlign w:val="center"/>
            <w:hideMark/>
          </w:tcPr>
          <w:p w:rsidR="00DE798B" w:rsidRPr="00DE798B" w:rsidRDefault="00DE798B" w:rsidP="00DE798B">
            <w:pPr>
              <w:spacing w:after="0" w:line="240" w:lineRule="auto"/>
              <w:jc w:val="right"/>
              <w:rPr>
                <w:rFonts w:ascii="Calibri" w:eastAsia="Times New Roman" w:hAnsi="Calibri" w:cs="Calibri"/>
                <w:b/>
                <w:bCs/>
                <w:color w:val="000000"/>
                <w:sz w:val="20"/>
                <w:szCs w:val="20"/>
              </w:rPr>
            </w:pPr>
            <w:r w:rsidRPr="00DE798B">
              <w:rPr>
                <w:rFonts w:ascii="Calibri" w:eastAsia="Times New Roman" w:hAnsi="Calibri" w:cs="Calibri"/>
                <w:b/>
                <w:bCs/>
                <w:color w:val="000000"/>
                <w:sz w:val="20"/>
                <w:szCs w:val="20"/>
              </w:rPr>
              <w:t>13</w:t>
            </w:r>
          </w:p>
        </w:tc>
      </w:tr>
    </w:tbl>
    <w:p w:rsidR="001B4CC0" w:rsidRPr="00EC1998" w:rsidRDefault="00EC1998">
      <w:pPr>
        <w:rPr>
          <w:sz w:val="20"/>
          <w:szCs w:val="20"/>
        </w:rPr>
      </w:pPr>
      <w:r w:rsidRPr="00EC1998">
        <w:rPr>
          <w:sz w:val="20"/>
          <w:szCs w:val="20"/>
        </w:rPr>
        <w:t>Source: IFPRI/WRI survey (2019). Note: /a Three farmers have both pond and cage and are counted twice there</w:t>
      </w:r>
    </w:p>
    <w:p w:rsidR="002D5C35" w:rsidRDefault="00575254">
      <w:r>
        <w:t>Pond farmers usually own 5 ponds</w:t>
      </w:r>
      <w:r w:rsidR="00E66946">
        <w:t>;</w:t>
      </w:r>
      <w:r>
        <w:t xml:space="preserve"> and used 2 </w:t>
      </w:r>
      <w:proofErr w:type="spellStart"/>
      <w:r>
        <w:t>ponds</w:t>
      </w:r>
      <w:proofErr w:type="spellEnd"/>
      <w:r>
        <w:t xml:space="preserve"> in 2018</w:t>
      </w:r>
      <w:r w:rsidR="00E66946">
        <w:t xml:space="preserve"> on average</w:t>
      </w:r>
      <w:r w:rsidR="002D5C35">
        <w:t xml:space="preserve"> (Table 3)</w:t>
      </w:r>
      <w:r>
        <w:t>.</w:t>
      </w:r>
      <w:r w:rsidR="00E66946">
        <w:t xml:space="preserve"> This can also go as high as 17 ponds used in 2018. </w:t>
      </w:r>
      <w:r w:rsidR="002D5C35">
        <w:t xml:space="preserve">The most common dimensions are length between 10-60 meters and width between 10-60 meters. </w:t>
      </w:r>
      <w:r w:rsidR="002E4A6B">
        <w:t xml:space="preserve">The most common depth is 1-2 meters. </w:t>
      </w:r>
      <w:r w:rsidR="00B85615" w:rsidRPr="002E4A6B">
        <w:rPr>
          <w:highlight w:val="yellow"/>
        </w:rPr>
        <w:t xml:space="preserve">The most common area </w:t>
      </w:r>
      <w:r w:rsidR="002E4A6B" w:rsidRPr="002E4A6B">
        <w:rPr>
          <w:highlight w:val="yellow"/>
        </w:rPr>
        <w:t>is 200 m2, and average area across ponds is 900 m2; and the most common volume is 300 m2; and the average volume across ponds is 1,500 m3.</w:t>
      </w:r>
    </w:p>
    <w:p w:rsidR="001B4CC0" w:rsidRDefault="00E66946">
      <w:r>
        <w:t>Cage farmers usually own 17 cages; and used 4 cages in 2018. This can also go as high as 20 cages in 2018.</w:t>
      </w:r>
      <w:r w:rsidR="002D5C35">
        <w:t xml:space="preserve"> The most common cage size is 5x5x5 (4</w:t>
      </w:r>
      <w:r w:rsidR="00B85615">
        <w:t>6</w:t>
      </w:r>
      <w:r w:rsidR="002D5C35">
        <w:t xml:space="preserve"> percent of the cages) and 6x6x6 (</w:t>
      </w:r>
      <w:r w:rsidR="00B85615">
        <w:t xml:space="preserve">32 percent). </w:t>
      </w:r>
      <w:r w:rsidR="00EB13FC">
        <w:t xml:space="preserve">The most common volume is 125 and 216 m3. The biggest cage is 12x12x12 (1728 m3 in volume) by 2 cage farmers. There is 1 cage farmer with circular cages (of 16 diameter). </w:t>
      </w:r>
    </w:p>
    <w:p w:rsidR="00E66946" w:rsidRDefault="00E66946" w:rsidP="00431EE1">
      <w:pPr>
        <w:spacing w:after="0"/>
      </w:pPr>
      <w:r>
        <w:t>Table 3. Number of ponds or cages owned and used</w:t>
      </w:r>
    </w:p>
    <w:tbl>
      <w:tblPr>
        <w:tblW w:w="8552" w:type="dxa"/>
        <w:tblLook w:val="04A0" w:firstRow="1" w:lastRow="0" w:firstColumn="1" w:lastColumn="0" w:noHBand="0" w:noVBand="1"/>
      </w:tblPr>
      <w:tblGrid>
        <w:gridCol w:w="3716"/>
        <w:gridCol w:w="656"/>
        <w:gridCol w:w="836"/>
        <w:gridCol w:w="901"/>
        <w:gridCol w:w="836"/>
        <w:gridCol w:w="836"/>
        <w:gridCol w:w="836"/>
      </w:tblGrid>
      <w:tr w:rsidR="00877597" w:rsidRPr="00877597" w:rsidTr="00877597">
        <w:trPr>
          <w:trHeight w:val="290"/>
        </w:trPr>
        <w:tc>
          <w:tcPr>
            <w:tcW w:w="3716" w:type="dxa"/>
            <w:tcBorders>
              <w:top w:val="single" w:sz="4" w:space="0" w:color="auto"/>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Variable</w:t>
            </w:r>
          </w:p>
        </w:tc>
        <w:tc>
          <w:tcPr>
            <w:tcW w:w="656" w:type="dxa"/>
            <w:tcBorders>
              <w:top w:val="single" w:sz="4" w:space="0" w:color="auto"/>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N</w:t>
            </w:r>
          </w:p>
        </w:tc>
        <w:tc>
          <w:tcPr>
            <w:tcW w:w="836" w:type="dxa"/>
            <w:tcBorders>
              <w:top w:val="single" w:sz="4" w:space="0" w:color="auto"/>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Mean</w:t>
            </w:r>
          </w:p>
        </w:tc>
        <w:tc>
          <w:tcPr>
            <w:tcW w:w="836" w:type="dxa"/>
            <w:tcBorders>
              <w:top w:val="single" w:sz="4" w:space="0" w:color="auto"/>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Median</w:t>
            </w:r>
          </w:p>
        </w:tc>
        <w:tc>
          <w:tcPr>
            <w:tcW w:w="836" w:type="dxa"/>
            <w:tcBorders>
              <w:top w:val="single" w:sz="4" w:space="0" w:color="auto"/>
              <w:left w:val="nil"/>
              <w:bottom w:val="single" w:sz="4" w:space="0" w:color="auto"/>
              <w:right w:val="nil"/>
            </w:tcBorders>
            <w:shd w:val="clear" w:color="auto" w:fill="auto"/>
            <w:noWrap/>
            <w:vAlign w:val="bottom"/>
            <w:hideMark/>
          </w:tcPr>
          <w:p w:rsidR="00877597" w:rsidRPr="00877597" w:rsidRDefault="0010738B" w:rsidP="00431EE1">
            <w:pPr>
              <w:spacing w:after="0" w:line="240" w:lineRule="auto"/>
              <w:rPr>
                <w:rFonts w:ascii="Calibri" w:eastAsia="Times New Roman" w:hAnsi="Calibri" w:cs="Calibri"/>
                <w:color w:val="000000"/>
              </w:rPr>
            </w:pPr>
            <w:r>
              <w:rPr>
                <w:rFonts w:ascii="Calibri" w:eastAsia="Times New Roman" w:hAnsi="Calibri" w:cs="Calibri"/>
                <w:color w:val="000000"/>
              </w:rPr>
              <w:t>SD</w:t>
            </w:r>
          </w:p>
        </w:tc>
        <w:tc>
          <w:tcPr>
            <w:tcW w:w="836" w:type="dxa"/>
            <w:tcBorders>
              <w:top w:val="single" w:sz="4" w:space="0" w:color="auto"/>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Min</w:t>
            </w:r>
          </w:p>
        </w:tc>
        <w:tc>
          <w:tcPr>
            <w:tcW w:w="836" w:type="dxa"/>
            <w:tcBorders>
              <w:top w:val="single" w:sz="4" w:space="0" w:color="auto"/>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Max</w:t>
            </w:r>
          </w:p>
        </w:tc>
      </w:tr>
      <w:tr w:rsidR="00877597" w:rsidRPr="00877597" w:rsidTr="00877597">
        <w:trPr>
          <w:trHeight w:val="290"/>
        </w:trPr>
        <w:tc>
          <w:tcPr>
            <w:tcW w:w="371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Number of ponds owned</w:t>
            </w:r>
          </w:p>
        </w:tc>
        <w:tc>
          <w:tcPr>
            <w:tcW w:w="65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375</w:t>
            </w:r>
          </w:p>
        </w:tc>
        <w:tc>
          <w:tcPr>
            <w:tcW w:w="836" w:type="dxa"/>
            <w:tcBorders>
              <w:top w:val="nil"/>
              <w:left w:val="nil"/>
              <w:bottom w:val="nil"/>
              <w:right w:val="nil"/>
            </w:tcBorders>
            <w:shd w:val="clear" w:color="auto" w:fill="auto"/>
            <w:noWrap/>
            <w:vAlign w:val="bottom"/>
            <w:hideMark/>
          </w:tcPr>
          <w:p w:rsidR="00877597" w:rsidRPr="00877597" w:rsidRDefault="0010738B" w:rsidP="00431EE1">
            <w:pPr>
              <w:spacing w:after="0" w:line="240" w:lineRule="auto"/>
              <w:jc w:val="right"/>
              <w:rPr>
                <w:rFonts w:ascii="Calibri" w:eastAsia="Times New Roman" w:hAnsi="Calibri" w:cs="Calibri"/>
                <w:color w:val="000000"/>
              </w:rPr>
            </w:pPr>
            <w:r>
              <w:rPr>
                <w:rFonts w:ascii="Calibri" w:eastAsia="Times New Roman" w:hAnsi="Calibri" w:cs="Calibri"/>
                <w:color w:val="000000"/>
              </w:rPr>
              <w:t>5</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3</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7.8</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120</w:t>
            </w:r>
          </w:p>
        </w:tc>
      </w:tr>
      <w:tr w:rsidR="00877597" w:rsidRPr="00877597" w:rsidTr="00877597">
        <w:trPr>
          <w:trHeight w:val="290"/>
        </w:trPr>
        <w:tc>
          <w:tcPr>
            <w:tcW w:w="3716" w:type="dxa"/>
            <w:tcBorders>
              <w:top w:val="nil"/>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Number of ponds used in 2018</w:t>
            </w:r>
          </w:p>
        </w:tc>
        <w:tc>
          <w:tcPr>
            <w:tcW w:w="656" w:type="dxa"/>
            <w:tcBorders>
              <w:top w:val="nil"/>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375</w:t>
            </w:r>
          </w:p>
        </w:tc>
        <w:tc>
          <w:tcPr>
            <w:tcW w:w="836" w:type="dxa"/>
            <w:tcBorders>
              <w:top w:val="nil"/>
              <w:left w:val="nil"/>
              <w:bottom w:val="single" w:sz="4" w:space="0" w:color="auto"/>
              <w:right w:val="nil"/>
            </w:tcBorders>
            <w:shd w:val="clear" w:color="auto" w:fill="auto"/>
            <w:noWrap/>
            <w:vAlign w:val="bottom"/>
            <w:hideMark/>
          </w:tcPr>
          <w:p w:rsidR="00877597" w:rsidRPr="00877597" w:rsidRDefault="0010738B" w:rsidP="00431EE1">
            <w:pPr>
              <w:spacing w:after="0" w:line="240" w:lineRule="auto"/>
              <w:jc w:val="right"/>
              <w:rPr>
                <w:rFonts w:ascii="Calibri" w:eastAsia="Times New Roman" w:hAnsi="Calibri" w:cs="Calibri"/>
                <w:color w:val="000000"/>
              </w:rPr>
            </w:pPr>
            <w:r>
              <w:rPr>
                <w:rFonts w:ascii="Calibri" w:eastAsia="Times New Roman" w:hAnsi="Calibri" w:cs="Calibri"/>
                <w:color w:val="000000"/>
              </w:rPr>
              <w:t>2</w:t>
            </w:r>
          </w:p>
        </w:tc>
        <w:tc>
          <w:tcPr>
            <w:tcW w:w="836" w:type="dxa"/>
            <w:tcBorders>
              <w:top w:val="nil"/>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2</w:t>
            </w:r>
          </w:p>
        </w:tc>
        <w:tc>
          <w:tcPr>
            <w:tcW w:w="836" w:type="dxa"/>
            <w:tcBorders>
              <w:top w:val="nil"/>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2.1</w:t>
            </w:r>
          </w:p>
        </w:tc>
        <w:tc>
          <w:tcPr>
            <w:tcW w:w="836" w:type="dxa"/>
            <w:tcBorders>
              <w:top w:val="nil"/>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0</w:t>
            </w:r>
          </w:p>
        </w:tc>
        <w:tc>
          <w:tcPr>
            <w:tcW w:w="836" w:type="dxa"/>
            <w:tcBorders>
              <w:top w:val="nil"/>
              <w:left w:val="nil"/>
              <w:bottom w:val="single" w:sz="4"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17</w:t>
            </w:r>
          </w:p>
        </w:tc>
      </w:tr>
      <w:tr w:rsidR="00877597" w:rsidRPr="00877597" w:rsidTr="00877597">
        <w:trPr>
          <w:trHeight w:val="290"/>
        </w:trPr>
        <w:tc>
          <w:tcPr>
            <w:tcW w:w="371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Number of cages owned</w:t>
            </w:r>
          </w:p>
        </w:tc>
        <w:tc>
          <w:tcPr>
            <w:tcW w:w="65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107</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17</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8</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25.2</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w:t>
            </w:r>
          </w:p>
        </w:tc>
        <w:tc>
          <w:tcPr>
            <w:tcW w:w="836" w:type="dxa"/>
            <w:tcBorders>
              <w:top w:val="nil"/>
              <w:left w:val="nil"/>
              <w:bottom w:val="nil"/>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148</w:t>
            </w:r>
          </w:p>
        </w:tc>
      </w:tr>
      <w:tr w:rsidR="00877597" w:rsidRPr="00877597" w:rsidTr="00877597">
        <w:trPr>
          <w:trHeight w:val="300"/>
        </w:trPr>
        <w:tc>
          <w:tcPr>
            <w:tcW w:w="3716" w:type="dxa"/>
            <w:tcBorders>
              <w:top w:val="nil"/>
              <w:left w:val="nil"/>
              <w:bottom w:val="single" w:sz="8" w:space="0" w:color="auto"/>
              <w:right w:val="nil"/>
            </w:tcBorders>
            <w:shd w:val="clear" w:color="auto" w:fill="auto"/>
            <w:noWrap/>
            <w:vAlign w:val="bottom"/>
            <w:hideMark/>
          </w:tcPr>
          <w:p w:rsidR="00877597" w:rsidRPr="00877597" w:rsidRDefault="00877597" w:rsidP="00431EE1">
            <w:pPr>
              <w:spacing w:after="0" w:line="240" w:lineRule="auto"/>
              <w:rPr>
                <w:rFonts w:ascii="Calibri" w:eastAsia="Times New Roman" w:hAnsi="Calibri" w:cs="Calibri"/>
                <w:color w:val="000000"/>
              </w:rPr>
            </w:pPr>
            <w:r w:rsidRPr="00877597">
              <w:rPr>
                <w:rFonts w:ascii="Calibri" w:eastAsia="Times New Roman" w:hAnsi="Calibri" w:cs="Calibri"/>
                <w:color w:val="000000"/>
              </w:rPr>
              <w:t>Number of cages operational in 2018</w:t>
            </w:r>
          </w:p>
        </w:tc>
        <w:tc>
          <w:tcPr>
            <w:tcW w:w="656" w:type="dxa"/>
            <w:tcBorders>
              <w:top w:val="nil"/>
              <w:left w:val="nil"/>
              <w:bottom w:val="single" w:sz="8"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107</w:t>
            </w:r>
          </w:p>
        </w:tc>
        <w:tc>
          <w:tcPr>
            <w:tcW w:w="836" w:type="dxa"/>
            <w:tcBorders>
              <w:top w:val="nil"/>
              <w:left w:val="nil"/>
              <w:bottom w:val="single" w:sz="8" w:space="0" w:color="auto"/>
              <w:right w:val="nil"/>
            </w:tcBorders>
            <w:shd w:val="clear" w:color="auto" w:fill="auto"/>
            <w:noWrap/>
            <w:vAlign w:val="bottom"/>
            <w:hideMark/>
          </w:tcPr>
          <w:p w:rsidR="00877597" w:rsidRPr="00877597" w:rsidRDefault="0010738B" w:rsidP="00431EE1">
            <w:pPr>
              <w:spacing w:after="0" w:line="240" w:lineRule="auto"/>
              <w:jc w:val="right"/>
              <w:rPr>
                <w:rFonts w:ascii="Calibri" w:eastAsia="Times New Roman" w:hAnsi="Calibri" w:cs="Calibri"/>
                <w:color w:val="000000"/>
              </w:rPr>
            </w:pPr>
            <w:r>
              <w:rPr>
                <w:rFonts w:ascii="Calibri" w:eastAsia="Times New Roman" w:hAnsi="Calibri" w:cs="Calibri"/>
                <w:color w:val="000000"/>
              </w:rPr>
              <w:t>4</w:t>
            </w:r>
          </w:p>
        </w:tc>
        <w:tc>
          <w:tcPr>
            <w:tcW w:w="836" w:type="dxa"/>
            <w:tcBorders>
              <w:top w:val="nil"/>
              <w:left w:val="nil"/>
              <w:bottom w:val="single" w:sz="8"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2</w:t>
            </w:r>
          </w:p>
        </w:tc>
        <w:tc>
          <w:tcPr>
            <w:tcW w:w="836" w:type="dxa"/>
            <w:tcBorders>
              <w:top w:val="nil"/>
              <w:left w:val="nil"/>
              <w:bottom w:val="single" w:sz="8"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3.9</w:t>
            </w:r>
          </w:p>
        </w:tc>
        <w:tc>
          <w:tcPr>
            <w:tcW w:w="836" w:type="dxa"/>
            <w:tcBorders>
              <w:top w:val="nil"/>
              <w:left w:val="nil"/>
              <w:bottom w:val="single" w:sz="8"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0</w:t>
            </w:r>
          </w:p>
        </w:tc>
        <w:tc>
          <w:tcPr>
            <w:tcW w:w="836" w:type="dxa"/>
            <w:tcBorders>
              <w:top w:val="nil"/>
              <w:left w:val="nil"/>
              <w:bottom w:val="single" w:sz="8" w:space="0" w:color="auto"/>
              <w:right w:val="nil"/>
            </w:tcBorders>
            <w:shd w:val="clear" w:color="auto" w:fill="auto"/>
            <w:noWrap/>
            <w:vAlign w:val="bottom"/>
            <w:hideMark/>
          </w:tcPr>
          <w:p w:rsidR="00877597" w:rsidRPr="00877597" w:rsidRDefault="00877597" w:rsidP="00431EE1">
            <w:pPr>
              <w:spacing w:after="0" w:line="240" w:lineRule="auto"/>
              <w:jc w:val="right"/>
              <w:rPr>
                <w:rFonts w:ascii="Calibri" w:eastAsia="Times New Roman" w:hAnsi="Calibri" w:cs="Calibri"/>
                <w:color w:val="000000"/>
              </w:rPr>
            </w:pPr>
            <w:r w:rsidRPr="00877597">
              <w:rPr>
                <w:rFonts w:ascii="Calibri" w:eastAsia="Times New Roman" w:hAnsi="Calibri" w:cs="Calibri"/>
                <w:color w:val="000000"/>
              </w:rPr>
              <w:t>20</w:t>
            </w:r>
          </w:p>
        </w:tc>
      </w:tr>
    </w:tbl>
    <w:p w:rsidR="0010738B" w:rsidRPr="00EC1998" w:rsidRDefault="0010738B" w:rsidP="0010738B">
      <w:pPr>
        <w:rPr>
          <w:sz w:val="20"/>
          <w:szCs w:val="20"/>
        </w:rPr>
      </w:pPr>
      <w:r w:rsidRPr="00EC1998">
        <w:rPr>
          <w:sz w:val="20"/>
          <w:szCs w:val="20"/>
        </w:rPr>
        <w:t>Source: IFPRI/WRI survey (2019).</w:t>
      </w:r>
      <w:r w:rsidRPr="0010738B">
        <w:rPr>
          <w:sz w:val="20"/>
          <w:szCs w:val="20"/>
        </w:rPr>
        <w:t xml:space="preserve"> </w:t>
      </w:r>
      <w:r w:rsidRPr="00EC1998">
        <w:rPr>
          <w:sz w:val="20"/>
          <w:szCs w:val="20"/>
        </w:rPr>
        <w:t>Note: /a Three farmers have both pond and cage and are counted twice there</w:t>
      </w:r>
    </w:p>
    <w:p w:rsidR="00CC556A" w:rsidRDefault="00CC556A">
      <w:r>
        <w:t>There are 27 farmers (5 percent) with hatchery (fingerling production), in addition to the grow-out farmers</w:t>
      </w:r>
      <w:r w:rsidR="0042552C">
        <w:t xml:space="preserve"> (Table 4)</w:t>
      </w:r>
      <w:r>
        <w:t xml:space="preserve">.  Most have both catfish and tilapia fingerling production. </w:t>
      </w:r>
      <w:r w:rsidR="0042552C">
        <w:t xml:space="preserve">Of the 27, 8 farmers are identified by WRI/FC as hatcheries and are included in the IFPRI/WRI hatchery assessment  in July 2019 (Figure 1 above). Therefore 19 of these farmers with hatcheries are not well-known; and most of them are in Ashanti, Eastern and Volta. In addition, 19 farmers (3 percent) have hatchery structure but not yet operational and have plans to operation in the near future; and most of them are in Volta and Eastern (Figure 1 above). </w:t>
      </w:r>
    </w:p>
    <w:p w:rsidR="00A945B0" w:rsidRDefault="00A945B0" w:rsidP="00432DEC">
      <w:pPr>
        <w:spacing w:after="0"/>
      </w:pPr>
      <w:r>
        <w:lastRenderedPageBreak/>
        <w:t xml:space="preserve">Table 4. Number of farmers with both hatchery and grow-out farms. </w:t>
      </w:r>
    </w:p>
    <w:tbl>
      <w:tblPr>
        <w:tblW w:w="5360" w:type="dxa"/>
        <w:tblLook w:val="04A0" w:firstRow="1" w:lastRow="0" w:firstColumn="1" w:lastColumn="0" w:noHBand="0" w:noVBand="1"/>
      </w:tblPr>
      <w:tblGrid>
        <w:gridCol w:w="3440"/>
        <w:gridCol w:w="960"/>
        <w:gridCol w:w="960"/>
      </w:tblGrid>
      <w:tr w:rsidR="00A945B0" w:rsidRPr="00A945B0" w:rsidTr="00A945B0">
        <w:trPr>
          <w:trHeight w:val="29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Freq.</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Percent</w:t>
            </w:r>
          </w:p>
        </w:tc>
      </w:tr>
      <w:tr w:rsidR="00A945B0" w:rsidRPr="00A945B0" w:rsidTr="00A945B0">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Yes (operational)</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5</w:t>
            </w:r>
          </w:p>
        </w:tc>
      </w:tr>
      <w:tr w:rsidR="00A945B0" w:rsidRPr="00A945B0" w:rsidTr="00A945B0">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No</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557</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92</w:t>
            </w:r>
          </w:p>
        </w:tc>
      </w:tr>
      <w:tr w:rsidR="00A945B0" w:rsidRPr="00A945B0" w:rsidTr="00A945B0">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 xml:space="preserve">Have the structure but not </w:t>
            </w:r>
            <w:r w:rsidR="0042552C">
              <w:rPr>
                <w:rFonts w:ascii="Calibri" w:eastAsia="Times New Roman" w:hAnsi="Calibri" w:cs="Calibri"/>
                <w:color w:val="000000"/>
              </w:rPr>
              <w:t xml:space="preserve">yet </w:t>
            </w:r>
            <w:r w:rsidRPr="00A945B0">
              <w:rPr>
                <w:rFonts w:ascii="Calibri" w:eastAsia="Times New Roman" w:hAnsi="Calibri" w:cs="Calibri"/>
                <w:color w:val="000000"/>
              </w:rPr>
              <w:t>operation</w:t>
            </w:r>
            <w:r w:rsidR="0042552C">
              <w:rPr>
                <w:rFonts w:ascii="Calibri" w:eastAsia="Times New Roman" w:hAnsi="Calibri" w:cs="Calibri"/>
                <w:color w:val="000000"/>
              </w:rPr>
              <w:t>al</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3</w:t>
            </w:r>
          </w:p>
        </w:tc>
      </w:tr>
      <w:tr w:rsidR="00A945B0" w:rsidRPr="00A945B0" w:rsidTr="00A945B0">
        <w:trPr>
          <w:trHeight w:val="29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rPr>
                <w:rFonts w:ascii="Calibri" w:eastAsia="Times New Roman" w:hAnsi="Calibri" w:cs="Calibri"/>
                <w:color w:val="000000"/>
              </w:rPr>
            </w:pPr>
            <w:r w:rsidRPr="00A945B0">
              <w:rPr>
                <w:rFonts w:ascii="Calibri" w:eastAsia="Times New Roman" w:hAnsi="Calibri" w:cs="Calibri"/>
                <w:color w:val="000000"/>
              </w:rPr>
              <w:t>Total</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603</w:t>
            </w:r>
          </w:p>
        </w:tc>
        <w:tc>
          <w:tcPr>
            <w:tcW w:w="960" w:type="dxa"/>
            <w:tcBorders>
              <w:top w:val="nil"/>
              <w:left w:val="nil"/>
              <w:bottom w:val="single" w:sz="4" w:space="0" w:color="auto"/>
              <w:right w:val="single" w:sz="4" w:space="0" w:color="auto"/>
            </w:tcBorders>
            <w:shd w:val="clear" w:color="auto" w:fill="auto"/>
            <w:noWrap/>
            <w:vAlign w:val="bottom"/>
            <w:hideMark/>
          </w:tcPr>
          <w:p w:rsidR="00A945B0" w:rsidRPr="00A945B0" w:rsidRDefault="00A945B0" w:rsidP="00432DEC">
            <w:pPr>
              <w:spacing w:after="0" w:line="240" w:lineRule="auto"/>
              <w:jc w:val="right"/>
              <w:rPr>
                <w:rFonts w:ascii="Calibri" w:eastAsia="Times New Roman" w:hAnsi="Calibri" w:cs="Calibri"/>
                <w:color w:val="000000"/>
              </w:rPr>
            </w:pPr>
            <w:r w:rsidRPr="00A945B0">
              <w:rPr>
                <w:rFonts w:ascii="Calibri" w:eastAsia="Times New Roman" w:hAnsi="Calibri" w:cs="Calibri"/>
                <w:color w:val="000000"/>
              </w:rPr>
              <w:t>100</w:t>
            </w:r>
          </w:p>
        </w:tc>
      </w:tr>
    </w:tbl>
    <w:p w:rsidR="00A945B0" w:rsidRDefault="0042552C">
      <w:r w:rsidRPr="00EC1998">
        <w:rPr>
          <w:sz w:val="20"/>
          <w:szCs w:val="20"/>
        </w:rPr>
        <w:t>Source: IFPRI/WRI survey (2019).</w:t>
      </w:r>
    </w:p>
    <w:p w:rsidR="008A0C85" w:rsidRPr="008A0C85" w:rsidRDefault="008A0C85" w:rsidP="008A0C85">
      <w:pPr>
        <w:pStyle w:val="Heading2"/>
        <w:rPr>
          <w:sz w:val="22"/>
          <w:szCs w:val="22"/>
        </w:rPr>
      </w:pPr>
      <w:r w:rsidRPr="008A0C85">
        <w:rPr>
          <w:sz w:val="22"/>
          <w:szCs w:val="22"/>
        </w:rPr>
        <w:t>3.2. Characteristics of respondents</w:t>
      </w:r>
    </w:p>
    <w:p w:rsidR="0042552C" w:rsidRDefault="00BB3E1E">
      <w:r w:rsidRPr="002E2E77">
        <w:t xml:space="preserve">Of the active farmers, </w:t>
      </w:r>
      <w:r w:rsidR="00824591" w:rsidRPr="002E2E77">
        <w:t xml:space="preserve">the </w:t>
      </w:r>
      <w:r w:rsidR="002E2E77">
        <w:t xml:space="preserve">survey </w:t>
      </w:r>
      <w:r w:rsidR="00824591" w:rsidRPr="002E2E77">
        <w:t>respondent</w:t>
      </w:r>
      <w:r w:rsidR="002E2E77">
        <w:t>s were mainly</w:t>
      </w:r>
      <w:r w:rsidR="00824591" w:rsidRPr="002E2E77">
        <w:t xml:space="preserve"> the owner</w:t>
      </w:r>
      <w:r w:rsidR="002E2E77">
        <w:t xml:space="preserve"> (79 percent)</w:t>
      </w:r>
      <w:r w:rsidR="00F217DD">
        <w:t xml:space="preserve"> (Table 5)</w:t>
      </w:r>
      <w:r w:rsidR="00824591" w:rsidRPr="002E2E77">
        <w:t>, which is also the manager</w:t>
      </w:r>
      <w:r w:rsidR="002E2E77">
        <w:t>s.  Three-quarters of the farmers have same owner and manager. Most of the respondents (manager/owner) are men (93 percent)</w:t>
      </w:r>
      <w:r w:rsidR="0042552C">
        <w:t xml:space="preserve">. </w:t>
      </w:r>
      <w:r w:rsidR="002E2E77">
        <w:t xml:space="preserve"> </w:t>
      </w:r>
    </w:p>
    <w:p w:rsidR="00E83034" w:rsidRPr="002E2E77" w:rsidRDefault="00BB3E1E" w:rsidP="00432DEC">
      <w:pPr>
        <w:spacing w:after="0"/>
      </w:pPr>
      <w:r w:rsidRPr="002E2E77">
        <w:t xml:space="preserve">Table </w:t>
      </w:r>
      <w:r w:rsidR="000A3107">
        <w:t>5. Characteristics of respondents</w:t>
      </w:r>
      <w:r w:rsidR="00F217DD">
        <w:t xml:space="preserve"> (in %)</w:t>
      </w:r>
    </w:p>
    <w:tbl>
      <w:tblPr>
        <w:tblW w:w="8478" w:type="dxa"/>
        <w:tblLook w:val="04A0" w:firstRow="1" w:lastRow="0" w:firstColumn="1" w:lastColumn="0" w:noHBand="0" w:noVBand="1"/>
      </w:tblPr>
      <w:tblGrid>
        <w:gridCol w:w="1956"/>
        <w:gridCol w:w="2476"/>
        <w:gridCol w:w="796"/>
        <w:gridCol w:w="829"/>
        <w:gridCol w:w="796"/>
        <w:gridCol w:w="829"/>
        <w:gridCol w:w="796"/>
      </w:tblGrid>
      <w:tr w:rsidR="00E83034" w:rsidRPr="00E83034" w:rsidTr="000A3107">
        <w:trPr>
          <w:trHeight w:val="260"/>
        </w:trPr>
        <w:tc>
          <w:tcPr>
            <w:tcW w:w="1956"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 </w:t>
            </w:r>
          </w:p>
        </w:tc>
        <w:tc>
          <w:tcPr>
            <w:tcW w:w="2476"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 </w:t>
            </w:r>
          </w:p>
        </w:tc>
        <w:tc>
          <w:tcPr>
            <w:tcW w:w="796"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Overall</w:t>
            </w:r>
          </w:p>
        </w:tc>
        <w:tc>
          <w:tcPr>
            <w:tcW w:w="829"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Ashanti</w:t>
            </w:r>
          </w:p>
        </w:tc>
        <w:tc>
          <w:tcPr>
            <w:tcW w:w="796"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proofErr w:type="spellStart"/>
            <w:r w:rsidRPr="00E83034">
              <w:rPr>
                <w:rFonts w:ascii="Calibri" w:eastAsia="Times New Roman" w:hAnsi="Calibri" w:cs="Calibri"/>
                <w:color w:val="000000"/>
                <w:sz w:val="20"/>
                <w:szCs w:val="20"/>
              </w:rPr>
              <w:t>Brong</w:t>
            </w:r>
            <w:proofErr w:type="spellEnd"/>
            <w:r w:rsidRPr="00E83034">
              <w:rPr>
                <w:rFonts w:ascii="Calibri" w:eastAsia="Times New Roman" w:hAnsi="Calibri" w:cs="Calibri"/>
                <w:color w:val="000000"/>
                <w:sz w:val="20"/>
                <w:szCs w:val="20"/>
              </w:rPr>
              <w:t>-Ahafo</w:t>
            </w:r>
          </w:p>
        </w:tc>
        <w:tc>
          <w:tcPr>
            <w:tcW w:w="829"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Eastern</w:t>
            </w:r>
          </w:p>
        </w:tc>
        <w:tc>
          <w:tcPr>
            <w:tcW w:w="796" w:type="dxa"/>
            <w:tcBorders>
              <w:top w:val="single" w:sz="4" w:space="0" w:color="auto"/>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Volta</w:t>
            </w:r>
          </w:p>
        </w:tc>
      </w:tr>
      <w:tr w:rsidR="00E83034" w:rsidRPr="00E83034" w:rsidTr="000A3107">
        <w:trPr>
          <w:trHeight w:val="260"/>
        </w:trPr>
        <w:tc>
          <w:tcPr>
            <w:tcW w:w="195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p>
        </w:tc>
        <w:tc>
          <w:tcPr>
            <w:tcW w:w="247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479</w:t>
            </w:r>
          </w:p>
        </w:tc>
        <w:tc>
          <w:tcPr>
            <w:tcW w:w="829" w:type="dxa"/>
            <w:tcBorders>
              <w:top w:val="nil"/>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112</w:t>
            </w:r>
          </w:p>
        </w:tc>
        <w:tc>
          <w:tcPr>
            <w:tcW w:w="796" w:type="dxa"/>
            <w:tcBorders>
              <w:top w:val="nil"/>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190</w:t>
            </w:r>
          </w:p>
        </w:tc>
        <w:tc>
          <w:tcPr>
            <w:tcW w:w="829" w:type="dxa"/>
            <w:tcBorders>
              <w:top w:val="nil"/>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140</w:t>
            </w:r>
          </w:p>
        </w:tc>
        <w:tc>
          <w:tcPr>
            <w:tcW w:w="796" w:type="dxa"/>
            <w:tcBorders>
              <w:top w:val="nil"/>
              <w:left w:val="nil"/>
              <w:bottom w:val="single" w:sz="4" w:space="0" w:color="auto"/>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36</w:t>
            </w:r>
          </w:p>
        </w:tc>
      </w:tr>
      <w:tr w:rsidR="00E83034" w:rsidRPr="00E83034" w:rsidTr="000A3107">
        <w:trPr>
          <w:trHeight w:val="260"/>
        </w:trPr>
        <w:tc>
          <w:tcPr>
            <w:tcW w:w="1956" w:type="dxa"/>
            <w:tcBorders>
              <w:top w:val="single" w:sz="4" w:space="0" w:color="auto"/>
              <w:left w:val="nil"/>
              <w:bottom w:val="nil"/>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Role</w:t>
            </w:r>
          </w:p>
        </w:tc>
        <w:tc>
          <w:tcPr>
            <w:tcW w:w="2476" w:type="dxa"/>
            <w:tcBorders>
              <w:top w:val="single" w:sz="4" w:space="0" w:color="auto"/>
              <w:left w:val="nil"/>
              <w:bottom w:val="nil"/>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Owner</w:t>
            </w:r>
          </w:p>
        </w:tc>
        <w:tc>
          <w:tcPr>
            <w:tcW w:w="796" w:type="dxa"/>
            <w:tcBorders>
              <w:top w:val="single" w:sz="4" w:space="0" w:color="auto"/>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78</w:t>
            </w:r>
          </w:p>
        </w:tc>
        <w:tc>
          <w:tcPr>
            <w:tcW w:w="829"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71</w:t>
            </w:r>
          </w:p>
        </w:tc>
        <w:tc>
          <w:tcPr>
            <w:tcW w:w="79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91</w:t>
            </w:r>
          </w:p>
        </w:tc>
        <w:tc>
          <w:tcPr>
            <w:tcW w:w="829"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70</w:t>
            </w:r>
          </w:p>
        </w:tc>
        <w:tc>
          <w:tcPr>
            <w:tcW w:w="79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67</w:t>
            </w:r>
          </w:p>
        </w:tc>
      </w:tr>
      <w:tr w:rsidR="00E83034" w:rsidRPr="00E83034" w:rsidTr="000A3107">
        <w:trPr>
          <w:trHeight w:val="260"/>
        </w:trPr>
        <w:tc>
          <w:tcPr>
            <w:tcW w:w="195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p>
        </w:tc>
        <w:tc>
          <w:tcPr>
            <w:tcW w:w="247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Manager</w:t>
            </w:r>
          </w:p>
        </w:tc>
        <w:tc>
          <w:tcPr>
            <w:tcW w:w="79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22</w:t>
            </w:r>
          </w:p>
        </w:tc>
        <w:tc>
          <w:tcPr>
            <w:tcW w:w="829"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29</w:t>
            </w:r>
          </w:p>
        </w:tc>
        <w:tc>
          <w:tcPr>
            <w:tcW w:w="79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9</w:t>
            </w:r>
          </w:p>
        </w:tc>
        <w:tc>
          <w:tcPr>
            <w:tcW w:w="829"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29</w:t>
            </w:r>
          </w:p>
        </w:tc>
        <w:tc>
          <w:tcPr>
            <w:tcW w:w="796" w:type="dxa"/>
            <w:tcBorders>
              <w:top w:val="nil"/>
              <w:left w:val="nil"/>
              <w:bottom w:val="nil"/>
              <w:right w:val="nil"/>
            </w:tcBorders>
            <w:shd w:val="clear" w:color="auto" w:fill="auto"/>
            <w:noWrap/>
            <w:vAlign w:val="bottom"/>
            <w:hideMark/>
          </w:tcPr>
          <w:p w:rsidR="00E83034" w:rsidRPr="00E83034" w:rsidRDefault="00E83034" w:rsidP="00432DEC">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31</w:t>
            </w:r>
          </w:p>
        </w:tc>
      </w:tr>
      <w:tr w:rsidR="00E83034" w:rsidRPr="00E83034" w:rsidTr="000A3107">
        <w:trPr>
          <w:trHeight w:val="260"/>
        </w:trPr>
        <w:tc>
          <w:tcPr>
            <w:tcW w:w="1956" w:type="dxa"/>
            <w:tcBorders>
              <w:top w:val="nil"/>
              <w:left w:val="nil"/>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p>
        </w:tc>
        <w:tc>
          <w:tcPr>
            <w:tcW w:w="2476" w:type="dxa"/>
            <w:tcBorders>
              <w:top w:val="nil"/>
              <w:left w:val="nil"/>
              <w:right w:val="nil"/>
            </w:tcBorders>
            <w:shd w:val="clear" w:color="auto" w:fill="auto"/>
            <w:noWrap/>
            <w:vAlign w:val="bottom"/>
            <w:hideMark/>
          </w:tcPr>
          <w:p w:rsidR="00E83034" w:rsidRPr="00E83034" w:rsidRDefault="00E83034" w:rsidP="00E83034">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Supervisor</w:t>
            </w:r>
          </w:p>
        </w:tc>
        <w:tc>
          <w:tcPr>
            <w:tcW w:w="796" w:type="dxa"/>
            <w:tcBorders>
              <w:top w:val="nil"/>
              <w:left w:val="nil"/>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0</w:t>
            </w:r>
          </w:p>
        </w:tc>
        <w:tc>
          <w:tcPr>
            <w:tcW w:w="829" w:type="dxa"/>
            <w:tcBorders>
              <w:top w:val="nil"/>
              <w:left w:val="nil"/>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0</w:t>
            </w:r>
          </w:p>
        </w:tc>
        <w:tc>
          <w:tcPr>
            <w:tcW w:w="796" w:type="dxa"/>
            <w:tcBorders>
              <w:top w:val="nil"/>
              <w:left w:val="nil"/>
              <w:right w:val="nil"/>
            </w:tcBorders>
            <w:shd w:val="clear" w:color="auto" w:fill="auto"/>
            <w:noWrap/>
            <w:vAlign w:val="bottom"/>
            <w:hideMark/>
          </w:tcPr>
          <w:p w:rsidR="00E83034" w:rsidRPr="00E83034" w:rsidRDefault="00F217DD" w:rsidP="00E83034">
            <w:pPr>
              <w:spacing w:after="0" w:line="240" w:lineRule="auto"/>
              <w:jc w:val="right"/>
              <w:rPr>
                <w:rFonts w:ascii="Calibri" w:eastAsia="Times New Roman" w:hAnsi="Calibri" w:cs="Calibri"/>
                <w:color w:val="000000"/>
                <w:sz w:val="20"/>
                <w:szCs w:val="20"/>
              </w:rPr>
            </w:pPr>
            <w:r>
              <w:rPr>
                <w:rFonts w:ascii="Calibri" w:eastAsia="Times New Roman" w:hAnsi="Calibri" w:cs="Calibri"/>
                <w:color w:val="000000"/>
                <w:sz w:val="20"/>
                <w:szCs w:val="20"/>
              </w:rPr>
              <w:t>0</w:t>
            </w:r>
          </w:p>
        </w:tc>
        <w:tc>
          <w:tcPr>
            <w:tcW w:w="829" w:type="dxa"/>
            <w:tcBorders>
              <w:top w:val="nil"/>
              <w:left w:val="nil"/>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1</w:t>
            </w:r>
          </w:p>
        </w:tc>
        <w:tc>
          <w:tcPr>
            <w:tcW w:w="796" w:type="dxa"/>
            <w:tcBorders>
              <w:top w:val="nil"/>
              <w:left w:val="nil"/>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3</w:t>
            </w:r>
          </w:p>
        </w:tc>
      </w:tr>
      <w:tr w:rsidR="00E83034" w:rsidRPr="00E83034" w:rsidTr="000A3107">
        <w:trPr>
          <w:trHeight w:val="260"/>
        </w:trPr>
        <w:tc>
          <w:tcPr>
            <w:tcW w:w="1956"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rPr>
                <w:rFonts w:ascii="Calibri" w:eastAsia="Times New Roman" w:hAnsi="Calibri" w:cs="Calibri"/>
                <w:color w:val="000000"/>
                <w:sz w:val="20"/>
                <w:szCs w:val="20"/>
              </w:rPr>
            </w:pPr>
            <w:r w:rsidRPr="00E83034">
              <w:rPr>
                <w:rFonts w:ascii="Calibri" w:eastAsia="Times New Roman" w:hAnsi="Calibri" w:cs="Calibri"/>
                <w:color w:val="000000"/>
                <w:sz w:val="20"/>
                <w:szCs w:val="20"/>
              </w:rPr>
              <w:t xml:space="preserve">Male </w:t>
            </w:r>
          </w:p>
        </w:tc>
        <w:tc>
          <w:tcPr>
            <w:tcW w:w="2476"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rPr>
                <w:rFonts w:ascii="Calibri" w:eastAsia="Times New Roman" w:hAnsi="Calibri" w:cs="Calibri"/>
                <w:color w:val="000000"/>
                <w:sz w:val="20"/>
                <w:szCs w:val="20"/>
              </w:rPr>
            </w:pPr>
          </w:p>
        </w:tc>
        <w:tc>
          <w:tcPr>
            <w:tcW w:w="796"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93</w:t>
            </w:r>
          </w:p>
        </w:tc>
        <w:tc>
          <w:tcPr>
            <w:tcW w:w="829"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93</w:t>
            </w:r>
          </w:p>
        </w:tc>
        <w:tc>
          <w:tcPr>
            <w:tcW w:w="796"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92</w:t>
            </w:r>
          </w:p>
        </w:tc>
        <w:tc>
          <w:tcPr>
            <w:tcW w:w="829"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97</w:t>
            </w:r>
          </w:p>
        </w:tc>
        <w:tc>
          <w:tcPr>
            <w:tcW w:w="796" w:type="dxa"/>
            <w:tcBorders>
              <w:top w:val="nil"/>
              <w:left w:val="nil"/>
              <w:bottom w:val="single" w:sz="4" w:space="0" w:color="auto"/>
              <w:right w:val="nil"/>
            </w:tcBorders>
            <w:shd w:val="clear" w:color="auto" w:fill="auto"/>
            <w:noWrap/>
            <w:vAlign w:val="bottom"/>
            <w:hideMark/>
          </w:tcPr>
          <w:p w:rsidR="00E83034" w:rsidRPr="00E83034" w:rsidRDefault="00E83034" w:rsidP="00E83034">
            <w:pPr>
              <w:spacing w:after="0" w:line="240" w:lineRule="auto"/>
              <w:jc w:val="right"/>
              <w:rPr>
                <w:rFonts w:ascii="Calibri" w:eastAsia="Times New Roman" w:hAnsi="Calibri" w:cs="Calibri"/>
                <w:color w:val="000000"/>
                <w:sz w:val="20"/>
                <w:szCs w:val="20"/>
              </w:rPr>
            </w:pPr>
            <w:r w:rsidRPr="00E83034">
              <w:rPr>
                <w:rFonts w:ascii="Calibri" w:eastAsia="Times New Roman" w:hAnsi="Calibri" w:cs="Calibri"/>
                <w:color w:val="000000"/>
                <w:sz w:val="20"/>
                <w:szCs w:val="20"/>
              </w:rPr>
              <w:t>89</w:t>
            </w:r>
          </w:p>
        </w:tc>
      </w:tr>
    </w:tbl>
    <w:p w:rsidR="000A3107" w:rsidRDefault="000A3107" w:rsidP="000A3107">
      <w:r w:rsidRPr="00EC1998">
        <w:rPr>
          <w:sz w:val="20"/>
          <w:szCs w:val="20"/>
        </w:rPr>
        <w:t>Source: IFPRI/WRI survey (2019).</w:t>
      </w:r>
      <w:r>
        <w:rPr>
          <w:sz w:val="20"/>
          <w:szCs w:val="20"/>
        </w:rPr>
        <w:t xml:space="preserve"> Note:  includes only active farmers. </w:t>
      </w:r>
    </w:p>
    <w:p w:rsidR="00432DEC" w:rsidRDefault="00432DEC" w:rsidP="00432DEC">
      <w:r>
        <w:t>Average age for owners is 50, while average age for managers is 46 (Tables 6 and 7). About 84 percent of the farms are just within 2 km (or 15-minute walk) to the respondents’ house. About 13 percent of the owners have either no formal schooling or only primary schooling; while 33 percent have at least college degree (to as high as 56 percent in Volta. There are 15 percent of owners with MS or PhD degree in Ashanti. For managers, 17 percent have either no formal schooling or only primary schooling; while 23 percent have  at least college degree (to as high as 42 percent in Volta).</w:t>
      </w:r>
    </w:p>
    <w:p w:rsidR="00432DEC" w:rsidRDefault="00432DEC">
      <w:pPr>
        <w:sectPr w:rsidR="00432DEC">
          <w:pgSz w:w="12240" w:h="15840"/>
          <w:pgMar w:top="1440" w:right="1440" w:bottom="1440" w:left="1440" w:header="720" w:footer="720" w:gutter="0"/>
          <w:cols w:space="720"/>
          <w:docGrid w:linePitch="360"/>
        </w:sectPr>
      </w:pPr>
    </w:p>
    <w:p w:rsidR="008A0C85" w:rsidRDefault="000A3107" w:rsidP="00432DEC">
      <w:pPr>
        <w:spacing w:after="0"/>
      </w:pPr>
      <w:r w:rsidRPr="00F217DD">
        <w:lastRenderedPageBreak/>
        <w:t>Table 6. Profile of farm owners by region</w:t>
      </w:r>
      <w:r w:rsidR="00F217DD" w:rsidRPr="00F217DD">
        <w:t xml:space="preserve"> (in %, </w:t>
      </w:r>
      <w:r w:rsidR="00F217DD">
        <w:t xml:space="preserve">unless </w:t>
      </w:r>
      <w:r w:rsidR="00F217DD" w:rsidRPr="00F217DD">
        <w:t>otherwise stated)</w:t>
      </w:r>
    </w:p>
    <w:tbl>
      <w:tblPr>
        <w:tblW w:w="8486" w:type="dxa"/>
        <w:tblLook w:val="04A0" w:firstRow="1" w:lastRow="0" w:firstColumn="1" w:lastColumn="0" w:noHBand="0" w:noVBand="1"/>
      </w:tblPr>
      <w:tblGrid>
        <w:gridCol w:w="1349"/>
        <w:gridCol w:w="2701"/>
        <w:gridCol w:w="810"/>
        <w:gridCol w:w="900"/>
        <w:gridCol w:w="1260"/>
        <w:gridCol w:w="829"/>
        <w:gridCol w:w="656"/>
      </w:tblGrid>
      <w:tr w:rsidR="00F217DD" w:rsidRPr="00F217DD" w:rsidTr="00432DEC">
        <w:trPr>
          <w:trHeight w:val="260"/>
        </w:trPr>
        <w:tc>
          <w:tcPr>
            <w:tcW w:w="1349"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w:t>
            </w:r>
          </w:p>
        </w:tc>
        <w:tc>
          <w:tcPr>
            <w:tcW w:w="2701"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w:t>
            </w:r>
          </w:p>
        </w:tc>
        <w:tc>
          <w:tcPr>
            <w:tcW w:w="810"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Overall</w:t>
            </w:r>
          </w:p>
        </w:tc>
        <w:tc>
          <w:tcPr>
            <w:tcW w:w="900"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Ashanti</w:t>
            </w:r>
          </w:p>
        </w:tc>
        <w:tc>
          <w:tcPr>
            <w:tcW w:w="1260"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proofErr w:type="spellStart"/>
            <w:r w:rsidRPr="00F217DD">
              <w:rPr>
                <w:rFonts w:ascii="Calibri" w:eastAsia="Times New Roman" w:hAnsi="Calibri" w:cs="Calibri"/>
                <w:color w:val="000000"/>
                <w:sz w:val="20"/>
                <w:szCs w:val="20"/>
              </w:rPr>
              <w:t>Brong</w:t>
            </w:r>
            <w:proofErr w:type="spellEnd"/>
            <w:r w:rsidRPr="00F217DD">
              <w:rPr>
                <w:rFonts w:ascii="Calibri" w:eastAsia="Times New Roman" w:hAnsi="Calibri" w:cs="Calibri"/>
                <w:color w:val="000000"/>
                <w:sz w:val="20"/>
                <w:szCs w:val="20"/>
              </w:rPr>
              <w:t>-Ahafo</w:t>
            </w:r>
          </w:p>
        </w:tc>
        <w:tc>
          <w:tcPr>
            <w:tcW w:w="810"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Eastern</w:t>
            </w:r>
          </w:p>
        </w:tc>
        <w:tc>
          <w:tcPr>
            <w:tcW w:w="656" w:type="dxa"/>
            <w:tcBorders>
              <w:top w:val="single" w:sz="4" w:space="0" w:color="auto"/>
              <w:left w:val="nil"/>
              <w:bottom w:val="single" w:sz="4" w:space="0" w:color="auto"/>
              <w:right w:val="nil"/>
            </w:tcBorders>
            <w:shd w:val="clear" w:color="auto" w:fill="auto"/>
            <w:noWrap/>
            <w:vAlign w:val="bottom"/>
            <w:hideMark/>
          </w:tcPr>
          <w:p w:rsidR="00F217DD" w:rsidRPr="00F217DD" w:rsidRDefault="00F217DD" w:rsidP="00432DEC">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Volta</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N</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p>
        </w:tc>
        <w:tc>
          <w:tcPr>
            <w:tcW w:w="810" w:type="dxa"/>
            <w:tcBorders>
              <w:top w:val="nil"/>
              <w:left w:val="nil"/>
              <w:bottom w:val="single" w:sz="4"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479</w:t>
            </w:r>
          </w:p>
        </w:tc>
        <w:tc>
          <w:tcPr>
            <w:tcW w:w="900" w:type="dxa"/>
            <w:tcBorders>
              <w:top w:val="nil"/>
              <w:left w:val="nil"/>
              <w:bottom w:val="single" w:sz="4"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112</w:t>
            </w:r>
          </w:p>
        </w:tc>
        <w:tc>
          <w:tcPr>
            <w:tcW w:w="1260" w:type="dxa"/>
            <w:tcBorders>
              <w:top w:val="nil"/>
              <w:left w:val="nil"/>
              <w:bottom w:val="single" w:sz="4"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191</w:t>
            </w:r>
          </w:p>
        </w:tc>
        <w:tc>
          <w:tcPr>
            <w:tcW w:w="810" w:type="dxa"/>
            <w:tcBorders>
              <w:top w:val="nil"/>
              <w:left w:val="nil"/>
              <w:bottom w:val="single" w:sz="4"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140</w:t>
            </w:r>
          </w:p>
        </w:tc>
        <w:tc>
          <w:tcPr>
            <w:tcW w:w="656" w:type="dxa"/>
            <w:tcBorders>
              <w:top w:val="nil"/>
              <w:left w:val="nil"/>
              <w:bottom w:val="single" w:sz="4"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36</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xml:space="preserve">Male </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92</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93</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91</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94</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92</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Age</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Average</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50</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52</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50</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47</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52</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Median</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50</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51</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50</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46</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54</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SD</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13</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12</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14</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12</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12</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Min</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20</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29</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20</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26</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34</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Max</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99</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99</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85</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86</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76</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Education</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No schooling</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3</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Primary school</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10</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xml:space="preserve">Junior Secondary School </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25</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19</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31</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27</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11</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xml:space="preserve">Technical or Vocational </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3</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8</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4</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xml:space="preserve">Senior Secondary School </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15</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14</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15</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18</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11</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xml:space="preserve">Polytechnic/Diploma </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12</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4</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8</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University/College degree</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25</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23</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21</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27</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47</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Master's degree</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13</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Doctorate Degree</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3</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xml:space="preserve">Distance  </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Average</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9</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7</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432DEC" w:rsidP="00432DEC">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from home</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Median</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432DEC" w:rsidP="00432DEC">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to farm</w:t>
            </w: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SD</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16</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17</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23</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18</w:t>
            </w:r>
          </w:p>
        </w:tc>
      </w:tr>
      <w:tr w:rsidR="00F217DD" w:rsidRPr="00F217DD" w:rsidTr="00432DEC">
        <w:trPr>
          <w:trHeight w:val="260"/>
        </w:trPr>
        <w:tc>
          <w:tcPr>
            <w:tcW w:w="1349"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p>
        </w:tc>
        <w:tc>
          <w:tcPr>
            <w:tcW w:w="2701"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Min</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0</w:t>
            </w:r>
          </w:p>
        </w:tc>
        <w:tc>
          <w:tcPr>
            <w:tcW w:w="90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0</w:t>
            </w:r>
          </w:p>
        </w:tc>
        <w:tc>
          <w:tcPr>
            <w:tcW w:w="126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0</w:t>
            </w:r>
          </w:p>
        </w:tc>
        <w:tc>
          <w:tcPr>
            <w:tcW w:w="810"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0</w:t>
            </w:r>
          </w:p>
        </w:tc>
        <w:tc>
          <w:tcPr>
            <w:tcW w:w="656" w:type="dxa"/>
            <w:tcBorders>
              <w:top w:val="nil"/>
              <w:left w:val="nil"/>
              <w:bottom w:val="nil"/>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0</w:t>
            </w:r>
          </w:p>
        </w:tc>
      </w:tr>
      <w:tr w:rsidR="00F217DD" w:rsidRPr="00F217DD" w:rsidTr="00432DEC">
        <w:trPr>
          <w:trHeight w:val="270"/>
        </w:trPr>
        <w:tc>
          <w:tcPr>
            <w:tcW w:w="1349"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 </w:t>
            </w:r>
          </w:p>
        </w:tc>
        <w:tc>
          <w:tcPr>
            <w:tcW w:w="2701"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rPr>
                <w:rFonts w:ascii="Calibri" w:eastAsia="Times New Roman" w:hAnsi="Calibri" w:cs="Calibri"/>
                <w:color w:val="000000"/>
                <w:sz w:val="20"/>
                <w:szCs w:val="20"/>
              </w:rPr>
            </w:pPr>
            <w:r w:rsidRPr="00F217DD">
              <w:rPr>
                <w:rFonts w:ascii="Calibri" w:eastAsia="Times New Roman" w:hAnsi="Calibri" w:cs="Calibri"/>
                <w:color w:val="000000"/>
                <w:sz w:val="20"/>
                <w:szCs w:val="20"/>
              </w:rPr>
              <w:t>Max</w:t>
            </w:r>
          </w:p>
        </w:tc>
        <w:tc>
          <w:tcPr>
            <w:tcW w:w="810"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120</w:t>
            </w:r>
          </w:p>
        </w:tc>
        <w:tc>
          <w:tcPr>
            <w:tcW w:w="900"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67</w:t>
            </w:r>
          </w:p>
        </w:tc>
        <w:tc>
          <w:tcPr>
            <w:tcW w:w="1260"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54</w:t>
            </w:r>
          </w:p>
        </w:tc>
        <w:tc>
          <w:tcPr>
            <w:tcW w:w="810"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120</w:t>
            </w:r>
          </w:p>
        </w:tc>
        <w:tc>
          <w:tcPr>
            <w:tcW w:w="656" w:type="dxa"/>
            <w:tcBorders>
              <w:top w:val="nil"/>
              <w:left w:val="nil"/>
              <w:bottom w:val="single" w:sz="8" w:space="0" w:color="auto"/>
              <w:right w:val="nil"/>
            </w:tcBorders>
            <w:shd w:val="clear" w:color="auto" w:fill="auto"/>
            <w:noWrap/>
            <w:vAlign w:val="bottom"/>
            <w:hideMark/>
          </w:tcPr>
          <w:p w:rsidR="00F217DD" w:rsidRPr="00F217DD" w:rsidRDefault="00F217DD" w:rsidP="00F217DD">
            <w:pPr>
              <w:spacing w:after="0" w:line="240" w:lineRule="auto"/>
              <w:jc w:val="right"/>
              <w:rPr>
                <w:rFonts w:ascii="Calibri" w:eastAsia="Times New Roman" w:hAnsi="Calibri" w:cs="Calibri"/>
                <w:color w:val="000000"/>
                <w:sz w:val="20"/>
                <w:szCs w:val="20"/>
              </w:rPr>
            </w:pPr>
            <w:r w:rsidRPr="00F217DD">
              <w:rPr>
                <w:rFonts w:ascii="Calibri" w:eastAsia="Times New Roman" w:hAnsi="Calibri" w:cs="Calibri"/>
                <w:color w:val="000000"/>
                <w:sz w:val="20"/>
                <w:szCs w:val="20"/>
              </w:rPr>
              <w:t>67</w:t>
            </w:r>
          </w:p>
        </w:tc>
      </w:tr>
    </w:tbl>
    <w:p w:rsidR="000A3107" w:rsidRDefault="000A3107" w:rsidP="000A3107">
      <w:pPr>
        <w:rPr>
          <w:sz w:val="20"/>
          <w:szCs w:val="20"/>
        </w:rPr>
      </w:pPr>
      <w:r w:rsidRPr="00EC1998">
        <w:rPr>
          <w:sz w:val="20"/>
          <w:szCs w:val="20"/>
        </w:rPr>
        <w:t>Source: IFPRI/WRI survey (2019).</w:t>
      </w:r>
    </w:p>
    <w:p w:rsidR="00B869B2" w:rsidRPr="000A3107" w:rsidRDefault="000A3107" w:rsidP="00432DEC">
      <w:pPr>
        <w:spacing w:after="0"/>
      </w:pPr>
      <w:r w:rsidRPr="000A3107">
        <w:t>Table 7. Profile of farm managers</w:t>
      </w:r>
      <w:r>
        <w:t xml:space="preserve"> (in %, </w:t>
      </w:r>
      <w:r w:rsidR="00F217DD">
        <w:t xml:space="preserve">unless </w:t>
      </w:r>
      <w:r>
        <w:t>otherwise stated)</w:t>
      </w:r>
    </w:p>
    <w:tbl>
      <w:tblPr>
        <w:tblW w:w="8460" w:type="dxa"/>
        <w:tblLook w:val="04A0" w:firstRow="1" w:lastRow="0" w:firstColumn="1" w:lastColumn="0" w:noHBand="0" w:noVBand="1"/>
      </w:tblPr>
      <w:tblGrid>
        <w:gridCol w:w="1267"/>
        <w:gridCol w:w="2603"/>
        <w:gridCol w:w="796"/>
        <w:gridCol w:w="829"/>
        <w:gridCol w:w="1308"/>
        <w:gridCol w:w="847"/>
        <w:gridCol w:w="810"/>
      </w:tblGrid>
      <w:tr w:rsidR="00566442" w:rsidRPr="00566442" w:rsidTr="00432DEC">
        <w:trPr>
          <w:trHeight w:val="260"/>
        </w:trPr>
        <w:tc>
          <w:tcPr>
            <w:tcW w:w="1267"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w:t>
            </w:r>
          </w:p>
        </w:tc>
        <w:tc>
          <w:tcPr>
            <w:tcW w:w="2603"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w:t>
            </w:r>
          </w:p>
        </w:tc>
        <w:tc>
          <w:tcPr>
            <w:tcW w:w="796"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Overall</w:t>
            </w:r>
          </w:p>
        </w:tc>
        <w:tc>
          <w:tcPr>
            <w:tcW w:w="829"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Ashanti</w:t>
            </w:r>
          </w:p>
        </w:tc>
        <w:tc>
          <w:tcPr>
            <w:tcW w:w="1308"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proofErr w:type="spellStart"/>
            <w:r w:rsidRPr="00566442">
              <w:rPr>
                <w:rFonts w:ascii="Calibri" w:eastAsia="Times New Roman" w:hAnsi="Calibri" w:cs="Calibri"/>
                <w:color w:val="000000"/>
                <w:sz w:val="20"/>
                <w:szCs w:val="20"/>
              </w:rPr>
              <w:t>Brong</w:t>
            </w:r>
            <w:proofErr w:type="spellEnd"/>
            <w:r w:rsidRPr="00566442">
              <w:rPr>
                <w:rFonts w:ascii="Calibri" w:eastAsia="Times New Roman" w:hAnsi="Calibri" w:cs="Calibri"/>
                <w:color w:val="000000"/>
                <w:sz w:val="20"/>
                <w:szCs w:val="20"/>
              </w:rPr>
              <w:t>-Ahafo</w:t>
            </w:r>
          </w:p>
        </w:tc>
        <w:tc>
          <w:tcPr>
            <w:tcW w:w="847"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Eastern</w:t>
            </w:r>
          </w:p>
        </w:tc>
        <w:tc>
          <w:tcPr>
            <w:tcW w:w="810" w:type="dxa"/>
            <w:tcBorders>
              <w:top w:val="single" w:sz="4" w:space="0" w:color="auto"/>
              <w:left w:val="nil"/>
              <w:bottom w:val="single" w:sz="4" w:space="0" w:color="auto"/>
              <w:right w:val="nil"/>
            </w:tcBorders>
            <w:shd w:val="clear" w:color="auto" w:fill="auto"/>
            <w:noWrap/>
            <w:vAlign w:val="bottom"/>
            <w:hideMark/>
          </w:tcPr>
          <w:p w:rsidR="00566442" w:rsidRPr="00566442" w:rsidRDefault="00566442"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Volta</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N</w:t>
            </w: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p>
        </w:tc>
        <w:tc>
          <w:tcPr>
            <w:tcW w:w="796" w:type="dxa"/>
            <w:tcBorders>
              <w:top w:val="nil"/>
              <w:left w:val="nil"/>
              <w:bottom w:val="single" w:sz="4" w:space="0" w:color="auto"/>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479</w:t>
            </w:r>
          </w:p>
        </w:tc>
        <w:tc>
          <w:tcPr>
            <w:tcW w:w="829" w:type="dxa"/>
            <w:tcBorders>
              <w:top w:val="nil"/>
              <w:left w:val="nil"/>
              <w:bottom w:val="single" w:sz="4" w:space="0" w:color="auto"/>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112</w:t>
            </w:r>
          </w:p>
        </w:tc>
        <w:tc>
          <w:tcPr>
            <w:tcW w:w="1308" w:type="dxa"/>
            <w:tcBorders>
              <w:top w:val="nil"/>
              <w:left w:val="nil"/>
              <w:bottom w:val="single" w:sz="4" w:space="0" w:color="auto"/>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191</w:t>
            </w:r>
          </w:p>
        </w:tc>
        <w:tc>
          <w:tcPr>
            <w:tcW w:w="847" w:type="dxa"/>
            <w:tcBorders>
              <w:top w:val="nil"/>
              <w:left w:val="nil"/>
              <w:bottom w:val="single" w:sz="4" w:space="0" w:color="auto"/>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140</w:t>
            </w:r>
          </w:p>
        </w:tc>
        <w:tc>
          <w:tcPr>
            <w:tcW w:w="810" w:type="dxa"/>
            <w:tcBorders>
              <w:top w:val="nil"/>
              <w:left w:val="nil"/>
              <w:bottom w:val="single" w:sz="4" w:space="0" w:color="auto"/>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36</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xml:space="preserve">Male </w:t>
            </w: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93</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93</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92</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97</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89</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Age</w:t>
            </w: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Average</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46</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46</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47</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45</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49</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Median</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45</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48</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46</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43</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48</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SD</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13</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13</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14</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12</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13</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Min</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19</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19</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20</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22</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27</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Max</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86</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76</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82</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86</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74</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Education</w:t>
            </w: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No schooling</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12</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Primary school</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10</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11</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15</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xml:space="preserve">Junior Secondary School </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31</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23</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32</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37</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31</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Technical</w:t>
            </w:r>
            <w:r w:rsidR="000A3107">
              <w:rPr>
                <w:rFonts w:ascii="Calibri" w:eastAsia="Times New Roman" w:hAnsi="Calibri" w:cs="Calibri"/>
                <w:color w:val="000000"/>
                <w:sz w:val="20"/>
                <w:szCs w:val="20"/>
              </w:rPr>
              <w:t>/</w:t>
            </w:r>
            <w:r w:rsidRPr="00566442">
              <w:rPr>
                <w:rFonts w:ascii="Calibri" w:eastAsia="Times New Roman" w:hAnsi="Calibri" w:cs="Calibri"/>
                <w:color w:val="000000"/>
                <w:sz w:val="20"/>
                <w:szCs w:val="20"/>
              </w:rPr>
              <w:t xml:space="preserve">Vocational </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xml:space="preserve">Senior Secondary School </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17</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19</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18</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18</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xml:space="preserve">Polytechnic/Diploma </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10</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8</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University/College degree</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19</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15</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20</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14</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39</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Master's degree</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6</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4</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Doctorate Degree</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r>
      <w:tr w:rsidR="00566442" w:rsidRPr="00566442" w:rsidTr="00432DEC">
        <w:trPr>
          <w:trHeight w:val="260"/>
        </w:trPr>
        <w:tc>
          <w:tcPr>
            <w:tcW w:w="126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xml:space="preserve">Distance </w:t>
            </w:r>
          </w:p>
        </w:tc>
        <w:tc>
          <w:tcPr>
            <w:tcW w:w="2603"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Average</w:t>
            </w:r>
          </w:p>
        </w:tc>
        <w:tc>
          <w:tcPr>
            <w:tcW w:w="796"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w:t>
            </w:r>
          </w:p>
        </w:tc>
        <w:tc>
          <w:tcPr>
            <w:tcW w:w="829"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w:t>
            </w:r>
          </w:p>
        </w:tc>
        <w:tc>
          <w:tcPr>
            <w:tcW w:w="1308"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2</w:t>
            </w:r>
          </w:p>
        </w:tc>
        <w:tc>
          <w:tcPr>
            <w:tcW w:w="847"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3</w:t>
            </w:r>
          </w:p>
        </w:tc>
        <w:tc>
          <w:tcPr>
            <w:tcW w:w="810" w:type="dxa"/>
            <w:tcBorders>
              <w:top w:val="nil"/>
              <w:left w:val="nil"/>
              <w:bottom w:val="nil"/>
              <w:right w:val="nil"/>
            </w:tcBorders>
            <w:shd w:val="clear" w:color="auto" w:fill="auto"/>
            <w:noWrap/>
            <w:vAlign w:val="bottom"/>
            <w:hideMark/>
          </w:tcPr>
          <w:p w:rsidR="00566442" w:rsidRPr="00566442" w:rsidRDefault="00566442" w:rsidP="00566442">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w:t>
            </w:r>
          </w:p>
        </w:tc>
      </w:tr>
      <w:tr w:rsidR="00432DEC" w:rsidRPr="00566442" w:rsidTr="00432DEC">
        <w:trPr>
          <w:trHeight w:val="260"/>
        </w:trPr>
        <w:tc>
          <w:tcPr>
            <w:tcW w:w="1267" w:type="dxa"/>
            <w:tcBorders>
              <w:top w:val="nil"/>
              <w:left w:val="nil"/>
              <w:bottom w:val="nil"/>
              <w:right w:val="nil"/>
            </w:tcBorders>
            <w:shd w:val="clear" w:color="auto" w:fill="auto"/>
            <w:noWrap/>
            <w:vAlign w:val="bottom"/>
            <w:hideMark/>
          </w:tcPr>
          <w:p w:rsidR="00432DEC" w:rsidRPr="00F217DD" w:rsidRDefault="00432DEC" w:rsidP="00432DEC">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from home</w:t>
            </w:r>
          </w:p>
        </w:tc>
        <w:tc>
          <w:tcPr>
            <w:tcW w:w="2603"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Median</w:t>
            </w:r>
          </w:p>
        </w:tc>
        <w:tc>
          <w:tcPr>
            <w:tcW w:w="796"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w:t>
            </w:r>
          </w:p>
        </w:tc>
        <w:tc>
          <w:tcPr>
            <w:tcW w:w="829"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1308"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w:t>
            </w:r>
          </w:p>
        </w:tc>
        <w:tc>
          <w:tcPr>
            <w:tcW w:w="847"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10"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r>
      <w:tr w:rsidR="00432DEC" w:rsidRPr="00566442" w:rsidTr="00432DEC">
        <w:trPr>
          <w:trHeight w:val="260"/>
        </w:trPr>
        <w:tc>
          <w:tcPr>
            <w:tcW w:w="1267" w:type="dxa"/>
            <w:tcBorders>
              <w:top w:val="nil"/>
              <w:left w:val="nil"/>
              <w:bottom w:val="nil"/>
              <w:right w:val="nil"/>
            </w:tcBorders>
            <w:shd w:val="clear" w:color="auto" w:fill="auto"/>
            <w:noWrap/>
            <w:vAlign w:val="bottom"/>
            <w:hideMark/>
          </w:tcPr>
          <w:p w:rsidR="00432DEC" w:rsidRPr="00F217DD" w:rsidRDefault="00432DEC" w:rsidP="00432DEC">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to farm</w:t>
            </w:r>
          </w:p>
        </w:tc>
        <w:tc>
          <w:tcPr>
            <w:tcW w:w="2603"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SD</w:t>
            </w:r>
          </w:p>
        </w:tc>
        <w:tc>
          <w:tcPr>
            <w:tcW w:w="796"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8</w:t>
            </w:r>
          </w:p>
        </w:tc>
        <w:tc>
          <w:tcPr>
            <w:tcW w:w="829"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w:t>
            </w:r>
          </w:p>
        </w:tc>
        <w:tc>
          <w:tcPr>
            <w:tcW w:w="1308"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w:t>
            </w:r>
          </w:p>
        </w:tc>
        <w:tc>
          <w:tcPr>
            <w:tcW w:w="847"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11</w:t>
            </w:r>
          </w:p>
        </w:tc>
        <w:tc>
          <w:tcPr>
            <w:tcW w:w="810"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1</w:t>
            </w:r>
          </w:p>
        </w:tc>
      </w:tr>
      <w:tr w:rsidR="00432DEC" w:rsidRPr="00566442" w:rsidTr="00432DEC">
        <w:trPr>
          <w:trHeight w:val="260"/>
        </w:trPr>
        <w:tc>
          <w:tcPr>
            <w:tcW w:w="1267"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p>
        </w:tc>
        <w:tc>
          <w:tcPr>
            <w:tcW w:w="2603"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Min</w:t>
            </w:r>
          </w:p>
        </w:tc>
        <w:tc>
          <w:tcPr>
            <w:tcW w:w="796"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29"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1308"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47"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c>
          <w:tcPr>
            <w:tcW w:w="810" w:type="dxa"/>
            <w:tcBorders>
              <w:top w:val="nil"/>
              <w:left w:val="nil"/>
              <w:bottom w:val="nil"/>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0</w:t>
            </w:r>
          </w:p>
        </w:tc>
      </w:tr>
      <w:tr w:rsidR="00432DEC" w:rsidRPr="00566442" w:rsidTr="00432DEC">
        <w:trPr>
          <w:trHeight w:val="270"/>
        </w:trPr>
        <w:tc>
          <w:tcPr>
            <w:tcW w:w="1267"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 </w:t>
            </w:r>
          </w:p>
        </w:tc>
        <w:tc>
          <w:tcPr>
            <w:tcW w:w="2603"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rPr>
                <w:rFonts w:ascii="Calibri" w:eastAsia="Times New Roman" w:hAnsi="Calibri" w:cs="Calibri"/>
                <w:color w:val="000000"/>
                <w:sz w:val="20"/>
                <w:szCs w:val="20"/>
              </w:rPr>
            </w:pPr>
            <w:r w:rsidRPr="00566442">
              <w:rPr>
                <w:rFonts w:ascii="Calibri" w:eastAsia="Times New Roman" w:hAnsi="Calibri" w:cs="Calibri"/>
                <w:color w:val="000000"/>
                <w:sz w:val="20"/>
                <w:szCs w:val="20"/>
              </w:rPr>
              <w:t>Max</w:t>
            </w:r>
          </w:p>
        </w:tc>
        <w:tc>
          <w:tcPr>
            <w:tcW w:w="796"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70</w:t>
            </w:r>
          </w:p>
        </w:tc>
        <w:tc>
          <w:tcPr>
            <w:tcW w:w="829"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57</w:t>
            </w:r>
          </w:p>
        </w:tc>
        <w:tc>
          <w:tcPr>
            <w:tcW w:w="1308"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54</w:t>
            </w:r>
          </w:p>
        </w:tc>
        <w:tc>
          <w:tcPr>
            <w:tcW w:w="847"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70</w:t>
            </w:r>
          </w:p>
        </w:tc>
        <w:tc>
          <w:tcPr>
            <w:tcW w:w="810" w:type="dxa"/>
            <w:tcBorders>
              <w:top w:val="nil"/>
              <w:left w:val="nil"/>
              <w:bottom w:val="single" w:sz="8" w:space="0" w:color="auto"/>
              <w:right w:val="nil"/>
            </w:tcBorders>
            <w:shd w:val="clear" w:color="auto" w:fill="auto"/>
            <w:noWrap/>
            <w:vAlign w:val="bottom"/>
            <w:hideMark/>
          </w:tcPr>
          <w:p w:rsidR="00432DEC" w:rsidRPr="00566442" w:rsidRDefault="00432DEC" w:rsidP="00432DEC">
            <w:pPr>
              <w:spacing w:after="0" w:line="240" w:lineRule="auto"/>
              <w:jc w:val="right"/>
              <w:rPr>
                <w:rFonts w:ascii="Calibri" w:eastAsia="Times New Roman" w:hAnsi="Calibri" w:cs="Calibri"/>
                <w:color w:val="000000"/>
                <w:sz w:val="20"/>
                <w:szCs w:val="20"/>
              </w:rPr>
            </w:pPr>
            <w:r w:rsidRPr="00566442">
              <w:rPr>
                <w:rFonts w:ascii="Calibri" w:eastAsia="Times New Roman" w:hAnsi="Calibri" w:cs="Calibri"/>
                <w:color w:val="000000"/>
                <w:sz w:val="20"/>
                <w:szCs w:val="20"/>
              </w:rPr>
              <w:t>5</w:t>
            </w:r>
          </w:p>
        </w:tc>
      </w:tr>
    </w:tbl>
    <w:p w:rsidR="000A3107" w:rsidRDefault="000A3107" w:rsidP="000A3107">
      <w:r w:rsidRPr="00EC1998">
        <w:rPr>
          <w:sz w:val="20"/>
          <w:szCs w:val="20"/>
        </w:rPr>
        <w:t>Source: IFPRI/WRI survey (2019).</w:t>
      </w:r>
    </w:p>
    <w:p w:rsidR="00431EE1" w:rsidRDefault="00431EE1" w:rsidP="00431EE1">
      <w:pPr>
        <w:spacing w:after="0"/>
      </w:pPr>
      <w:r>
        <w:lastRenderedPageBreak/>
        <w:t xml:space="preserve">Most farmers started the fish farm with own investment or as partnership (77 percent of farmers) while 9 percent purchased it from another fish farmer; and 7 percent inherited it (Table 8). In terms of motivation for starting fish farming, the main responses are receiving training or technical assistance (36 percent of farmers) and </w:t>
      </w:r>
      <w:r w:rsidR="001A4DFF">
        <w:t xml:space="preserve">seeing other farms that have been successful and profitable (34 percent) (Table 9). </w:t>
      </w:r>
    </w:p>
    <w:p w:rsidR="00431EE1" w:rsidRDefault="00431EE1" w:rsidP="00431EE1">
      <w:pPr>
        <w:spacing w:after="0"/>
      </w:pPr>
    </w:p>
    <w:p w:rsidR="00431EE1" w:rsidRPr="002E2E77" w:rsidRDefault="00431EE1" w:rsidP="00431EE1">
      <w:pPr>
        <w:spacing w:after="0"/>
      </w:pPr>
      <w:r>
        <w:t>Table 8. Number of farmers by process of farm existence</w:t>
      </w:r>
    </w:p>
    <w:tbl>
      <w:tblPr>
        <w:tblW w:w="5920" w:type="dxa"/>
        <w:tblLook w:val="04A0" w:firstRow="1" w:lastRow="0" w:firstColumn="1" w:lastColumn="0" w:noHBand="0" w:noVBand="1"/>
      </w:tblPr>
      <w:tblGrid>
        <w:gridCol w:w="4000"/>
        <w:gridCol w:w="960"/>
        <w:gridCol w:w="960"/>
      </w:tblGrid>
      <w:tr w:rsidR="00431EE1" w:rsidRPr="00431EE1" w:rsidTr="00431EE1">
        <w:trPr>
          <w:trHeight w:val="670"/>
        </w:trPr>
        <w:tc>
          <w:tcPr>
            <w:tcW w:w="4000" w:type="dxa"/>
            <w:tcBorders>
              <w:top w:val="single" w:sz="4" w:space="0" w:color="auto"/>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b/>
                <w:bCs/>
                <w:color w:val="000000"/>
              </w:rPr>
            </w:pPr>
            <w:r w:rsidRPr="00431EE1">
              <w:rPr>
                <w:rFonts w:ascii="Calibri" w:eastAsia="Times New Roman" w:hAnsi="Calibri" w:cs="Calibri"/>
                <w:b/>
                <w:bCs/>
                <w:color w:val="000000"/>
              </w:rPr>
              <w:t>How did the farm/firm come into existence?</w:t>
            </w:r>
          </w:p>
        </w:tc>
        <w:tc>
          <w:tcPr>
            <w:tcW w:w="960"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center"/>
              <w:rPr>
                <w:rFonts w:ascii="Calibri" w:eastAsia="Times New Roman" w:hAnsi="Calibri" w:cs="Calibri"/>
                <w:b/>
                <w:bCs/>
                <w:color w:val="000000"/>
              </w:rPr>
            </w:pPr>
            <w:r w:rsidRPr="00431EE1">
              <w:rPr>
                <w:rFonts w:ascii="Calibri" w:eastAsia="Times New Roman" w:hAnsi="Calibri" w:cs="Calibri"/>
                <w:b/>
                <w:bCs/>
                <w:color w:val="000000"/>
              </w:rPr>
              <w:t>N</w:t>
            </w:r>
          </w:p>
        </w:tc>
        <w:tc>
          <w:tcPr>
            <w:tcW w:w="960"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center"/>
              <w:rPr>
                <w:rFonts w:ascii="Calibri" w:eastAsia="Times New Roman" w:hAnsi="Calibri" w:cs="Calibri"/>
                <w:b/>
                <w:bCs/>
                <w:color w:val="000000"/>
              </w:rPr>
            </w:pPr>
            <w:r w:rsidRPr="00431EE1">
              <w:rPr>
                <w:rFonts w:ascii="Calibri" w:eastAsia="Times New Roman" w:hAnsi="Calibri" w:cs="Calibri"/>
                <w:b/>
                <w:bCs/>
                <w:color w:val="000000"/>
              </w:rPr>
              <w:t>(%)</w:t>
            </w:r>
          </w:p>
        </w:tc>
      </w:tr>
      <w:tr w:rsidR="00431EE1" w:rsidRPr="00431EE1" w:rsidTr="00431EE1">
        <w:trPr>
          <w:trHeight w:val="290"/>
        </w:trPr>
        <w:tc>
          <w:tcPr>
            <w:tcW w:w="400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Started by self/partnership</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464</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77</w:t>
            </w:r>
          </w:p>
        </w:tc>
      </w:tr>
      <w:tr w:rsidR="00431EE1" w:rsidRPr="00431EE1" w:rsidTr="00431EE1">
        <w:trPr>
          <w:trHeight w:val="290"/>
        </w:trPr>
        <w:tc>
          <w:tcPr>
            <w:tcW w:w="400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Purchased</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55</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9</w:t>
            </w:r>
          </w:p>
        </w:tc>
      </w:tr>
      <w:tr w:rsidR="00431EE1" w:rsidRPr="00431EE1" w:rsidTr="00431EE1">
        <w:trPr>
          <w:trHeight w:val="290"/>
        </w:trPr>
        <w:tc>
          <w:tcPr>
            <w:tcW w:w="400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Inherited</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43</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7</w:t>
            </w:r>
          </w:p>
        </w:tc>
      </w:tr>
      <w:tr w:rsidR="00431EE1" w:rsidRPr="00431EE1" w:rsidTr="00431EE1">
        <w:trPr>
          <w:trHeight w:val="290"/>
        </w:trPr>
        <w:tc>
          <w:tcPr>
            <w:tcW w:w="400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Gift</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22</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4</w:t>
            </w:r>
          </w:p>
        </w:tc>
      </w:tr>
      <w:tr w:rsidR="00431EE1" w:rsidRPr="00431EE1" w:rsidTr="00431EE1">
        <w:trPr>
          <w:trHeight w:val="290"/>
        </w:trPr>
        <w:tc>
          <w:tcPr>
            <w:tcW w:w="400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Don't know</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15</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2</w:t>
            </w:r>
          </w:p>
        </w:tc>
      </w:tr>
      <w:tr w:rsidR="00431EE1" w:rsidRPr="00431EE1" w:rsidTr="00431EE1">
        <w:trPr>
          <w:trHeight w:val="290"/>
        </w:trPr>
        <w:tc>
          <w:tcPr>
            <w:tcW w:w="400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Refuse to answer</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4</w:t>
            </w:r>
          </w:p>
        </w:tc>
        <w:tc>
          <w:tcPr>
            <w:tcW w:w="9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w:t>
            </w:r>
          </w:p>
        </w:tc>
      </w:tr>
      <w:tr w:rsidR="00431EE1" w:rsidRPr="00431EE1" w:rsidTr="00431EE1">
        <w:trPr>
          <w:trHeight w:val="290"/>
        </w:trPr>
        <w:tc>
          <w:tcPr>
            <w:tcW w:w="4000"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Total</w:t>
            </w:r>
          </w:p>
        </w:tc>
        <w:tc>
          <w:tcPr>
            <w:tcW w:w="960"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603</w:t>
            </w:r>
          </w:p>
        </w:tc>
        <w:tc>
          <w:tcPr>
            <w:tcW w:w="960"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100</w:t>
            </w:r>
          </w:p>
        </w:tc>
      </w:tr>
    </w:tbl>
    <w:p w:rsidR="00431EE1" w:rsidRDefault="00431EE1" w:rsidP="00431EE1">
      <w:r w:rsidRPr="00EC1998">
        <w:rPr>
          <w:sz w:val="20"/>
          <w:szCs w:val="20"/>
        </w:rPr>
        <w:t>Source: IFPRI/WRI survey (2019).</w:t>
      </w:r>
    </w:p>
    <w:p w:rsidR="00B26445" w:rsidRDefault="00B26445" w:rsidP="00431EE1">
      <w:pPr>
        <w:spacing w:after="0"/>
        <w:rPr>
          <w:highlight w:val="yellow"/>
        </w:rPr>
      </w:pPr>
    </w:p>
    <w:p w:rsidR="00431EE1" w:rsidRPr="00431EE1" w:rsidRDefault="00431EE1" w:rsidP="00431EE1">
      <w:pPr>
        <w:spacing w:after="0"/>
      </w:pPr>
      <w:r w:rsidRPr="00431EE1">
        <w:t xml:space="preserve">Table 9. Number of farmers by motivation of starting fish farming </w:t>
      </w:r>
    </w:p>
    <w:tbl>
      <w:tblPr>
        <w:tblW w:w="6108" w:type="dxa"/>
        <w:tblLook w:val="04A0" w:firstRow="1" w:lastRow="0" w:firstColumn="1" w:lastColumn="0" w:noHBand="0" w:noVBand="1"/>
      </w:tblPr>
      <w:tblGrid>
        <w:gridCol w:w="4156"/>
        <w:gridCol w:w="976"/>
        <w:gridCol w:w="976"/>
      </w:tblGrid>
      <w:tr w:rsidR="00431EE1" w:rsidRPr="00431EE1" w:rsidTr="00431EE1">
        <w:trPr>
          <w:trHeight w:val="290"/>
        </w:trPr>
        <w:tc>
          <w:tcPr>
            <w:tcW w:w="4156"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Motivation</w:t>
            </w:r>
          </w:p>
        </w:tc>
        <w:tc>
          <w:tcPr>
            <w:tcW w:w="976"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Freq.</w:t>
            </w:r>
          </w:p>
        </w:tc>
        <w:tc>
          <w:tcPr>
            <w:tcW w:w="976"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Percent</w:t>
            </w:r>
          </w:p>
        </w:tc>
      </w:tr>
      <w:tr w:rsidR="00431EE1" w:rsidRPr="00431EE1" w:rsidTr="00431EE1">
        <w:trPr>
          <w:trHeight w:val="290"/>
        </w:trPr>
        <w:tc>
          <w:tcPr>
            <w:tcW w:w="41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I received training or technical assistance</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196</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36</w:t>
            </w:r>
          </w:p>
        </w:tc>
      </w:tr>
      <w:tr w:rsidR="00431EE1" w:rsidRPr="00431EE1" w:rsidTr="00431EE1">
        <w:trPr>
          <w:trHeight w:val="290"/>
        </w:trPr>
        <w:tc>
          <w:tcPr>
            <w:tcW w:w="41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Others were success and profitable</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186</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34</w:t>
            </w:r>
          </w:p>
        </w:tc>
      </w:tr>
      <w:tr w:rsidR="00431EE1" w:rsidRPr="00431EE1" w:rsidTr="00431EE1">
        <w:trPr>
          <w:trHeight w:val="290"/>
        </w:trPr>
        <w:tc>
          <w:tcPr>
            <w:tcW w:w="41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There is high demand</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67</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12</w:t>
            </w:r>
          </w:p>
        </w:tc>
      </w:tr>
      <w:tr w:rsidR="00431EE1" w:rsidRPr="00431EE1" w:rsidTr="00431EE1">
        <w:trPr>
          <w:trHeight w:val="290"/>
        </w:trPr>
        <w:tc>
          <w:tcPr>
            <w:tcW w:w="41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Availability of raw materials</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55</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10</w:t>
            </w:r>
          </w:p>
        </w:tc>
      </w:tr>
      <w:tr w:rsidR="00431EE1" w:rsidRPr="00431EE1" w:rsidTr="00431EE1">
        <w:trPr>
          <w:trHeight w:val="290"/>
        </w:trPr>
        <w:tc>
          <w:tcPr>
            <w:tcW w:w="41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My capital could only finance this business</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38</w:t>
            </w:r>
          </w:p>
        </w:tc>
        <w:tc>
          <w:tcPr>
            <w:tcW w:w="97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7</w:t>
            </w:r>
          </w:p>
        </w:tc>
      </w:tr>
      <w:tr w:rsidR="00431EE1" w:rsidRPr="00431EE1" w:rsidTr="00431EE1">
        <w:trPr>
          <w:trHeight w:val="290"/>
        </w:trPr>
        <w:tc>
          <w:tcPr>
            <w:tcW w:w="4156"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rPr>
            </w:pPr>
            <w:r w:rsidRPr="00431EE1">
              <w:rPr>
                <w:rFonts w:ascii="Calibri" w:eastAsia="Times New Roman" w:hAnsi="Calibri" w:cs="Calibri"/>
                <w:color w:val="000000"/>
              </w:rPr>
              <w:t>Total</w:t>
            </w:r>
          </w:p>
        </w:tc>
        <w:tc>
          <w:tcPr>
            <w:tcW w:w="976"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542</w:t>
            </w:r>
          </w:p>
        </w:tc>
        <w:tc>
          <w:tcPr>
            <w:tcW w:w="976" w:type="dxa"/>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rPr>
            </w:pPr>
            <w:r w:rsidRPr="00431EE1">
              <w:rPr>
                <w:rFonts w:ascii="Calibri" w:eastAsia="Times New Roman" w:hAnsi="Calibri" w:cs="Calibri"/>
                <w:color w:val="000000"/>
              </w:rPr>
              <w:t>100</w:t>
            </w:r>
          </w:p>
        </w:tc>
      </w:tr>
    </w:tbl>
    <w:p w:rsidR="00431EE1" w:rsidRDefault="00431EE1" w:rsidP="00431EE1">
      <w:r w:rsidRPr="00EC1998">
        <w:rPr>
          <w:sz w:val="20"/>
          <w:szCs w:val="20"/>
        </w:rPr>
        <w:t>Source: IFPRI/WRI survey (2019).</w:t>
      </w:r>
      <w:r w:rsidR="001A4DFF">
        <w:rPr>
          <w:sz w:val="20"/>
          <w:szCs w:val="20"/>
        </w:rPr>
        <w:t xml:space="preserve">  </w:t>
      </w:r>
      <w:r w:rsidR="001A4DFF" w:rsidRPr="001A4DFF">
        <w:rPr>
          <w:sz w:val="20"/>
          <w:szCs w:val="20"/>
        </w:rPr>
        <w:t xml:space="preserve">Note: </w:t>
      </w:r>
      <w:r w:rsidR="001A4DFF">
        <w:rPr>
          <w:sz w:val="20"/>
          <w:szCs w:val="20"/>
        </w:rPr>
        <w:t>O</w:t>
      </w:r>
      <w:r w:rsidR="001A4DFF" w:rsidRPr="001A4DFF">
        <w:rPr>
          <w:sz w:val="20"/>
          <w:szCs w:val="20"/>
        </w:rPr>
        <w:t xml:space="preserve">ther respondents chose "other motivation" and specified </w:t>
      </w:r>
      <w:r w:rsidR="001A4DFF">
        <w:rPr>
          <w:sz w:val="20"/>
          <w:szCs w:val="20"/>
        </w:rPr>
        <w:t xml:space="preserve">mainly </w:t>
      </w:r>
      <w:r w:rsidR="001A4DFF" w:rsidRPr="001A4DFF">
        <w:rPr>
          <w:sz w:val="20"/>
          <w:szCs w:val="20"/>
        </w:rPr>
        <w:t>greater income or profits a</w:t>
      </w:r>
      <w:r w:rsidR="001A4DFF">
        <w:rPr>
          <w:sz w:val="20"/>
          <w:szCs w:val="20"/>
        </w:rPr>
        <w:t>s</w:t>
      </w:r>
      <w:r w:rsidR="001A4DFF" w:rsidRPr="001A4DFF">
        <w:rPr>
          <w:sz w:val="20"/>
          <w:szCs w:val="20"/>
        </w:rPr>
        <w:t xml:space="preserve"> the motivation</w:t>
      </w:r>
      <w:r w:rsidR="001A4DFF">
        <w:rPr>
          <w:sz w:val="20"/>
          <w:szCs w:val="20"/>
        </w:rPr>
        <w:t>.</w:t>
      </w:r>
    </w:p>
    <w:p w:rsidR="00431EE1" w:rsidRDefault="00431EE1" w:rsidP="00431EE1">
      <w:pPr>
        <w:spacing w:after="0"/>
      </w:pPr>
      <w:r>
        <w:t>For</w:t>
      </w:r>
      <w:r w:rsidRPr="00431EE1">
        <w:t xml:space="preserve"> pond</w:t>
      </w:r>
      <w:r>
        <w:t>s</w:t>
      </w:r>
      <w:r w:rsidRPr="00431EE1">
        <w:t xml:space="preserve">,  most </w:t>
      </w:r>
      <w:r>
        <w:t xml:space="preserve">farmers </w:t>
      </w:r>
      <w:r w:rsidRPr="00431EE1">
        <w:t>have fish farming contributing less of their household income, and about half or almost none; while cage farmers are more diverse, and we see more farmers with fish farming contributing more to their household income</w:t>
      </w:r>
      <w:r>
        <w:t xml:space="preserve"> (Table 10)</w:t>
      </w:r>
      <w:r w:rsidRPr="00431EE1">
        <w:t>.</w:t>
      </w:r>
    </w:p>
    <w:p w:rsidR="00431EE1" w:rsidRDefault="00431EE1" w:rsidP="00431EE1">
      <w:pPr>
        <w:spacing w:after="0"/>
      </w:pPr>
    </w:p>
    <w:p w:rsidR="001A4DFF" w:rsidRDefault="001A4DFF" w:rsidP="00431EE1">
      <w:pPr>
        <w:spacing w:after="0"/>
        <w:sectPr w:rsidR="001A4DFF">
          <w:pgSz w:w="12240" w:h="15840"/>
          <w:pgMar w:top="1440" w:right="1440" w:bottom="1440" w:left="1440" w:header="720" w:footer="720" w:gutter="0"/>
          <w:cols w:space="720"/>
          <w:docGrid w:linePitch="360"/>
        </w:sectPr>
      </w:pPr>
    </w:p>
    <w:p w:rsidR="00431EE1" w:rsidRPr="00431EE1" w:rsidRDefault="00431EE1" w:rsidP="00431EE1">
      <w:pPr>
        <w:spacing w:after="0"/>
      </w:pPr>
      <w:r w:rsidRPr="00431EE1">
        <w:lastRenderedPageBreak/>
        <w:t>Table 10. Number of farmers by proportion of household income from fish farming</w:t>
      </w:r>
    </w:p>
    <w:tbl>
      <w:tblPr>
        <w:tblW w:w="12696" w:type="dxa"/>
        <w:tblLook w:val="04A0" w:firstRow="1" w:lastRow="0" w:firstColumn="1" w:lastColumn="0" w:noHBand="0" w:noVBand="1"/>
      </w:tblPr>
      <w:tblGrid>
        <w:gridCol w:w="2160"/>
        <w:gridCol w:w="656"/>
        <w:gridCol w:w="656"/>
        <w:gridCol w:w="656"/>
        <w:gridCol w:w="656"/>
        <w:gridCol w:w="585"/>
        <w:gridCol w:w="656"/>
        <w:gridCol w:w="585"/>
        <w:gridCol w:w="656"/>
        <w:gridCol w:w="656"/>
        <w:gridCol w:w="656"/>
        <w:gridCol w:w="262"/>
        <w:gridCol w:w="655"/>
        <w:gridCol w:w="655"/>
        <w:gridCol w:w="584"/>
        <w:gridCol w:w="654"/>
        <w:gridCol w:w="654"/>
        <w:gridCol w:w="654"/>
      </w:tblGrid>
      <w:tr w:rsidR="00431EE1" w:rsidRPr="00431EE1" w:rsidTr="001A4DFF">
        <w:trPr>
          <w:trHeight w:val="290"/>
        </w:trPr>
        <w:tc>
          <w:tcPr>
            <w:tcW w:w="2160" w:type="dxa"/>
            <w:tcBorders>
              <w:top w:val="single" w:sz="4" w:space="0" w:color="auto"/>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418" w:type="dxa"/>
            <w:gridSpan w:val="10"/>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Pond</w:t>
            </w:r>
          </w:p>
        </w:tc>
        <w:tc>
          <w:tcPr>
            <w:tcW w:w="262" w:type="dxa"/>
            <w:tcBorders>
              <w:top w:val="single" w:sz="4" w:space="0" w:color="auto"/>
              <w:left w:val="nil"/>
              <w:bottom w:val="nil"/>
              <w:right w:val="nil"/>
            </w:tcBorders>
            <w:shd w:val="clear" w:color="auto" w:fill="auto"/>
            <w:noWrap/>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3856" w:type="dxa"/>
            <w:gridSpan w:val="6"/>
            <w:tcBorders>
              <w:top w:val="single" w:sz="4" w:space="0" w:color="auto"/>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bookmarkStart w:id="0" w:name="_GoBack"/>
            <w:r w:rsidRPr="00431EE1">
              <w:rPr>
                <w:rFonts w:ascii="Calibri" w:eastAsia="Times New Roman" w:hAnsi="Calibri" w:cs="Calibri"/>
                <w:color w:val="000000"/>
                <w:sz w:val="20"/>
                <w:szCs w:val="20"/>
              </w:rPr>
              <w:t>Cage</w:t>
            </w:r>
            <w:bookmarkEnd w:id="0"/>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p>
        </w:tc>
        <w:tc>
          <w:tcPr>
            <w:tcW w:w="1312"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Ashanti</w:t>
            </w:r>
          </w:p>
        </w:tc>
        <w:tc>
          <w:tcPr>
            <w:tcW w:w="1312"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proofErr w:type="spellStart"/>
            <w:r w:rsidRPr="00431EE1">
              <w:rPr>
                <w:rFonts w:ascii="Calibri" w:eastAsia="Times New Roman" w:hAnsi="Calibri" w:cs="Calibri"/>
                <w:color w:val="000000"/>
                <w:sz w:val="20"/>
                <w:szCs w:val="20"/>
              </w:rPr>
              <w:t>Brong</w:t>
            </w:r>
            <w:proofErr w:type="spellEnd"/>
            <w:r w:rsidRPr="00431EE1">
              <w:rPr>
                <w:rFonts w:ascii="Calibri" w:eastAsia="Times New Roman" w:hAnsi="Calibri" w:cs="Calibri"/>
                <w:color w:val="000000"/>
                <w:sz w:val="20"/>
                <w:szCs w:val="20"/>
              </w:rPr>
              <w:t xml:space="preserve"> Ahafo</w:t>
            </w:r>
          </w:p>
        </w:tc>
        <w:tc>
          <w:tcPr>
            <w:tcW w:w="1241"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Eastern</w:t>
            </w:r>
          </w:p>
        </w:tc>
        <w:tc>
          <w:tcPr>
            <w:tcW w:w="1241"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Volta</w:t>
            </w:r>
          </w:p>
        </w:tc>
        <w:tc>
          <w:tcPr>
            <w:tcW w:w="1312"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Total</w:t>
            </w:r>
          </w:p>
        </w:tc>
        <w:tc>
          <w:tcPr>
            <w:tcW w:w="262" w:type="dxa"/>
            <w:tcBorders>
              <w:top w:val="nil"/>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p>
        </w:tc>
        <w:tc>
          <w:tcPr>
            <w:tcW w:w="1310"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Eastern</w:t>
            </w:r>
          </w:p>
        </w:tc>
        <w:tc>
          <w:tcPr>
            <w:tcW w:w="1238"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Volta</w:t>
            </w:r>
          </w:p>
        </w:tc>
        <w:tc>
          <w:tcPr>
            <w:tcW w:w="1308" w:type="dxa"/>
            <w:gridSpan w:val="2"/>
            <w:tcBorders>
              <w:top w:val="single" w:sz="4" w:space="0" w:color="auto"/>
              <w:left w:val="nil"/>
              <w:bottom w:val="nil"/>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Total</w:t>
            </w:r>
          </w:p>
        </w:tc>
      </w:tr>
      <w:tr w:rsidR="00431EE1" w:rsidRPr="00431EE1" w:rsidTr="001A4DFF">
        <w:trPr>
          <w:trHeight w:val="260"/>
        </w:trPr>
        <w:tc>
          <w:tcPr>
            <w:tcW w:w="2160"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585"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585"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6"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262"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5"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5"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584"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4"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c>
          <w:tcPr>
            <w:tcW w:w="654"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color w:val="000000"/>
                <w:sz w:val="20"/>
                <w:szCs w:val="20"/>
              </w:rPr>
            </w:pPr>
            <w:r w:rsidRPr="00431EE1">
              <w:rPr>
                <w:rFonts w:ascii="Calibri" w:eastAsia="Times New Roman" w:hAnsi="Calibri" w:cs="Calibri"/>
                <w:color w:val="000000"/>
                <w:sz w:val="20"/>
                <w:szCs w:val="20"/>
              </w:rPr>
              <w:t>N</w:t>
            </w:r>
          </w:p>
        </w:tc>
        <w:tc>
          <w:tcPr>
            <w:tcW w:w="654" w:type="dxa"/>
            <w:tcBorders>
              <w:top w:val="nil"/>
              <w:left w:val="nil"/>
              <w:bottom w:val="single" w:sz="4" w:space="0" w:color="auto"/>
              <w:right w:val="nil"/>
            </w:tcBorders>
            <w:shd w:val="clear" w:color="auto" w:fill="auto"/>
            <w:vAlign w:val="bottom"/>
            <w:hideMark/>
          </w:tcPr>
          <w:p w:rsidR="00431EE1" w:rsidRPr="00431EE1" w:rsidRDefault="00431EE1" w:rsidP="00431EE1">
            <w:pPr>
              <w:spacing w:after="0" w:line="240" w:lineRule="auto"/>
              <w:jc w:val="center"/>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b/>
                <w:bCs/>
                <w:color w:val="000000"/>
                <w:sz w:val="20"/>
                <w:szCs w:val="20"/>
                <w:u w:val="single"/>
              </w:rPr>
            </w:pPr>
            <w:r w:rsidRPr="00431EE1">
              <w:rPr>
                <w:rFonts w:ascii="Calibri" w:eastAsia="Times New Roman" w:hAnsi="Calibri" w:cs="Calibri"/>
                <w:b/>
                <w:bCs/>
                <w:color w:val="000000"/>
                <w:sz w:val="20"/>
                <w:szCs w:val="20"/>
                <w:u w:val="single"/>
              </w:rPr>
              <w:t>All (active and inactive)</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 </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 </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Nearly all</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6</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21</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5</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17</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26</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More than half</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17</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6</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6</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9</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24</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23</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6</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22</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About half</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17</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14</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89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35</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34</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6</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42</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31</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Less than half</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44</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35</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165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35</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15</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14</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33</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25</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Almost none</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27</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21</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8</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8</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7</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7</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Not applicable (am a new farmer)</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13</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14</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10</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Total</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152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236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71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472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104</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30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135</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b/>
                <w:bCs/>
                <w:color w:val="000000"/>
                <w:sz w:val="20"/>
                <w:szCs w:val="20"/>
                <w:u w:val="single"/>
              </w:rPr>
            </w:pPr>
            <w:r w:rsidRPr="00431EE1">
              <w:rPr>
                <w:rFonts w:ascii="Calibri" w:eastAsia="Times New Roman" w:hAnsi="Calibri" w:cs="Calibri"/>
                <w:b/>
                <w:bCs/>
                <w:color w:val="000000"/>
                <w:sz w:val="20"/>
                <w:szCs w:val="20"/>
                <w:u w:val="single"/>
              </w:rPr>
              <w:t>Active only</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b/>
                <w:bCs/>
                <w:color w:val="000000"/>
                <w:sz w:val="20"/>
                <w:szCs w:val="20"/>
                <w:u w:val="single"/>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Times New Roman" w:eastAsia="Times New Roman" w:hAnsi="Times New Roman" w:cs="Times New Roman"/>
                <w:sz w:val="20"/>
                <w:szCs w:val="20"/>
              </w:rPr>
            </w:pP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Nearly all</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16</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5</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21</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More than half</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22</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6</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7</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37</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10</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22</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28</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5</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27</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25</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About half</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20</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15</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55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81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22</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28</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35</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5</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34</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32</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Less than half</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25</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88</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46</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33</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27</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139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37</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11</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14</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8</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31</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19</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18</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Almost none</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27</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14</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16</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26</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64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17</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3</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8</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w:t>
            </w:r>
          </w:p>
        </w:tc>
      </w:tr>
      <w:tr w:rsidR="00431EE1" w:rsidRPr="00431EE1" w:rsidTr="001A4DFF">
        <w:trPr>
          <w:trHeight w:val="260"/>
        </w:trPr>
        <w:tc>
          <w:tcPr>
            <w:tcW w:w="2160"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color w:val="000000"/>
                <w:sz w:val="20"/>
                <w:szCs w:val="20"/>
              </w:rPr>
            </w:pPr>
            <w:r w:rsidRPr="00431EE1">
              <w:rPr>
                <w:rFonts w:ascii="Calibri" w:eastAsia="Times New Roman" w:hAnsi="Calibri" w:cs="Calibri"/>
                <w:color w:val="000000"/>
                <w:sz w:val="20"/>
                <w:szCs w:val="20"/>
              </w:rPr>
              <w:t>Not applicable (am a new farmer)</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24</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13</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10</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16</w:t>
            </w:r>
          </w:p>
        </w:tc>
        <w:tc>
          <w:tcPr>
            <w:tcW w:w="58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39</w:t>
            </w:r>
          </w:p>
        </w:tc>
        <w:tc>
          <w:tcPr>
            <w:tcW w:w="656"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10</w:t>
            </w:r>
          </w:p>
        </w:tc>
        <w:tc>
          <w:tcPr>
            <w:tcW w:w="262"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5"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1</w:t>
            </w:r>
          </w:p>
        </w:tc>
        <w:tc>
          <w:tcPr>
            <w:tcW w:w="58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1</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4</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color w:val="000000"/>
                <w:sz w:val="20"/>
                <w:szCs w:val="20"/>
              </w:rPr>
            </w:pPr>
            <w:r w:rsidRPr="00431EE1">
              <w:rPr>
                <w:rFonts w:ascii="Calibri" w:eastAsia="Times New Roman" w:hAnsi="Calibri" w:cs="Calibri"/>
                <w:color w:val="000000"/>
                <w:sz w:val="20"/>
                <w:szCs w:val="20"/>
              </w:rPr>
              <w:t>2</w:t>
            </w:r>
          </w:p>
        </w:tc>
        <w:tc>
          <w:tcPr>
            <w:tcW w:w="654" w:type="dxa"/>
            <w:tcBorders>
              <w:top w:val="nil"/>
              <w:left w:val="nil"/>
              <w:bottom w:val="nil"/>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i/>
                <w:iCs/>
                <w:color w:val="000000"/>
                <w:sz w:val="20"/>
                <w:szCs w:val="20"/>
              </w:rPr>
            </w:pPr>
            <w:r w:rsidRPr="00431EE1">
              <w:rPr>
                <w:rFonts w:ascii="Calibri" w:eastAsia="Times New Roman" w:hAnsi="Calibri" w:cs="Calibri"/>
                <w:i/>
                <w:iCs/>
                <w:color w:val="000000"/>
                <w:sz w:val="20"/>
                <w:szCs w:val="20"/>
              </w:rPr>
              <w:t>2</w:t>
            </w:r>
          </w:p>
        </w:tc>
      </w:tr>
      <w:tr w:rsidR="00431EE1" w:rsidRPr="00431EE1" w:rsidTr="001A4DFF">
        <w:trPr>
          <w:trHeight w:val="260"/>
        </w:trPr>
        <w:tc>
          <w:tcPr>
            <w:tcW w:w="2160"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Total</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112</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191</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585"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61</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585"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11</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375</w:t>
            </w:r>
          </w:p>
        </w:tc>
        <w:tc>
          <w:tcPr>
            <w:tcW w:w="656"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262"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 </w:t>
            </w:r>
          </w:p>
        </w:tc>
        <w:tc>
          <w:tcPr>
            <w:tcW w:w="655"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80</w:t>
            </w:r>
          </w:p>
        </w:tc>
        <w:tc>
          <w:tcPr>
            <w:tcW w:w="655"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584"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26</w:t>
            </w:r>
          </w:p>
        </w:tc>
        <w:tc>
          <w:tcPr>
            <w:tcW w:w="654"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c>
          <w:tcPr>
            <w:tcW w:w="654"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color w:val="000000"/>
                <w:sz w:val="20"/>
                <w:szCs w:val="20"/>
              </w:rPr>
            </w:pPr>
            <w:r w:rsidRPr="00431EE1">
              <w:rPr>
                <w:rFonts w:ascii="Calibri" w:eastAsia="Times New Roman" w:hAnsi="Calibri" w:cs="Calibri"/>
                <w:b/>
                <w:bCs/>
                <w:color w:val="000000"/>
                <w:sz w:val="20"/>
                <w:szCs w:val="20"/>
              </w:rPr>
              <w:t>107</w:t>
            </w:r>
          </w:p>
        </w:tc>
        <w:tc>
          <w:tcPr>
            <w:tcW w:w="654" w:type="dxa"/>
            <w:tcBorders>
              <w:top w:val="nil"/>
              <w:left w:val="nil"/>
              <w:bottom w:val="single" w:sz="4" w:space="0" w:color="auto"/>
              <w:right w:val="nil"/>
            </w:tcBorders>
            <w:shd w:val="clear" w:color="auto" w:fill="auto"/>
            <w:noWrap/>
            <w:vAlign w:val="bottom"/>
            <w:hideMark/>
          </w:tcPr>
          <w:p w:rsidR="00431EE1" w:rsidRPr="00431EE1" w:rsidRDefault="00431EE1" w:rsidP="00431EE1">
            <w:pPr>
              <w:spacing w:after="0" w:line="240" w:lineRule="auto"/>
              <w:jc w:val="right"/>
              <w:rPr>
                <w:rFonts w:ascii="Calibri" w:eastAsia="Times New Roman" w:hAnsi="Calibri" w:cs="Calibri"/>
                <w:b/>
                <w:bCs/>
                <w:i/>
                <w:iCs/>
                <w:color w:val="000000"/>
                <w:sz w:val="20"/>
                <w:szCs w:val="20"/>
              </w:rPr>
            </w:pPr>
            <w:r w:rsidRPr="00431EE1">
              <w:rPr>
                <w:rFonts w:ascii="Calibri" w:eastAsia="Times New Roman" w:hAnsi="Calibri" w:cs="Calibri"/>
                <w:b/>
                <w:bCs/>
                <w:i/>
                <w:iCs/>
                <w:color w:val="000000"/>
                <w:sz w:val="20"/>
                <w:szCs w:val="20"/>
              </w:rPr>
              <w:t>100</w:t>
            </w:r>
          </w:p>
        </w:tc>
      </w:tr>
    </w:tbl>
    <w:p w:rsidR="00431EE1" w:rsidRDefault="00431EE1" w:rsidP="00431EE1">
      <w:r w:rsidRPr="00EC1998">
        <w:rPr>
          <w:sz w:val="20"/>
          <w:szCs w:val="20"/>
        </w:rPr>
        <w:t xml:space="preserve">Source: IFPRI/WRI </w:t>
      </w:r>
      <w:r w:rsidR="001A4DFF">
        <w:rPr>
          <w:sz w:val="20"/>
          <w:szCs w:val="20"/>
        </w:rPr>
        <w:t xml:space="preserve">household </w:t>
      </w:r>
      <w:r w:rsidRPr="00EC1998">
        <w:rPr>
          <w:sz w:val="20"/>
          <w:szCs w:val="20"/>
        </w:rPr>
        <w:t>survey (2019).</w:t>
      </w:r>
    </w:p>
    <w:p w:rsidR="001A4DFF" w:rsidRDefault="001A4DFF">
      <w:pPr>
        <w:rPr>
          <w:highlight w:val="yellow"/>
        </w:rPr>
        <w:sectPr w:rsidR="001A4DFF" w:rsidSect="001A4DFF">
          <w:pgSz w:w="15840" w:h="12240" w:orient="landscape"/>
          <w:pgMar w:top="1440" w:right="1440" w:bottom="1440" w:left="1440" w:header="720" w:footer="720" w:gutter="0"/>
          <w:cols w:space="720"/>
          <w:docGrid w:linePitch="360"/>
        </w:sectPr>
      </w:pPr>
    </w:p>
    <w:p w:rsidR="00431EE1" w:rsidRDefault="00431EE1">
      <w:pPr>
        <w:rPr>
          <w:highlight w:val="yellow"/>
        </w:rPr>
      </w:pPr>
    </w:p>
    <w:p w:rsidR="008A0C85" w:rsidRPr="008A0C85" w:rsidRDefault="008A0C85" w:rsidP="008A0C85">
      <w:pPr>
        <w:pStyle w:val="Heading2"/>
        <w:rPr>
          <w:sz w:val="22"/>
          <w:szCs w:val="22"/>
        </w:rPr>
      </w:pPr>
      <w:r w:rsidRPr="008A0C85">
        <w:rPr>
          <w:sz w:val="22"/>
          <w:szCs w:val="22"/>
        </w:rPr>
        <w:t>3.3. Production</w:t>
      </w:r>
    </w:p>
    <w:p w:rsidR="002E4A6B" w:rsidRDefault="008A0C85">
      <w:r>
        <w:rPr>
          <w:highlight w:val="yellow"/>
        </w:rPr>
        <w:t>[</w:t>
      </w:r>
      <w:r w:rsidR="00D63353">
        <w:rPr>
          <w:highlight w:val="yellow"/>
        </w:rPr>
        <w:t xml:space="preserve">include </w:t>
      </w:r>
      <w:r w:rsidR="002E4A6B" w:rsidRPr="00BC5F6A">
        <w:rPr>
          <w:highlight w:val="yellow"/>
        </w:rPr>
        <w:t>Stocking rate, production</w:t>
      </w:r>
      <w:r>
        <w:rPr>
          <w:highlight w:val="yellow"/>
        </w:rPr>
        <w:t>, mortality, survival rates</w:t>
      </w:r>
      <w:r w:rsidR="002E4A6B" w:rsidRPr="00BC5F6A">
        <w:rPr>
          <w:highlight w:val="yellow"/>
        </w:rPr>
        <w:t>]</w:t>
      </w:r>
    </w:p>
    <w:p w:rsidR="00EC1998" w:rsidRDefault="00EB13FC">
      <w:r>
        <w:t xml:space="preserve">In terms of trends on production, there are mixed responses for pond farmers and some differences across region and culture. There are more farmers that experienced decreasing trend in production in Ashanti  </w:t>
      </w:r>
    </w:p>
    <w:p w:rsidR="00554B97" w:rsidRDefault="002D5C35">
      <w:r>
        <w:t xml:space="preserve">Table . </w:t>
      </w:r>
      <w:r w:rsidR="00B85615">
        <w:t>Number of farmers by production trends in the last 5 years</w:t>
      </w:r>
    </w:p>
    <w:tbl>
      <w:tblPr>
        <w:tblW w:w="8660" w:type="dxa"/>
        <w:tblLook w:val="04A0" w:firstRow="1" w:lastRow="0" w:firstColumn="1" w:lastColumn="0" w:noHBand="0" w:noVBand="1"/>
      </w:tblPr>
      <w:tblGrid>
        <w:gridCol w:w="1296"/>
        <w:gridCol w:w="603"/>
        <w:gridCol w:w="603"/>
        <w:gridCol w:w="534"/>
        <w:gridCol w:w="602"/>
        <w:gridCol w:w="602"/>
        <w:gridCol w:w="710"/>
        <w:gridCol w:w="533"/>
        <w:gridCol w:w="602"/>
        <w:gridCol w:w="533"/>
        <w:gridCol w:w="604"/>
        <w:gridCol w:w="262"/>
        <w:gridCol w:w="588"/>
        <w:gridCol w:w="588"/>
      </w:tblGrid>
      <w:tr w:rsidR="00554B97" w:rsidRPr="00554B97" w:rsidTr="002D5C35">
        <w:trPr>
          <w:trHeight w:val="260"/>
        </w:trPr>
        <w:tc>
          <w:tcPr>
            <w:tcW w:w="1296" w:type="dxa"/>
            <w:tcBorders>
              <w:top w:val="single" w:sz="4" w:space="0" w:color="auto"/>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 </w:t>
            </w:r>
          </w:p>
        </w:tc>
        <w:tc>
          <w:tcPr>
            <w:tcW w:w="5926" w:type="dxa"/>
            <w:gridSpan w:val="10"/>
            <w:tcBorders>
              <w:top w:val="single" w:sz="4" w:space="0" w:color="auto"/>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 xml:space="preserve">Pond </w:t>
            </w:r>
          </w:p>
        </w:tc>
        <w:tc>
          <w:tcPr>
            <w:tcW w:w="262" w:type="dxa"/>
            <w:tcBorders>
              <w:top w:val="single" w:sz="4" w:space="0" w:color="auto"/>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 </w:t>
            </w:r>
          </w:p>
        </w:tc>
        <w:tc>
          <w:tcPr>
            <w:tcW w:w="1176" w:type="dxa"/>
            <w:gridSpan w:val="2"/>
            <w:vMerge w:val="restart"/>
            <w:tcBorders>
              <w:top w:val="single" w:sz="4" w:space="0" w:color="auto"/>
              <w:left w:val="nil"/>
              <w:bottom w:val="single" w:sz="4" w:space="0" w:color="000000"/>
              <w:right w:val="nil"/>
            </w:tcBorders>
            <w:shd w:val="clear" w:color="auto" w:fill="auto"/>
            <w:noWrap/>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Cage</w:t>
            </w:r>
          </w:p>
        </w:tc>
      </w:tr>
      <w:tr w:rsidR="00554B97" w:rsidRPr="00554B97" w:rsidTr="00EB13FC">
        <w:trPr>
          <w:trHeight w:val="260"/>
        </w:trPr>
        <w:tc>
          <w:tcPr>
            <w:tcW w:w="1296"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Trend</w:t>
            </w:r>
          </w:p>
        </w:tc>
        <w:tc>
          <w:tcPr>
            <w:tcW w:w="1206" w:type="dxa"/>
            <w:gridSpan w:val="2"/>
            <w:tcBorders>
              <w:top w:val="single" w:sz="4" w:space="0" w:color="auto"/>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Overall</w:t>
            </w:r>
          </w:p>
        </w:tc>
        <w:tc>
          <w:tcPr>
            <w:tcW w:w="1136" w:type="dxa"/>
            <w:gridSpan w:val="2"/>
            <w:tcBorders>
              <w:top w:val="single" w:sz="4" w:space="0" w:color="auto"/>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Ashanti</w:t>
            </w:r>
          </w:p>
        </w:tc>
        <w:tc>
          <w:tcPr>
            <w:tcW w:w="1312" w:type="dxa"/>
            <w:gridSpan w:val="2"/>
            <w:tcBorders>
              <w:top w:val="single" w:sz="4" w:space="0" w:color="auto"/>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proofErr w:type="spellStart"/>
            <w:r w:rsidRPr="00554B97">
              <w:rPr>
                <w:rFonts w:ascii="Calibri" w:eastAsia="Times New Roman" w:hAnsi="Calibri" w:cs="Calibri"/>
                <w:color w:val="000000"/>
                <w:sz w:val="20"/>
                <w:szCs w:val="20"/>
              </w:rPr>
              <w:t>Brong</w:t>
            </w:r>
            <w:proofErr w:type="spellEnd"/>
            <w:r w:rsidRPr="00554B97">
              <w:rPr>
                <w:rFonts w:ascii="Calibri" w:eastAsia="Times New Roman" w:hAnsi="Calibri" w:cs="Calibri"/>
                <w:color w:val="000000"/>
                <w:sz w:val="20"/>
                <w:szCs w:val="20"/>
              </w:rPr>
              <w:t>-Ahafo</w:t>
            </w:r>
          </w:p>
        </w:tc>
        <w:tc>
          <w:tcPr>
            <w:tcW w:w="1135" w:type="dxa"/>
            <w:gridSpan w:val="2"/>
            <w:tcBorders>
              <w:top w:val="single" w:sz="4" w:space="0" w:color="auto"/>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 xml:space="preserve"> Eastern</w:t>
            </w:r>
          </w:p>
        </w:tc>
        <w:tc>
          <w:tcPr>
            <w:tcW w:w="1137" w:type="dxa"/>
            <w:gridSpan w:val="2"/>
            <w:tcBorders>
              <w:top w:val="single" w:sz="4" w:space="0" w:color="auto"/>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 xml:space="preserve"> Volta</w:t>
            </w:r>
          </w:p>
        </w:tc>
        <w:tc>
          <w:tcPr>
            <w:tcW w:w="26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p>
        </w:tc>
        <w:tc>
          <w:tcPr>
            <w:tcW w:w="1176" w:type="dxa"/>
            <w:gridSpan w:val="2"/>
            <w:vMerge/>
            <w:tcBorders>
              <w:top w:val="nil"/>
              <w:left w:val="nil"/>
              <w:bottom w:val="nil"/>
              <w:right w:val="nil"/>
            </w:tcBorders>
            <w:vAlign w:val="center"/>
            <w:hideMark/>
          </w:tcPr>
          <w:p w:rsidR="00554B97" w:rsidRPr="00554B97" w:rsidRDefault="00554B97" w:rsidP="00554B97">
            <w:pPr>
              <w:spacing w:after="0" w:line="240" w:lineRule="auto"/>
              <w:rPr>
                <w:rFonts w:ascii="Calibri" w:eastAsia="Times New Roman" w:hAnsi="Calibri" w:cs="Calibri"/>
                <w:color w:val="000000"/>
                <w:sz w:val="20"/>
                <w:szCs w:val="20"/>
              </w:rPr>
            </w:pPr>
          </w:p>
        </w:tc>
      </w:tr>
      <w:tr w:rsidR="00554B97" w:rsidRPr="00554B97" w:rsidTr="00EB13FC">
        <w:trPr>
          <w:trHeight w:val="260"/>
        </w:trPr>
        <w:tc>
          <w:tcPr>
            <w:tcW w:w="1296" w:type="dxa"/>
            <w:tcBorders>
              <w:top w:val="nil"/>
              <w:left w:val="nil"/>
              <w:bottom w:val="single" w:sz="4" w:space="0" w:color="auto"/>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 </w:t>
            </w:r>
          </w:p>
        </w:tc>
        <w:tc>
          <w:tcPr>
            <w:tcW w:w="603"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N</w:t>
            </w:r>
          </w:p>
        </w:tc>
        <w:tc>
          <w:tcPr>
            <w:tcW w:w="603"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w:t>
            </w:r>
          </w:p>
        </w:tc>
        <w:tc>
          <w:tcPr>
            <w:tcW w:w="534"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N</w:t>
            </w:r>
          </w:p>
        </w:tc>
        <w:tc>
          <w:tcPr>
            <w:tcW w:w="602"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w:t>
            </w:r>
          </w:p>
        </w:tc>
        <w:tc>
          <w:tcPr>
            <w:tcW w:w="602"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N</w:t>
            </w:r>
          </w:p>
        </w:tc>
        <w:tc>
          <w:tcPr>
            <w:tcW w:w="710"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w:t>
            </w:r>
          </w:p>
        </w:tc>
        <w:tc>
          <w:tcPr>
            <w:tcW w:w="533"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N</w:t>
            </w:r>
          </w:p>
        </w:tc>
        <w:tc>
          <w:tcPr>
            <w:tcW w:w="602"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w:t>
            </w:r>
          </w:p>
        </w:tc>
        <w:tc>
          <w:tcPr>
            <w:tcW w:w="533"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N</w:t>
            </w:r>
          </w:p>
        </w:tc>
        <w:tc>
          <w:tcPr>
            <w:tcW w:w="604"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w:t>
            </w:r>
          </w:p>
        </w:tc>
        <w:tc>
          <w:tcPr>
            <w:tcW w:w="262"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 </w:t>
            </w:r>
          </w:p>
        </w:tc>
        <w:tc>
          <w:tcPr>
            <w:tcW w:w="588"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color w:val="000000"/>
                <w:sz w:val="20"/>
                <w:szCs w:val="20"/>
              </w:rPr>
            </w:pPr>
            <w:r w:rsidRPr="00554B97">
              <w:rPr>
                <w:rFonts w:ascii="Calibri" w:eastAsia="Times New Roman" w:hAnsi="Calibri" w:cs="Calibri"/>
                <w:color w:val="000000"/>
                <w:sz w:val="20"/>
                <w:szCs w:val="20"/>
              </w:rPr>
              <w:t>N</w:t>
            </w:r>
          </w:p>
        </w:tc>
        <w:tc>
          <w:tcPr>
            <w:tcW w:w="588" w:type="dxa"/>
            <w:tcBorders>
              <w:top w:val="nil"/>
              <w:left w:val="nil"/>
              <w:bottom w:val="single" w:sz="4" w:space="0" w:color="auto"/>
              <w:right w:val="nil"/>
            </w:tcBorders>
            <w:shd w:val="clear" w:color="auto" w:fill="auto"/>
            <w:vAlign w:val="bottom"/>
            <w:hideMark/>
          </w:tcPr>
          <w:p w:rsidR="00554B97" w:rsidRPr="00554B97" w:rsidRDefault="00554B97" w:rsidP="00554B97">
            <w:pPr>
              <w:spacing w:after="0" w:line="240" w:lineRule="auto"/>
              <w:jc w:val="center"/>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w:t>
            </w:r>
          </w:p>
        </w:tc>
      </w:tr>
      <w:tr w:rsidR="00554B97" w:rsidRPr="00554B97" w:rsidTr="00EB13FC">
        <w:trPr>
          <w:trHeight w:val="260"/>
        </w:trPr>
        <w:tc>
          <w:tcPr>
            <w:tcW w:w="1296"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Increasing</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111</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35</w:t>
            </w:r>
          </w:p>
        </w:tc>
        <w:tc>
          <w:tcPr>
            <w:tcW w:w="53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27</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color w:val="000000"/>
                <w:sz w:val="20"/>
                <w:szCs w:val="20"/>
              </w:rPr>
            </w:pPr>
            <w:r w:rsidRPr="00554B97">
              <w:rPr>
                <w:rFonts w:ascii="Calibri" w:eastAsia="Times New Roman" w:hAnsi="Calibri" w:cs="Calibri"/>
                <w:b/>
                <w:bCs/>
                <w:color w:val="000000"/>
                <w:sz w:val="20"/>
                <w:szCs w:val="20"/>
              </w:rPr>
              <w:t>28</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55</w:t>
            </w:r>
          </w:p>
        </w:tc>
        <w:tc>
          <w:tcPr>
            <w:tcW w:w="710"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35</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23</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46</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6</w:t>
            </w:r>
          </w:p>
        </w:tc>
        <w:tc>
          <w:tcPr>
            <w:tcW w:w="60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60</w:t>
            </w:r>
          </w:p>
        </w:tc>
        <w:tc>
          <w:tcPr>
            <w:tcW w:w="26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35</w:t>
            </w: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32</w:t>
            </w:r>
          </w:p>
        </w:tc>
      </w:tr>
      <w:tr w:rsidR="00554B97" w:rsidRPr="00554B97" w:rsidTr="00EB13FC">
        <w:trPr>
          <w:trHeight w:val="260"/>
        </w:trPr>
        <w:tc>
          <w:tcPr>
            <w:tcW w:w="1296"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Decreasing</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123</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39</w:t>
            </w:r>
          </w:p>
        </w:tc>
        <w:tc>
          <w:tcPr>
            <w:tcW w:w="53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41</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color w:val="000000"/>
                <w:sz w:val="20"/>
                <w:szCs w:val="20"/>
              </w:rPr>
            </w:pPr>
            <w:r w:rsidRPr="00554B97">
              <w:rPr>
                <w:rFonts w:ascii="Calibri" w:eastAsia="Times New Roman" w:hAnsi="Calibri" w:cs="Calibri"/>
                <w:b/>
                <w:bCs/>
                <w:color w:val="000000"/>
                <w:sz w:val="20"/>
                <w:szCs w:val="20"/>
              </w:rPr>
              <w:t>42</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56</w:t>
            </w:r>
          </w:p>
        </w:tc>
        <w:tc>
          <w:tcPr>
            <w:tcW w:w="710"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35</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23</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46</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3</w:t>
            </w:r>
          </w:p>
        </w:tc>
        <w:tc>
          <w:tcPr>
            <w:tcW w:w="60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30</w:t>
            </w:r>
          </w:p>
        </w:tc>
        <w:tc>
          <w:tcPr>
            <w:tcW w:w="26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64</w:t>
            </w: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58</w:t>
            </w:r>
          </w:p>
        </w:tc>
      </w:tr>
      <w:tr w:rsidR="00554B97" w:rsidRPr="00554B97" w:rsidTr="00EB13FC">
        <w:trPr>
          <w:trHeight w:val="260"/>
        </w:trPr>
        <w:tc>
          <w:tcPr>
            <w:tcW w:w="1296"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Same</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73</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23</w:t>
            </w:r>
          </w:p>
        </w:tc>
        <w:tc>
          <w:tcPr>
            <w:tcW w:w="53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24</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color w:val="000000"/>
                <w:sz w:val="20"/>
                <w:szCs w:val="20"/>
              </w:rPr>
            </w:pPr>
            <w:r w:rsidRPr="00554B97">
              <w:rPr>
                <w:rFonts w:ascii="Calibri" w:eastAsia="Times New Roman" w:hAnsi="Calibri" w:cs="Calibri"/>
                <w:b/>
                <w:bCs/>
                <w:color w:val="000000"/>
                <w:sz w:val="20"/>
                <w:szCs w:val="20"/>
              </w:rPr>
              <w:t>24</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45</w:t>
            </w:r>
          </w:p>
        </w:tc>
        <w:tc>
          <w:tcPr>
            <w:tcW w:w="710"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28</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3</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6</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w:t>
            </w:r>
          </w:p>
        </w:tc>
        <w:tc>
          <w:tcPr>
            <w:tcW w:w="60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1</w:t>
            </w:r>
          </w:p>
        </w:tc>
        <w:tc>
          <w:tcPr>
            <w:tcW w:w="26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8</w:t>
            </w: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7</w:t>
            </w:r>
          </w:p>
        </w:tc>
      </w:tr>
      <w:tr w:rsidR="00554B97" w:rsidRPr="00554B97" w:rsidTr="00EB13FC">
        <w:trPr>
          <w:trHeight w:val="260"/>
        </w:trPr>
        <w:tc>
          <w:tcPr>
            <w:tcW w:w="1296"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NA</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10</w:t>
            </w:r>
          </w:p>
        </w:tc>
        <w:tc>
          <w:tcPr>
            <w:tcW w:w="60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3</w:t>
            </w:r>
          </w:p>
        </w:tc>
        <w:tc>
          <w:tcPr>
            <w:tcW w:w="53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6</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color w:val="000000"/>
                <w:sz w:val="20"/>
                <w:szCs w:val="20"/>
              </w:rPr>
            </w:pPr>
            <w:r w:rsidRPr="00554B97">
              <w:rPr>
                <w:rFonts w:ascii="Calibri" w:eastAsia="Times New Roman" w:hAnsi="Calibri" w:cs="Calibri"/>
                <w:b/>
                <w:bCs/>
                <w:color w:val="000000"/>
                <w:sz w:val="20"/>
                <w:szCs w:val="20"/>
              </w:rPr>
              <w:t>6</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3</w:t>
            </w:r>
          </w:p>
        </w:tc>
        <w:tc>
          <w:tcPr>
            <w:tcW w:w="710"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2</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w:t>
            </w:r>
          </w:p>
        </w:tc>
        <w:tc>
          <w:tcPr>
            <w:tcW w:w="60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2</w:t>
            </w:r>
          </w:p>
        </w:tc>
        <w:tc>
          <w:tcPr>
            <w:tcW w:w="533"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0</w:t>
            </w:r>
          </w:p>
        </w:tc>
        <w:tc>
          <w:tcPr>
            <w:tcW w:w="604"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0</w:t>
            </w:r>
          </w:p>
        </w:tc>
        <w:tc>
          <w:tcPr>
            <w:tcW w:w="262"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4</w:t>
            </w:r>
          </w:p>
        </w:tc>
        <w:tc>
          <w:tcPr>
            <w:tcW w:w="588" w:type="dxa"/>
            <w:tcBorders>
              <w:top w:val="nil"/>
              <w:left w:val="nil"/>
              <w:bottom w:val="nil"/>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4</w:t>
            </w:r>
          </w:p>
        </w:tc>
      </w:tr>
      <w:tr w:rsidR="00554B97" w:rsidRPr="00554B97" w:rsidTr="00EB13FC">
        <w:trPr>
          <w:trHeight w:val="270"/>
        </w:trPr>
        <w:tc>
          <w:tcPr>
            <w:tcW w:w="1296"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color w:val="000000"/>
                <w:sz w:val="20"/>
                <w:szCs w:val="20"/>
              </w:rPr>
            </w:pPr>
            <w:r w:rsidRPr="00554B97">
              <w:rPr>
                <w:rFonts w:ascii="Calibri" w:eastAsia="Times New Roman" w:hAnsi="Calibri" w:cs="Calibri"/>
                <w:color w:val="000000"/>
                <w:sz w:val="20"/>
                <w:szCs w:val="20"/>
              </w:rPr>
              <w:t>Total</w:t>
            </w:r>
          </w:p>
        </w:tc>
        <w:tc>
          <w:tcPr>
            <w:tcW w:w="603"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317</w:t>
            </w:r>
          </w:p>
        </w:tc>
        <w:tc>
          <w:tcPr>
            <w:tcW w:w="603"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100</w:t>
            </w:r>
          </w:p>
        </w:tc>
        <w:tc>
          <w:tcPr>
            <w:tcW w:w="534"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98</w:t>
            </w:r>
          </w:p>
        </w:tc>
        <w:tc>
          <w:tcPr>
            <w:tcW w:w="602"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color w:val="000000"/>
                <w:sz w:val="20"/>
                <w:szCs w:val="20"/>
              </w:rPr>
            </w:pPr>
            <w:r w:rsidRPr="00554B97">
              <w:rPr>
                <w:rFonts w:ascii="Calibri" w:eastAsia="Times New Roman" w:hAnsi="Calibri" w:cs="Calibri"/>
                <w:b/>
                <w:bCs/>
                <w:color w:val="000000"/>
                <w:sz w:val="20"/>
                <w:szCs w:val="20"/>
              </w:rPr>
              <w:t>100</w:t>
            </w:r>
          </w:p>
        </w:tc>
        <w:tc>
          <w:tcPr>
            <w:tcW w:w="602"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159</w:t>
            </w:r>
          </w:p>
        </w:tc>
        <w:tc>
          <w:tcPr>
            <w:tcW w:w="710"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100</w:t>
            </w:r>
          </w:p>
        </w:tc>
        <w:tc>
          <w:tcPr>
            <w:tcW w:w="533"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50</w:t>
            </w:r>
          </w:p>
        </w:tc>
        <w:tc>
          <w:tcPr>
            <w:tcW w:w="602"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100</w:t>
            </w:r>
          </w:p>
        </w:tc>
        <w:tc>
          <w:tcPr>
            <w:tcW w:w="533"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10</w:t>
            </w:r>
          </w:p>
        </w:tc>
        <w:tc>
          <w:tcPr>
            <w:tcW w:w="604"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100</w:t>
            </w:r>
          </w:p>
        </w:tc>
        <w:tc>
          <w:tcPr>
            <w:tcW w:w="262"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 </w:t>
            </w:r>
          </w:p>
        </w:tc>
        <w:tc>
          <w:tcPr>
            <w:tcW w:w="588"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color w:val="000000"/>
                <w:sz w:val="20"/>
                <w:szCs w:val="20"/>
              </w:rPr>
            </w:pPr>
            <w:r w:rsidRPr="00554B97">
              <w:rPr>
                <w:rFonts w:ascii="Calibri" w:eastAsia="Times New Roman" w:hAnsi="Calibri" w:cs="Calibri"/>
                <w:color w:val="000000"/>
                <w:sz w:val="20"/>
                <w:szCs w:val="20"/>
              </w:rPr>
              <w:t>111</w:t>
            </w:r>
          </w:p>
        </w:tc>
        <w:tc>
          <w:tcPr>
            <w:tcW w:w="588" w:type="dxa"/>
            <w:tcBorders>
              <w:top w:val="nil"/>
              <w:left w:val="nil"/>
              <w:bottom w:val="single" w:sz="8" w:space="0" w:color="auto"/>
              <w:right w:val="nil"/>
            </w:tcBorders>
            <w:shd w:val="clear" w:color="auto" w:fill="auto"/>
            <w:noWrap/>
            <w:vAlign w:val="bottom"/>
            <w:hideMark/>
          </w:tcPr>
          <w:p w:rsidR="00554B97" w:rsidRPr="00554B97" w:rsidRDefault="00554B97" w:rsidP="00554B97">
            <w:pPr>
              <w:spacing w:after="0" w:line="240" w:lineRule="auto"/>
              <w:jc w:val="right"/>
              <w:rPr>
                <w:rFonts w:ascii="Calibri" w:eastAsia="Times New Roman" w:hAnsi="Calibri" w:cs="Calibri"/>
                <w:b/>
                <w:bCs/>
                <w:i/>
                <w:iCs/>
                <w:color w:val="000000"/>
                <w:sz w:val="20"/>
                <w:szCs w:val="20"/>
              </w:rPr>
            </w:pPr>
            <w:r w:rsidRPr="00554B97">
              <w:rPr>
                <w:rFonts w:ascii="Calibri" w:eastAsia="Times New Roman" w:hAnsi="Calibri" w:cs="Calibri"/>
                <w:b/>
                <w:bCs/>
                <w:i/>
                <w:iCs/>
                <w:color w:val="000000"/>
                <w:sz w:val="20"/>
                <w:szCs w:val="20"/>
              </w:rPr>
              <w:t>100</w:t>
            </w:r>
          </w:p>
        </w:tc>
      </w:tr>
    </w:tbl>
    <w:p w:rsidR="00554B97" w:rsidRDefault="00EB13FC">
      <w:r w:rsidRPr="00EC1998">
        <w:rPr>
          <w:sz w:val="20"/>
          <w:szCs w:val="20"/>
        </w:rPr>
        <w:t>Source: IFPRI/WRI survey (2019).</w:t>
      </w:r>
      <w:r w:rsidRPr="0010738B">
        <w:rPr>
          <w:sz w:val="20"/>
          <w:szCs w:val="20"/>
        </w:rPr>
        <w:t xml:space="preserve"> </w:t>
      </w:r>
      <w:r w:rsidRPr="00EC1998">
        <w:rPr>
          <w:sz w:val="20"/>
          <w:szCs w:val="20"/>
        </w:rPr>
        <w:t>Note:</w:t>
      </w:r>
      <w:r>
        <w:rPr>
          <w:sz w:val="20"/>
          <w:szCs w:val="20"/>
        </w:rPr>
        <w:t xml:space="preserve"> NA=not applicable (inactive or new farmer). For cage, there is similar trend for Eastern and Volta, so the break down was not shown here.</w:t>
      </w:r>
    </w:p>
    <w:p w:rsidR="00BD5D0F" w:rsidRDefault="00BD5D0F"/>
    <w:p w:rsidR="00BD5D0F" w:rsidRDefault="00B85615">
      <w:r>
        <w:t>Table . Number of farmers by planned production increase or decrease in the next 3 years</w:t>
      </w:r>
    </w:p>
    <w:tbl>
      <w:tblPr>
        <w:tblW w:w="8584" w:type="dxa"/>
        <w:tblLook w:val="04A0" w:firstRow="1" w:lastRow="0" w:firstColumn="1" w:lastColumn="0" w:noHBand="0" w:noVBand="1"/>
      </w:tblPr>
      <w:tblGrid>
        <w:gridCol w:w="1296"/>
        <w:gridCol w:w="596"/>
        <w:gridCol w:w="596"/>
        <w:gridCol w:w="595"/>
        <w:gridCol w:w="595"/>
        <w:gridCol w:w="595"/>
        <w:gridCol w:w="595"/>
        <w:gridCol w:w="527"/>
        <w:gridCol w:w="595"/>
        <w:gridCol w:w="527"/>
        <w:gridCol w:w="595"/>
        <w:gridCol w:w="296"/>
        <w:gridCol w:w="588"/>
        <w:gridCol w:w="588"/>
      </w:tblGrid>
      <w:tr w:rsidR="00BD5D0F" w:rsidRPr="00BD5D0F" w:rsidTr="00BD5D0F">
        <w:trPr>
          <w:trHeight w:val="310"/>
        </w:trPr>
        <w:tc>
          <w:tcPr>
            <w:tcW w:w="1296"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 </w:t>
            </w:r>
          </w:p>
        </w:tc>
        <w:tc>
          <w:tcPr>
            <w:tcW w:w="5816" w:type="dxa"/>
            <w:gridSpan w:val="10"/>
            <w:tcBorders>
              <w:top w:val="single" w:sz="4" w:space="0" w:color="auto"/>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Pond</w:t>
            </w:r>
          </w:p>
        </w:tc>
        <w:tc>
          <w:tcPr>
            <w:tcW w:w="296"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 </w:t>
            </w:r>
          </w:p>
        </w:tc>
        <w:tc>
          <w:tcPr>
            <w:tcW w:w="1176" w:type="dxa"/>
            <w:gridSpan w:val="2"/>
            <w:vMerge w:val="restart"/>
            <w:tcBorders>
              <w:top w:val="single" w:sz="4" w:space="0" w:color="auto"/>
              <w:left w:val="nil"/>
              <w:bottom w:val="single" w:sz="4" w:space="0" w:color="000000"/>
              <w:right w:val="nil"/>
            </w:tcBorders>
            <w:shd w:val="clear" w:color="auto" w:fill="auto"/>
            <w:noWrap/>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Cage</w:t>
            </w:r>
          </w:p>
        </w:tc>
      </w:tr>
      <w:tr w:rsidR="00BD5D0F" w:rsidRPr="00BD5D0F" w:rsidTr="00BD5D0F">
        <w:trPr>
          <w:trHeight w:val="310"/>
        </w:trPr>
        <w:tc>
          <w:tcPr>
            <w:tcW w:w="1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Trend</w:t>
            </w:r>
          </w:p>
        </w:tc>
        <w:tc>
          <w:tcPr>
            <w:tcW w:w="1192" w:type="dxa"/>
            <w:gridSpan w:val="2"/>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Total</w:t>
            </w:r>
          </w:p>
        </w:tc>
        <w:tc>
          <w:tcPr>
            <w:tcW w:w="1190" w:type="dxa"/>
            <w:gridSpan w:val="2"/>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Ashanti</w:t>
            </w:r>
          </w:p>
        </w:tc>
        <w:tc>
          <w:tcPr>
            <w:tcW w:w="1190" w:type="dxa"/>
            <w:gridSpan w:val="2"/>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proofErr w:type="spellStart"/>
            <w:r w:rsidRPr="00BD5D0F">
              <w:rPr>
                <w:rFonts w:ascii="Calibri" w:eastAsia="Times New Roman" w:hAnsi="Calibri" w:cs="Calibri"/>
                <w:color w:val="000000"/>
                <w:sz w:val="20"/>
                <w:szCs w:val="20"/>
              </w:rPr>
              <w:t>Brong</w:t>
            </w:r>
            <w:proofErr w:type="spellEnd"/>
            <w:r w:rsidRPr="00BD5D0F">
              <w:rPr>
                <w:rFonts w:ascii="Calibri" w:eastAsia="Times New Roman" w:hAnsi="Calibri" w:cs="Calibri"/>
                <w:color w:val="000000"/>
                <w:sz w:val="20"/>
                <w:szCs w:val="20"/>
              </w:rPr>
              <w:t>-Ahafo</w:t>
            </w:r>
          </w:p>
        </w:tc>
        <w:tc>
          <w:tcPr>
            <w:tcW w:w="1122" w:type="dxa"/>
            <w:gridSpan w:val="2"/>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 xml:space="preserve"> Eastern</w:t>
            </w:r>
          </w:p>
        </w:tc>
        <w:tc>
          <w:tcPr>
            <w:tcW w:w="1122" w:type="dxa"/>
            <w:gridSpan w:val="2"/>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 xml:space="preserve"> Volta</w:t>
            </w:r>
          </w:p>
        </w:tc>
        <w:tc>
          <w:tcPr>
            <w:tcW w:w="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p>
        </w:tc>
        <w:tc>
          <w:tcPr>
            <w:tcW w:w="1176" w:type="dxa"/>
            <w:gridSpan w:val="2"/>
            <w:vMerge/>
            <w:tcBorders>
              <w:top w:val="nil"/>
              <w:left w:val="nil"/>
              <w:bottom w:val="nil"/>
              <w:right w:val="nil"/>
            </w:tcBorders>
            <w:vAlign w:val="center"/>
            <w:hideMark/>
          </w:tcPr>
          <w:p w:rsidR="00BD5D0F" w:rsidRPr="00BD5D0F" w:rsidRDefault="00BD5D0F" w:rsidP="00BD5D0F">
            <w:pPr>
              <w:spacing w:after="0" w:line="240" w:lineRule="auto"/>
              <w:rPr>
                <w:rFonts w:ascii="Calibri" w:eastAsia="Times New Roman" w:hAnsi="Calibri" w:cs="Calibri"/>
                <w:color w:val="000000"/>
                <w:sz w:val="20"/>
                <w:szCs w:val="20"/>
              </w:rPr>
            </w:pPr>
          </w:p>
        </w:tc>
      </w:tr>
      <w:tr w:rsidR="00BD5D0F" w:rsidRPr="00BD5D0F" w:rsidTr="00BD5D0F">
        <w:trPr>
          <w:trHeight w:val="310"/>
        </w:trPr>
        <w:tc>
          <w:tcPr>
            <w:tcW w:w="1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center"/>
              <w:rPr>
                <w:rFonts w:ascii="Times New Roman" w:eastAsia="Times New Roman" w:hAnsi="Times New Roman" w:cs="Times New Roman"/>
                <w:sz w:val="20"/>
                <w:szCs w:val="20"/>
              </w:rPr>
            </w:pPr>
          </w:p>
        </w:tc>
        <w:tc>
          <w:tcPr>
            <w:tcW w:w="596"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N</w:t>
            </w:r>
          </w:p>
        </w:tc>
        <w:tc>
          <w:tcPr>
            <w:tcW w:w="596"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w:t>
            </w:r>
          </w:p>
        </w:tc>
        <w:tc>
          <w:tcPr>
            <w:tcW w:w="595"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N</w:t>
            </w:r>
          </w:p>
        </w:tc>
        <w:tc>
          <w:tcPr>
            <w:tcW w:w="595"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w:t>
            </w:r>
          </w:p>
        </w:tc>
        <w:tc>
          <w:tcPr>
            <w:tcW w:w="595"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N</w:t>
            </w:r>
          </w:p>
        </w:tc>
        <w:tc>
          <w:tcPr>
            <w:tcW w:w="595"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w:t>
            </w:r>
          </w:p>
        </w:tc>
        <w:tc>
          <w:tcPr>
            <w:tcW w:w="527"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N</w:t>
            </w:r>
          </w:p>
        </w:tc>
        <w:tc>
          <w:tcPr>
            <w:tcW w:w="595"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w:t>
            </w:r>
          </w:p>
        </w:tc>
        <w:tc>
          <w:tcPr>
            <w:tcW w:w="527"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N</w:t>
            </w:r>
          </w:p>
        </w:tc>
        <w:tc>
          <w:tcPr>
            <w:tcW w:w="595"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w:t>
            </w:r>
          </w:p>
        </w:tc>
        <w:tc>
          <w:tcPr>
            <w:tcW w:w="296"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color w:val="000000"/>
                <w:sz w:val="20"/>
                <w:szCs w:val="20"/>
              </w:rPr>
            </w:pPr>
            <w:r w:rsidRPr="00BD5D0F">
              <w:rPr>
                <w:rFonts w:ascii="Calibri" w:eastAsia="Times New Roman" w:hAnsi="Calibri" w:cs="Calibri"/>
                <w:color w:val="000000"/>
                <w:sz w:val="20"/>
                <w:szCs w:val="20"/>
              </w:rPr>
              <w:t>N</w:t>
            </w:r>
          </w:p>
        </w:tc>
        <w:tc>
          <w:tcPr>
            <w:tcW w:w="588" w:type="dxa"/>
            <w:tcBorders>
              <w:top w:val="nil"/>
              <w:left w:val="nil"/>
              <w:bottom w:val="nil"/>
              <w:right w:val="nil"/>
            </w:tcBorders>
            <w:shd w:val="clear" w:color="auto" w:fill="auto"/>
            <w:vAlign w:val="bottom"/>
            <w:hideMark/>
          </w:tcPr>
          <w:p w:rsidR="00BD5D0F" w:rsidRPr="00BD5D0F" w:rsidRDefault="00BD5D0F" w:rsidP="00BD5D0F">
            <w:pPr>
              <w:spacing w:after="0" w:line="240" w:lineRule="auto"/>
              <w:jc w:val="center"/>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w:t>
            </w:r>
          </w:p>
        </w:tc>
      </w:tr>
      <w:tr w:rsidR="00BD5D0F" w:rsidRPr="00BD5D0F" w:rsidTr="00BD5D0F">
        <w:trPr>
          <w:trHeight w:val="310"/>
        </w:trPr>
        <w:tc>
          <w:tcPr>
            <w:tcW w:w="1296"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Increasing</w:t>
            </w:r>
          </w:p>
        </w:tc>
        <w:tc>
          <w:tcPr>
            <w:tcW w:w="596"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302</w:t>
            </w:r>
          </w:p>
        </w:tc>
        <w:tc>
          <w:tcPr>
            <w:tcW w:w="596"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71</w:t>
            </w:r>
          </w:p>
        </w:tc>
        <w:tc>
          <w:tcPr>
            <w:tcW w:w="595"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97</w:t>
            </w:r>
          </w:p>
        </w:tc>
        <w:tc>
          <w:tcPr>
            <w:tcW w:w="595"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76</w:t>
            </w:r>
          </w:p>
        </w:tc>
        <w:tc>
          <w:tcPr>
            <w:tcW w:w="595"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154</w:t>
            </w:r>
          </w:p>
        </w:tc>
        <w:tc>
          <w:tcPr>
            <w:tcW w:w="595"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70</w:t>
            </w:r>
          </w:p>
        </w:tc>
        <w:tc>
          <w:tcPr>
            <w:tcW w:w="527"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42</w:t>
            </w:r>
          </w:p>
        </w:tc>
        <w:tc>
          <w:tcPr>
            <w:tcW w:w="595"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63</w:t>
            </w:r>
          </w:p>
        </w:tc>
        <w:tc>
          <w:tcPr>
            <w:tcW w:w="527"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9</w:t>
            </w:r>
          </w:p>
        </w:tc>
        <w:tc>
          <w:tcPr>
            <w:tcW w:w="595"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82</w:t>
            </w:r>
          </w:p>
        </w:tc>
        <w:tc>
          <w:tcPr>
            <w:tcW w:w="296"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 </w:t>
            </w:r>
          </w:p>
        </w:tc>
        <w:tc>
          <w:tcPr>
            <w:tcW w:w="588"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77</w:t>
            </w:r>
          </w:p>
        </w:tc>
        <w:tc>
          <w:tcPr>
            <w:tcW w:w="588" w:type="dxa"/>
            <w:tcBorders>
              <w:top w:val="single" w:sz="4" w:space="0" w:color="auto"/>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68</w:t>
            </w:r>
          </w:p>
        </w:tc>
      </w:tr>
      <w:tr w:rsidR="00BD5D0F" w:rsidRPr="00BD5D0F" w:rsidTr="00BD5D0F">
        <w:trPr>
          <w:trHeight w:val="310"/>
        </w:trPr>
        <w:tc>
          <w:tcPr>
            <w:tcW w:w="1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Decreasing</w:t>
            </w:r>
          </w:p>
        </w:tc>
        <w:tc>
          <w:tcPr>
            <w:tcW w:w="5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17</w:t>
            </w:r>
          </w:p>
        </w:tc>
        <w:tc>
          <w:tcPr>
            <w:tcW w:w="5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5</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2</w:t>
            </w:r>
          </w:p>
        </w:tc>
        <w:tc>
          <w:tcPr>
            <w:tcW w:w="527"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7</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w:t>
            </w:r>
          </w:p>
        </w:tc>
        <w:tc>
          <w:tcPr>
            <w:tcW w:w="527"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9</w:t>
            </w:r>
          </w:p>
        </w:tc>
        <w:tc>
          <w:tcPr>
            <w:tcW w:w="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3</w:t>
            </w:r>
          </w:p>
        </w:tc>
        <w:tc>
          <w:tcPr>
            <w:tcW w:w="588"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3</w:t>
            </w:r>
          </w:p>
        </w:tc>
      </w:tr>
      <w:tr w:rsidR="00BD5D0F" w:rsidRPr="00BD5D0F" w:rsidTr="00BD5D0F">
        <w:trPr>
          <w:trHeight w:val="310"/>
        </w:trPr>
        <w:tc>
          <w:tcPr>
            <w:tcW w:w="1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Same</w:t>
            </w:r>
          </w:p>
        </w:tc>
        <w:tc>
          <w:tcPr>
            <w:tcW w:w="5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48</w:t>
            </w:r>
          </w:p>
        </w:tc>
        <w:tc>
          <w:tcPr>
            <w:tcW w:w="5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11</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9</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7</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24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11</w:t>
            </w:r>
          </w:p>
        </w:tc>
        <w:tc>
          <w:tcPr>
            <w:tcW w:w="527"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21</w:t>
            </w:r>
          </w:p>
        </w:tc>
        <w:tc>
          <w:tcPr>
            <w:tcW w:w="527"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9</w:t>
            </w:r>
          </w:p>
        </w:tc>
        <w:tc>
          <w:tcPr>
            <w:tcW w:w="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10</w:t>
            </w:r>
          </w:p>
        </w:tc>
        <w:tc>
          <w:tcPr>
            <w:tcW w:w="588"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9</w:t>
            </w:r>
          </w:p>
        </w:tc>
      </w:tr>
      <w:tr w:rsidR="00BD5D0F" w:rsidRPr="00BD5D0F" w:rsidTr="00BD5D0F">
        <w:trPr>
          <w:trHeight w:val="310"/>
        </w:trPr>
        <w:tc>
          <w:tcPr>
            <w:tcW w:w="1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NA</w:t>
            </w:r>
            <w:r w:rsidR="00EB13FC">
              <w:rPr>
                <w:rFonts w:ascii="Calibri" w:eastAsia="Times New Roman" w:hAnsi="Calibri" w:cs="Calibri"/>
                <w:color w:val="000000"/>
                <w:sz w:val="20"/>
                <w:szCs w:val="20"/>
              </w:rPr>
              <w:t>/DK</w:t>
            </w:r>
          </w:p>
        </w:tc>
        <w:tc>
          <w:tcPr>
            <w:tcW w:w="5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59</w:t>
            </w:r>
          </w:p>
        </w:tc>
        <w:tc>
          <w:tcPr>
            <w:tcW w:w="5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17</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13</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38</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17</w:t>
            </w:r>
          </w:p>
        </w:tc>
        <w:tc>
          <w:tcPr>
            <w:tcW w:w="527"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4</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6</w:t>
            </w:r>
          </w:p>
        </w:tc>
        <w:tc>
          <w:tcPr>
            <w:tcW w:w="527"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0</w:t>
            </w:r>
          </w:p>
        </w:tc>
        <w:tc>
          <w:tcPr>
            <w:tcW w:w="595"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0</w:t>
            </w:r>
          </w:p>
        </w:tc>
        <w:tc>
          <w:tcPr>
            <w:tcW w:w="296"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p>
        </w:tc>
        <w:tc>
          <w:tcPr>
            <w:tcW w:w="588"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23</w:t>
            </w:r>
          </w:p>
        </w:tc>
        <w:tc>
          <w:tcPr>
            <w:tcW w:w="588" w:type="dxa"/>
            <w:tcBorders>
              <w:top w:val="nil"/>
              <w:left w:val="nil"/>
              <w:bottom w:val="nil"/>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20</w:t>
            </w:r>
          </w:p>
        </w:tc>
      </w:tr>
      <w:tr w:rsidR="00BD5D0F" w:rsidRPr="00BD5D0F" w:rsidTr="00BD5D0F">
        <w:trPr>
          <w:trHeight w:val="320"/>
        </w:trPr>
        <w:tc>
          <w:tcPr>
            <w:tcW w:w="1296"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Total</w:t>
            </w:r>
          </w:p>
        </w:tc>
        <w:tc>
          <w:tcPr>
            <w:tcW w:w="596"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426</w:t>
            </w:r>
          </w:p>
        </w:tc>
        <w:tc>
          <w:tcPr>
            <w:tcW w:w="596"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100</w:t>
            </w:r>
          </w:p>
        </w:tc>
        <w:tc>
          <w:tcPr>
            <w:tcW w:w="595"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128</w:t>
            </w:r>
          </w:p>
        </w:tc>
        <w:tc>
          <w:tcPr>
            <w:tcW w:w="595"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100</w:t>
            </w:r>
          </w:p>
        </w:tc>
        <w:tc>
          <w:tcPr>
            <w:tcW w:w="595"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220</w:t>
            </w:r>
          </w:p>
        </w:tc>
        <w:tc>
          <w:tcPr>
            <w:tcW w:w="595"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100</w:t>
            </w:r>
          </w:p>
        </w:tc>
        <w:tc>
          <w:tcPr>
            <w:tcW w:w="527"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67</w:t>
            </w:r>
          </w:p>
        </w:tc>
        <w:tc>
          <w:tcPr>
            <w:tcW w:w="595"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100</w:t>
            </w:r>
          </w:p>
        </w:tc>
        <w:tc>
          <w:tcPr>
            <w:tcW w:w="527"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11</w:t>
            </w:r>
          </w:p>
        </w:tc>
        <w:tc>
          <w:tcPr>
            <w:tcW w:w="595"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100</w:t>
            </w:r>
          </w:p>
        </w:tc>
        <w:tc>
          <w:tcPr>
            <w:tcW w:w="296"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rPr>
                <w:rFonts w:ascii="Calibri" w:eastAsia="Times New Roman" w:hAnsi="Calibri" w:cs="Calibri"/>
                <w:color w:val="000000"/>
                <w:sz w:val="20"/>
                <w:szCs w:val="20"/>
              </w:rPr>
            </w:pPr>
            <w:r w:rsidRPr="00BD5D0F">
              <w:rPr>
                <w:rFonts w:ascii="Calibri" w:eastAsia="Times New Roman" w:hAnsi="Calibri" w:cs="Calibri"/>
                <w:color w:val="000000"/>
                <w:sz w:val="20"/>
                <w:szCs w:val="20"/>
              </w:rPr>
              <w:t> </w:t>
            </w:r>
          </w:p>
        </w:tc>
        <w:tc>
          <w:tcPr>
            <w:tcW w:w="588"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color w:val="000000"/>
                <w:sz w:val="20"/>
                <w:szCs w:val="20"/>
              </w:rPr>
            </w:pPr>
            <w:r w:rsidRPr="00BD5D0F">
              <w:rPr>
                <w:rFonts w:ascii="Calibri" w:eastAsia="Times New Roman" w:hAnsi="Calibri" w:cs="Calibri"/>
                <w:color w:val="000000"/>
                <w:sz w:val="20"/>
                <w:szCs w:val="20"/>
              </w:rPr>
              <w:t>113</w:t>
            </w:r>
          </w:p>
        </w:tc>
        <w:tc>
          <w:tcPr>
            <w:tcW w:w="588" w:type="dxa"/>
            <w:tcBorders>
              <w:top w:val="nil"/>
              <w:left w:val="nil"/>
              <w:bottom w:val="single" w:sz="4" w:space="0" w:color="auto"/>
              <w:right w:val="nil"/>
            </w:tcBorders>
            <w:shd w:val="clear" w:color="auto" w:fill="auto"/>
            <w:noWrap/>
            <w:vAlign w:val="bottom"/>
            <w:hideMark/>
          </w:tcPr>
          <w:p w:rsidR="00BD5D0F" w:rsidRPr="00BD5D0F" w:rsidRDefault="00BD5D0F" w:rsidP="00BD5D0F">
            <w:pPr>
              <w:spacing w:after="0" w:line="240" w:lineRule="auto"/>
              <w:jc w:val="right"/>
              <w:rPr>
                <w:rFonts w:ascii="Calibri" w:eastAsia="Times New Roman" w:hAnsi="Calibri" w:cs="Calibri"/>
                <w:b/>
                <w:bCs/>
                <w:i/>
                <w:iCs/>
                <w:color w:val="000000"/>
                <w:sz w:val="20"/>
                <w:szCs w:val="20"/>
              </w:rPr>
            </w:pPr>
            <w:r w:rsidRPr="00BD5D0F">
              <w:rPr>
                <w:rFonts w:ascii="Calibri" w:eastAsia="Times New Roman" w:hAnsi="Calibri" w:cs="Calibri"/>
                <w:b/>
                <w:bCs/>
                <w:i/>
                <w:iCs/>
                <w:color w:val="000000"/>
                <w:sz w:val="20"/>
                <w:szCs w:val="20"/>
              </w:rPr>
              <w:t>100</w:t>
            </w:r>
          </w:p>
        </w:tc>
      </w:tr>
    </w:tbl>
    <w:p w:rsidR="00EB13FC" w:rsidRDefault="00EB13FC" w:rsidP="00EB13FC">
      <w:r w:rsidRPr="00EC1998">
        <w:rPr>
          <w:sz w:val="20"/>
          <w:szCs w:val="20"/>
        </w:rPr>
        <w:t>Source: IFPRI/WRI survey (2019).</w:t>
      </w:r>
      <w:r w:rsidRPr="0010738B">
        <w:rPr>
          <w:sz w:val="20"/>
          <w:szCs w:val="20"/>
        </w:rPr>
        <w:t xml:space="preserve"> </w:t>
      </w:r>
      <w:r w:rsidRPr="00EC1998">
        <w:rPr>
          <w:sz w:val="20"/>
          <w:szCs w:val="20"/>
        </w:rPr>
        <w:t>Note:</w:t>
      </w:r>
      <w:r>
        <w:rPr>
          <w:sz w:val="20"/>
          <w:szCs w:val="20"/>
        </w:rPr>
        <w:t xml:space="preserve"> NA=not applicable;  DK=do not know (inactive or new farmer). For cage, there is similar trend for Eastern and Volta, so the break down was not shown here.</w:t>
      </w:r>
    </w:p>
    <w:p w:rsidR="00EB13FC" w:rsidRDefault="00EB13FC"/>
    <w:p w:rsidR="008A0C85" w:rsidRPr="008A0C85" w:rsidRDefault="008A0C85" w:rsidP="008A0C85">
      <w:pPr>
        <w:pStyle w:val="Heading2"/>
        <w:rPr>
          <w:sz w:val="22"/>
          <w:szCs w:val="22"/>
        </w:rPr>
      </w:pPr>
      <w:r w:rsidRPr="008A0C85">
        <w:rPr>
          <w:sz w:val="22"/>
          <w:szCs w:val="22"/>
        </w:rPr>
        <w:t>3.4. Inputs of production</w:t>
      </w:r>
    </w:p>
    <w:p w:rsidR="00BC5F6A" w:rsidRDefault="008A0C85">
      <w:r w:rsidRPr="008A0C85">
        <w:rPr>
          <w:highlight w:val="yellow"/>
        </w:rPr>
        <w:t>[</w:t>
      </w:r>
      <w:r w:rsidR="00D63353">
        <w:rPr>
          <w:highlight w:val="yellow"/>
        </w:rPr>
        <w:t xml:space="preserve">include </w:t>
      </w:r>
      <w:r w:rsidR="00BC5F6A" w:rsidRPr="008A0C85">
        <w:rPr>
          <w:highlight w:val="yellow"/>
        </w:rPr>
        <w:t xml:space="preserve">source of fingerling, inputs  used, </w:t>
      </w:r>
      <w:r w:rsidR="008E7843">
        <w:rPr>
          <w:highlight w:val="yellow"/>
        </w:rPr>
        <w:t xml:space="preserve">labor, </w:t>
      </w:r>
      <w:r w:rsidR="00BC5F6A" w:rsidRPr="008A0C85">
        <w:rPr>
          <w:highlight w:val="yellow"/>
        </w:rPr>
        <w:t>perception about input quality</w:t>
      </w:r>
      <w:r>
        <w:rPr>
          <w:highlight w:val="yellow"/>
        </w:rPr>
        <w:t>, extension services, capital/credit</w:t>
      </w:r>
      <w:r w:rsidRPr="008A0C85">
        <w:rPr>
          <w:highlight w:val="yellow"/>
        </w:rPr>
        <w:t>]</w:t>
      </w:r>
    </w:p>
    <w:p w:rsidR="008A0C85" w:rsidRPr="008A0C85" w:rsidRDefault="008A0C85" w:rsidP="008A0C85">
      <w:pPr>
        <w:pStyle w:val="Heading2"/>
        <w:rPr>
          <w:sz w:val="22"/>
          <w:szCs w:val="22"/>
        </w:rPr>
      </w:pPr>
      <w:r w:rsidRPr="008A0C85">
        <w:rPr>
          <w:sz w:val="22"/>
          <w:szCs w:val="22"/>
        </w:rPr>
        <w:t>3.5</w:t>
      </w:r>
      <w:r>
        <w:rPr>
          <w:sz w:val="22"/>
          <w:szCs w:val="22"/>
        </w:rPr>
        <w:t>.</w:t>
      </w:r>
      <w:r w:rsidRPr="008A0C85">
        <w:rPr>
          <w:sz w:val="22"/>
          <w:szCs w:val="22"/>
        </w:rPr>
        <w:t xml:space="preserve"> Production practices</w:t>
      </w:r>
    </w:p>
    <w:p w:rsidR="008A0C85" w:rsidRDefault="008A0C85">
      <w:r w:rsidRPr="008E7843">
        <w:rPr>
          <w:highlight w:val="yellow"/>
        </w:rPr>
        <w:t>[</w:t>
      </w:r>
      <w:r w:rsidR="00D63353">
        <w:rPr>
          <w:highlight w:val="yellow"/>
        </w:rPr>
        <w:t xml:space="preserve">include </w:t>
      </w:r>
      <w:r w:rsidRPr="008E7843">
        <w:rPr>
          <w:highlight w:val="yellow"/>
        </w:rPr>
        <w:t>d6</w:t>
      </w:r>
      <w:r w:rsidR="008E7843">
        <w:rPr>
          <w:highlight w:val="yellow"/>
        </w:rPr>
        <w:t xml:space="preserve"> on changes in practices</w:t>
      </w:r>
      <w:r w:rsidRPr="008E7843">
        <w:rPr>
          <w:highlight w:val="yellow"/>
        </w:rPr>
        <w:t>; all records</w:t>
      </w:r>
      <w:r w:rsidR="000607BD">
        <w:rPr>
          <w:highlight w:val="yellow"/>
        </w:rPr>
        <w:t xml:space="preserve">-keeping </w:t>
      </w:r>
      <w:r w:rsidRPr="008E7843">
        <w:rPr>
          <w:highlight w:val="yellow"/>
        </w:rPr>
        <w:t>across all modules</w:t>
      </w:r>
      <w:r w:rsidR="007D7DB0" w:rsidRPr="008E7843">
        <w:rPr>
          <w:highlight w:val="yellow"/>
        </w:rPr>
        <w:t xml:space="preserve"> (c0</w:t>
      </w:r>
      <w:r w:rsidRPr="008E7843">
        <w:rPr>
          <w:highlight w:val="yellow"/>
        </w:rPr>
        <w:t xml:space="preserve">, </w:t>
      </w:r>
      <w:r w:rsidR="008E7843" w:rsidRPr="008E7843">
        <w:rPr>
          <w:highlight w:val="yellow"/>
        </w:rPr>
        <w:t xml:space="preserve">e35 (water); e44 (feed); e53 (drug); table FF (F41 onwards in variable costs); </w:t>
      </w:r>
      <w:r w:rsidRPr="008E7843">
        <w:rPr>
          <w:highlight w:val="yellow"/>
        </w:rPr>
        <w:t xml:space="preserve">see questionnaire for all relevant modules; </w:t>
      </w:r>
      <w:r w:rsidR="008E7843" w:rsidRPr="008E7843">
        <w:rPr>
          <w:highlight w:val="yellow"/>
        </w:rPr>
        <w:t>facility rating=section K]</w:t>
      </w:r>
    </w:p>
    <w:p w:rsidR="008A0C85" w:rsidRPr="008E7843" w:rsidRDefault="008A0C85" w:rsidP="008E7843">
      <w:pPr>
        <w:pStyle w:val="Heading2"/>
        <w:rPr>
          <w:sz w:val="22"/>
          <w:szCs w:val="22"/>
        </w:rPr>
      </w:pPr>
      <w:r w:rsidRPr="008E7843">
        <w:rPr>
          <w:sz w:val="22"/>
          <w:szCs w:val="22"/>
        </w:rPr>
        <w:lastRenderedPageBreak/>
        <w:t xml:space="preserve">3.6. Costs and Profits </w:t>
      </w:r>
    </w:p>
    <w:p w:rsidR="008E7843" w:rsidRDefault="008E7843">
      <w:r w:rsidRPr="008E7843">
        <w:rPr>
          <w:highlight w:val="yellow"/>
        </w:rPr>
        <w:t>[</w:t>
      </w:r>
      <w:r w:rsidR="00D63353">
        <w:rPr>
          <w:highlight w:val="yellow"/>
        </w:rPr>
        <w:t xml:space="preserve">include </w:t>
      </w:r>
      <w:r w:rsidRPr="008E7843">
        <w:rPr>
          <w:highlight w:val="yellow"/>
        </w:rPr>
        <w:t>costs, total of selected pond/cage; and by m2, m3 and kg of harvested tilapia; profit = total production value minus total costs]</w:t>
      </w:r>
    </w:p>
    <w:p w:rsidR="008E7843" w:rsidRPr="008E7843" w:rsidRDefault="008E7843" w:rsidP="008E7843">
      <w:pPr>
        <w:pStyle w:val="Heading2"/>
        <w:rPr>
          <w:sz w:val="22"/>
          <w:szCs w:val="22"/>
        </w:rPr>
      </w:pPr>
      <w:r w:rsidRPr="008E7843">
        <w:rPr>
          <w:sz w:val="22"/>
          <w:szCs w:val="22"/>
        </w:rPr>
        <w:t>3.7. Gender issues</w:t>
      </w:r>
    </w:p>
    <w:p w:rsidR="008E7843" w:rsidRDefault="008E7843"/>
    <w:p w:rsidR="008E7843" w:rsidRDefault="008E7843"/>
    <w:p w:rsidR="008A0C85" w:rsidRDefault="008A0C85"/>
    <w:p w:rsidR="008A0C85" w:rsidRDefault="008A0C85"/>
    <w:p w:rsidR="008A0C85" w:rsidRDefault="008A0C85"/>
    <w:p w:rsidR="008A0C85" w:rsidRDefault="008A0C85">
      <w:pPr>
        <w:sectPr w:rsidR="008A0C85">
          <w:pgSz w:w="12240" w:h="15840"/>
          <w:pgMar w:top="1440" w:right="1440" w:bottom="1440" w:left="1440" w:header="720" w:footer="720" w:gutter="0"/>
          <w:cols w:space="720"/>
          <w:docGrid w:linePitch="360"/>
        </w:sectPr>
      </w:pPr>
    </w:p>
    <w:p w:rsidR="001B4CC0" w:rsidRDefault="001B4CC0">
      <w:r>
        <w:lastRenderedPageBreak/>
        <w:t>References:</w:t>
      </w:r>
    </w:p>
    <w:p w:rsidR="00351A96" w:rsidRDefault="00351A96" w:rsidP="00351A96">
      <w:pPr>
        <w:ind w:left="720" w:hanging="720"/>
        <w:rPr>
          <w:rFonts w:cstheme="minorHAnsi"/>
        </w:rPr>
      </w:pPr>
      <w:r w:rsidRPr="00E72D22">
        <w:rPr>
          <w:rFonts w:cstheme="minorHAnsi"/>
        </w:rPr>
        <w:t xml:space="preserve">Ragasa, C., Andam, K., Kufoalor, D., Amewu, S. 2018.  A blue revolution in Sub-Saharan Africa? Evidence from Ghana’s tilapia value chain, GSSP Working Paper </w:t>
      </w:r>
    </w:p>
    <w:p w:rsidR="00F217DD" w:rsidRPr="00E72D22" w:rsidRDefault="00F217DD" w:rsidP="00351A96">
      <w:pPr>
        <w:ind w:left="720" w:hanging="720"/>
        <w:rPr>
          <w:rFonts w:eastAsia="Times New Roman" w:cstheme="minorHAnsi"/>
          <w:color w:val="000000" w:themeColor="text1"/>
          <w:lang w:eastAsia="ja-JP"/>
        </w:rPr>
      </w:pPr>
      <w:r>
        <w:rPr>
          <w:rFonts w:cstheme="minorHAnsi"/>
        </w:rPr>
        <w:t xml:space="preserve">Ragasa, C. et al. </w:t>
      </w:r>
      <w:r w:rsidR="00D63353">
        <w:rPr>
          <w:rFonts w:cstheme="minorHAnsi"/>
        </w:rPr>
        <w:t xml:space="preserve">2019. </w:t>
      </w:r>
      <w:r>
        <w:rPr>
          <w:rFonts w:cstheme="minorHAnsi"/>
        </w:rPr>
        <w:t>Tilapia Seed Sector in Ghana: Insights from the Census of Hatcheries</w:t>
      </w:r>
      <w:r w:rsidR="00D63353">
        <w:rPr>
          <w:rFonts w:cstheme="minorHAnsi"/>
        </w:rPr>
        <w:t xml:space="preserve"> in 4 Regions. Draft report. IFPRI and CSIR-Water Research Institute.</w:t>
      </w:r>
    </w:p>
    <w:p w:rsidR="00EC1998" w:rsidRDefault="00EC1998"/>
    <w:p w:rsidR="001B4CC0" w:rsidRDefault="001B4CC0"/>
    <w:sectPr w:rsidR="001B4C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263" w:rsidRDefault="00FB6263" w:rsidP="00351A96">
      <w:pPr>
        <w:spacing w:after="0" w:line="240" w:lineRule="auto"/>
      </w:pPr>
      <w:r>
        <w:separator/>
      </w:r>
    </w:p>
  </w:endnote>
  <w:endnote w:type="continuationSeparator" w:id="0">
    <w:p w:rsidR="00FB6263" w:rsidRDefault="00FB6263" w:rsidP="0035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263" w:rsidRDefault="00FB6263" w:rsidP="00351A96">
      <w:pPr>
        <w:spacing w:after="0" w:line="240" w:lineRule="auto"/>
      </w:pPr>
      <w:r>
        <w:separator/>
      </w:r>
    </w:p>
  </w:footnote>
  <w:footnote w:type="continuationSeparator" w:id="0">
    <w:p w:rsidR="00FB6263" w:rsidRDefault="00FB6263" w:rsidP="00351A96">
      <w:pPr>
        <w:spacing w:after="0" w:line="240" w:lineRule="auto"/>
      </w:pPr>
      <w:r>
        <w:continuationSeparator/>
      </w:r>
    </w:p>
  </w:footnote>
  <w:footnote w:id="1">
    <w:p w:rsidR="00431EE1" w:rsidRDefault="00431EE1">
      <w:pPr>
        <w:pStyle w:val="FootnoteText"/>
      </w:pPr>
      <w:r>
        <w:rPr>
          <w:rStyle w:val="FootnoteReference"/>
        </w:rPr>
        <w:footnoteRef/>
      </w:r>
      <w:r>
        <w:t xml:space="preserve"> See project website for more details </w:t>
      </w:r>
      <w:hyperlink r:id="rId1" w:history="1">
        <w:r w:rsidRPr="006A682B">
          <w:rPr>
            <w:rStyle w:val="Hyperlink"/>
          </w:rPr>
          <w:t>https://www.ifpri.org/project/ghana-tilapia-seed-project</w:t>
        </w:r>
      </w:hyperlink>
      <w:r>
        <w:t xml:space="preserve"> </w:t>
      </w:r>
    </w:p>
  </w:footnote>
  <w:footnote w:id="2">
    <w:p w:rsidR="00431EE1" w:rsidRDefault="00431EE1">
      <w:pPr>
        <w:pStyle w:val="FootnoteText"/>
      </w:pPr>
      <w:r>
        <w:rPr>
          <w:rStyle w:val="FootnoteReference"/>
        </w:rPr>
        <w:footnoteRef/>
      </w:r>
      <w:r>
        <w:t xml:space="preserve"> There is no updated list of medium and large tilapia farmers that are active.  Older list from FC indicates 50 farmers with more than 20 cages, which can be considered medium or large farmers, assuming an average production of 2.5 </w:t>
      </w:r>
      <w:proofErr w:type="spellStart"/>
      <w:r>
        <w:t>tonnes</w:t>
      </w:r>
      <w:proofErr w:type="spellEnd"/>
      <w:r>
        <w:t xml:space="preserve"> per cage. These farmers are mainly cage farmers in Akosombo zone and Volta region. Of the 50 farmers, about 15 are mainly hatcheries or integrated hatchery-grow-out farms.</w:t>
      </w:r>
    </w:p>
  </w:footnote>
  <w:footnote w:id="3">
    <w:p w:rsidR="00431EE1" w:rsidRDefault="00431EE1">
      <w:pPr>
        <w:pStyle w:val="FootnoteText"/>
      </w:pPr>
      <w:r>
        <w:rPr>
          <w:rStyle w:val="FootnoteReference"/>
        </w:rPr>
        <w:footnoteRef/>
      </w:r>
      <w:r>
        <w:t xml:space="preserve"> For more details on the descriptive analysis of the hatchery assessment dataset (18 hatcheries),  see Ragasa et al. (2019).</w:t>
      </w:r>
    </w:p>
  </w:footnote>
  <w:footnote w:id="4">
    <w:p w:rsidR="00431EE1" w:rsidRDefault="00431EE1">
      <w:pPr>
        <w:pStyle w:val="FootnoteText"/>
      </w:pPr>
      <w:r>
        <w:rPr>
          <w:rStyle w:val="FootnoteReference"/>
        </w:rPr>
        <w:footnoteRef/>
      </w:r>
      <w:r>
        <w:t xml:space="preserve"> A couple of active farmers in Volta have farms in dams, which are not advised, and are therefore not included in the survey.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E32886"/>
    <w:multiLevelType w:val="hybridMultilevel"/>
    <w:tmpl w:val="291EC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C0"/>
    <w:rsid w:val="000607BD"/>
    <w:rsid w:val="000A3107"/>
    <w:rsid w:val="000E2A8C"/>
    <w:rsid w:val="0010738B"/>
    <w:rsid w:val="001A4DFF"/>
    <w:rsid w:val="001B4CC0"/>
    <w:rsid w:val="001D459A"/>
    <w:rsid w:val="001E0691"/>
    <w:rsid w:val="001E515A"/>
    <w:rsid w:val="002D5C35"/>
    <w:rsid w:val="002E2E77"/>
    <w:rsid w:val="002E4A6B"/>
    <w:rsid w:val="003412F0"/>
    <w:rsid w:val="00351A96"/>
    <w:rsid w:val="003E2A34"/>
    <w:rsid w:val="003E3EFA"/>
    <w:rsid w:val="0042552C"/>
    <w:rsid w:val="00431EE1"/>
    <w:rsid w:val="00432DEC"/>
    <w:rsid w:val="004C1317"/>
    <w:rsid w:val="005421ED"/>
    <w:rsid w:val="00554B97"/>
    <w:rsid w:val="00566442"/>
    <w:rsid w:val="00575254"/>
    <w:rsid w:val="00623F05"/>
    <w:rsid w:val="00680A22"/>
    <w:rsid w:val="007514FD"/>
    <w:rsid w:val="007D7DB0"/>
    <w:rsid w:val="008029B7"/>
    <w:rsid w:val="00824591"/>
    <w:rsid w:val="0086092A"/>
    <w:rsid w:val="00877597"/>
    <w:rsid w:val="008A0C85"/>
    <w:rsid w:val="008B51D0"/>
    <w:rsid w:val="008E7843"/>
    <w:rsid w:val="00965F73"/>
    <w:rsid w:val="00A23776"/>
    <w:rsid w:val="00A945B0"/>
    <w:rsid w:val="00AB6A74"/>
    <w:rsid w:val="00AF1FAE"/>
    <w:rsid w:val="00B26445"/>
    <w:rsid w:val="00B85615"/>
    <w:rsid w:val="00B869B2"/>
    <w:rsid w:val="00BB3E1E"/>
    <w:rsid w:val="00BC5F6A"/>
    <w:rsid w:val="00BD5D0F"/>
    <w:rsid w:val="00C01B9C"/>
    <w:rsid w:val="00C247D1"/>
    <w:rsid w:val="00CC556A"/>
    <w:rsid w:val="00D60E67"/>
    <w:rsid w:val="00D63353"/>
    <w:rsid w:val="00DA7246"/>
    <w:rsid w:val="00DE798B"/>
    <w:rsid w:val="00E07782"/>
    <w:rsid w:val="00E66946"/>
    <w:rsid w:val="00E83034"/>
    <w:rsid w:val="00EB13FC"/>
    <w:rsid w:val="00EB308E"/>
    <w:rsid w:val="00EC1998"/>
    <w:rsid w:val="00F217DD"/>
    <w:rsid w:val="00FB6263"/>
    <w:rsid w:val="00FF4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C8895"/>
  <w15:chartTrackingRefBased/>
  <w15:docId w15:val="{0A8A398B-5CAE-4764-A7BF-4B759289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B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C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E67"/>
    <w:rPr>
      <w:color w:val="0563C1" w:themeColor="hyperlink"/>
      <w:u w:val="single"/>
    </w:rPr>
  </w:style>
  <w:style w:type="paragraph" w:styleId="ListParagraph">
    <w:name w:val="List Paragraph"/>
    <w:basedOn w:val="Normal"/>
    <w:uiPriority w:val="34"/>
    <w:qFormat/>
    <w:rsid w:val="00C01B9C"/>
    <w:pPr>
      <w:ind w:left="720"/>
      <w:contextualSpacing/>
    </w:pPr>
  </w:style>
  <w:style w:type="character" w:customStyle="1" w:styleId="Heading1Char">
    <w:name w:val="Heading 1 Char"/>
    <w:basedOn w:val="DefaultParagraphFont"/>
    <w:link w:val="Heading1"/>
    <w:uiPriority w:val="9"/>
    <w:rsid w:val="00C01B9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1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1B9C"/>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351A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1A96"/>
    <w:rPr>
      <w:sz w:val="20"/>
      <w:szCs w:val="20"/>
    </w:rPr>
  </w:style>
  <w:style w:type="character" w:styleId="FootnoteReference">
    <w:name w:val="footnote reference"/>
    <w:basedOn w:val="DefaultParagraphFont"/>
    <w:uiPriority w:val="99"/>
    <w:semiHidden/>
    <w:unhideWhenUsed/>
    <w:rsid w:val="00351A96"/>
    <w:rPr>
      <w:vertAlign w:val="superscript"/>
    </w:rPr>
  </w:style>
  <w:style w:type="character" w:styleId="UnresolvedMention">
    <w:name w:val="Unresolved Mention"/>
    <w:basedOn w:val="DefaultParagraphFont"/>
    <w:uiPriority w:val="99"/>
    <w:semiHidden/>
    <w:unhideWhenUsed/>
    <w:rsid w:val="00351A96"/>
    <w:rPr>
      <w:color w:val="605E5C"/>
      <w:shd w:val="clear" w:color="auto" w:fill="E1DFDD"/>
    </w:rPr>
  </w:style>
  <w:style w:type="character" w:customStyle="1" w:styleId="Heading2Char">
    <w:name w:val="Heading 2 Char"/>
    <w:basedOn w:val="DefaultParagraphFont"/>
    <w:link w:val="Heading2"/>
    <w:uiPriority w:val="9"/>
    <w:rsid w:val="008A0C8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8B51D0"/>
    <w:rPr>
      <w:sz w:val="16"/>
      <w:szCs w:val="16"/>
    </w:rPr>
  </w:style>
  <w:style w:type="paragraph" w:styleId="CommentText">
    <w:name w:val="annotation text"/>
    <w:basedOn w:val="Normal"/>
    <w:link w:val="CommentTextChar"/>
    <w:uiPriority w:val="99"/>
    <w:semiHidden/>
    <w:unhideWhenUsed/>
    <w:rsid w:val="008B51D0"/>
    <w:pPr>
      <w:spacing w:line="240" w:lineRule="auto"/>
    </w:pPr>
    <w:rPr>
      <w:sz w:val="20"/>
      <w:szCs w:val="20"/>
    </w:rPr>
  </w:style>
  <w:style w:type="character" w:customStyle="1" w:styleId="CommentTextChar">
    <w:name w:val="Comment Text Char"/>
    <w:basedOn w:val="DefaultParagraphFont"/>
    <w:link w:val="CommentText"/>
    <w:uiPriority w:val="99"/>
    <w:semiHidden/>
    <w:rsid w:val="008B51D0"/>
    <w:rPr>
      <w:sz w:val="20"/>
      <w:szCs w:val="20"/>
    </w:rPr>
  </w:style>
  <w:style w:type="paragraph" w:styleId="CommentSubject">
    <w:name w:val="annotation subject"/>
    <w:basedOn w:val="CommentText"/>
    <w:next w:val="CommentText"/>
    <w:link w:val="CommentSubjectChar"/>
    <w:uiPriority w:val="99"/>
    <w:semiHidden/>
    <w:unhideWhenUsed/>
    <w:rsid w:val="008B51D0"/>
    <w:rPr>
      <w:b/>
      <w:bCs/>
    </w:rPr>
  </w:style>
  <w:style w:type="character" w:customStyle="1" w:styleId="CommentSubjectChar">
    <w:name w:val="Comment Subject Char"/>
    <w:basedOn w:val="CommentTextChar"/>
    <w:link w:val="CommentSubject"/>
    <w:uiPriority w:val="99"/>
    <w:semiHidden/>
    <w:rsid w:val="008B51D0"/>
    <w:rPr>
      <w:b/>
      <w:bCs/>
      <w:sz w:val="20"/>
      <w:szCs w:val="20"/>
    </w:rPr>
  </w:style>
  <w:style w:type="paragraph" w:styleId="BalloonText">
    <w:name w:val="Balloon Text"/>
    <w:basedOn w:val="Normal"/>
    <w:link w:val="BalloonTextChar"/>
    <w:uiPriority w:val="99"/>
    <w:semiHidden/>
    <w:unhideWhenUsed/>
    <w:rsid w:val="008B5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1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5190">
      <w:bodyDiv w:val="1"/>
      <w:marLeft w:val="0"/>
      <w:marRight w:val="0"/>
      <w:marTop w:val="0"/>
      <w:marBottom w:val="0"/>
      <w:divBdr>
        <w:top w:val="none" w:sz="0" w:space="0" w:color="auto"/>
        <w:left w:val="none" w:sz="0" w:space="0" w:color="auto"/>
        <w:bottom w:val="none" w:sz="0" w:space="0" w:color="auto"/>
        <w:right w:val="none" w:sz="0" w:space="0" w:color="auto"/>
      </w:divBdr>
    </w:div>
    <w:div w:id="60909024">
      <w:bodyDiv w:val="1"/>
      <w:marLeft w:val="0"/>
      <w:marRight w:val="0"/>
      <w:marTop w:val="0"/>
      <w:marBottom w:val="0"/>
      <w:divBdr>
        <w:top w:val="none" w:sz="0" w:space="0" w:color="auto"/>
        <w:left w:val="none" w:sz="0" w:space="0" w:color="auto"/>
        <w:bottom w:val="none" w:sz="0" w:space="0" w:color="auto"/>
        <w:right w:val="none" w:sz="0" w:space="0" w:color="auto"/>
      </w:divBdr>
    </w:div>
    <w:div w:id="156846458">
      <w:bodyDiv w:val="1"/>
      <w:marLeft w:val="0"/>
      <w:marRight w:val="0"/>
      <w:marTop w:val="0"/>
      <w:marBottom w:val="0"/>
      <w:divBdr>
        <w:top w:val="none" w:sz="0" w:space="0" w:color="auto"/>
        <w:left w:val="none" w:sz="0" w:space="0" w:color="auto"/>
        <w:bottom w:val="none" w:sz="0" w:space="0" w:color="auto"/>
        <w:right w:val="none" w:sz="0" w:space="0" w:color="auto"/>
      </w:divBdr>
    </w:div>
    <w:div w:id="361634621">
      <w:bodyDiv w:val="1"/>
      <w:marLeft w:val="0"/>
      <w:marRight w:val="0"/>
      <w:marTop w:val="0"/>
      <w:marBottom w:val="0"/>
      <w:divBdr>
        <w:top w:val="none" w:sz="0" w:space="0" w:color="auto"/>
        <w:left w:val="none" w:sz="0" w:space="0" w:color="auto"/>
        <w:bottom w:val="none" w:sz="0" w:space="0" w:color="auto"/>
        <w:right w:val="none" w:sz="0" w:space="0" w:color="auto"/>
      </w:divBdr>
    </w:div>
    <w:div w:id="379669447">
      <w:bodyDiv w:val="1"/>
      <w:marLeft w:val="0"/>
      <w:marRight w:val="0"/>
      <w:marTop w:val="0"/>
      <w:marBottom w:val="0"/>
      <w:divBdr>
        <w:top w:val="none" w:sz="0" w:space="0" w:color="auto"/>
        <w:left w:val="none" w:sz="0" w:space="0" w:color="auto"/>
        <w:bottom w:val="none" w:sz="0" w:space="0" w:color="auto"/>
        <w:right w:val="none" w:sz="0" w:space="0" w:color="auto"/>
      </w:divBdr>
    </w:div>
    <w:div w:id="636296721">
      <w:bodyDiv w:val="1"/>
      <w:marLeft w:val="0"/>
      <w:marRight w:val="0"/>
      <w:marTop w:val="0"/>
      <w:marBottom w:val="0"/>
      <w:divBdr>
        <w:top w:val="none" w:sz="0" w:space="0" w:color="auto"/>
        <w:left w:val="none" w:sz="0" w:space="0" w:color="auto"/>
        <w:bottom w:val="none" w:sz="0" w:space="0" w:color="auto"/>
        <w:right w:val="none" w:sz="0" w:space="0" w:color="auto"/>
      </w:divBdr>
    </w:div>
    <w:div w:id="809399515">
      <w:bodyDiv w:val="1"/>
      <w:marLeft w:val="0"/>
      <w:marRight w:val="0"/>
      <w:marTop w:val="0"/>
      <w:marBottom w:val="0"/>
      <w:divBdr>
        <w:top w:val="none" w:sz="0" w:space="0" w:color="auto"/>
        <w:left w:val="none" w:sz="0" w:space="0" w:color="auto"/>
        <w:bottom w:val="none" w:sz="0" w:space="0" w:color="auto"/>
        <w:right w:val="none" w:sz="0" w:space="0" w:color="auto"/>
      </w:divBdr>
    </w:div>
    <w:div w:id="986739107">
      <w:bodyDiv w:val="1"/>
      <w:marLeft w:val="0"/>
      <w:marRight w:val="0"/>
      <w:marTop w:val="0"/>
      <w:marBottom w:val="0"/>
      <w:divBdr>
        <w:top w:val="none" w:sz="0" w:space="0" w:color="auto"/>
        <w:left w:val="none" w:sz="0" w:space="0" w:color="auto"/>
        <w:bottom w:val="none" w:sz="0" w:space="0" w:color="auto"/>
        <w:right w:val="none" w:sz="0" w:space="0" w:color="auto"/>
      </w:divBdr>
    </w:div>
    <w:div w:id="1001858183">
      <w:bodyDiv w:val="1"/>
      <w:marLeft w:val="0"/>
      <w:marRight w:val="0"/>
      <w:marTop w:val="0"/>
      <w:marBottom w:val="0"/>
      <w:divBdr>
        <w:top w:val="none" w:sz="0" w:space="0" w:color="auto"/>
        <w:left w:val="none" w:sz="0" w:space="0" w:color="auto"/>
        <w:bottom w:val="none" w:sz="0" w:space="0" w:color="auto"/>
        <w:right w:val="none" w:sz="0" w:space="0" w:color="auto"/>
      </w:divBdr>
    </w:div>
    <w:div w:id="1094516934">
      <w:bodyDiv w:val="1"/>
      <w:marLeft w:val="0"/>
      <w:marRight w:val="0"/>
      <w:marTop w:val="0"/>
      <w:marBottom w:val="0"/>
      <w:divBdr>
        <w:top w:val="none" w:sz="0" w:space="0" w:color="auto"/>
        <w:left w:val="none" w:sz="0" w:space="0" w:color="auto"/>
        <w:bottom w:val="none" w:sz="0" w:space="0" w:color="auto"/>
        <w:right w:val="none" w:sz="0" w:space="0" w:color="auto"/>
      </w:divBdr>
    </w:div>
    <w:div w:id="1277637333">
      <w:bodyDiv w:val="1"/>
      <w:marLeft w:val="0"/>
      <w:marRight w:val="0"/>
      <w:marTop w:val="0"/>
      <w:marBottom w:val="0"/>
      <w:divBdr>
        <w:top w:val="none" w:sz="0" w:space="0" w:color="auto"/>
        <w:left w:val="none" w:sz="0" w:space="0" w:color="auto"/>
        <w:bottom w:val="none" w:sz="0" w:space="0" w:color="auto"/>
        <w:right w:val="none" w:sz="0" w:space="0" w:color="auto"/>
      </w:divBdr>
    </w:div>
    <w:div w:id="1417946422">
      <w:bodyDiv w:val="1"/>
      <w:marLeft w:val="0"/>
      <w:marRight w:val="0"/>
      <w:marTop w:val="0"/>
      <w:marBottom w:val="0"/>
      <w:divBdr>
        <w:top w:val="none" w:sz="0" w:space="0" w:color="auto"/>
        <w:left w:val="none" w:sz="0" w:space="0" w:color="auto"/>
        <w:bottom w:val="none" w:sz="0" w:space="0" w:color="auto"/>
        <w:right w:val="none" w:sz="0" w:space="0" w:color="auto"/>
      </w:divBdr>
    </w:div>
    <w:div w:id="1537234569">
      <w:bodyDiv w:val="1"/>
      <w:marLeft w:val="0"/>
      <w:marRight w:val="0"/>
      <w:marTop w:val="0"/>
      <w:marBottom w:val="0"/>
      <w:divBdr>
        <w:top w:val="none" w:sz="0" w:space="0" w:color="auto"/>
        <w:left w:val="none" w:sz="0" w:space="0" w:color="auto"/>
        <w:bottom w:val="none" w:sz="0" w:space="0" w:color="auto"/>
        <w:right w:val="none" w:sz="0" w:space="0" w:color="auto"/>
      </w:divBdr>
    </w:div>
    <w:div w:id="1548565679">
      <w:bodyDiv w:val="1"/>
      <w:marLeft w:val="0"/>
      <w:marRight w:val="0"/>
      <w:marTop w:val="0"/>
      <w:marBottom w:val="0"/>
      <w:divBdr>
        <w:top w:val="none" w:sz="0" w:space="0" w:color="auto"/>
        <w:left w:val="none" w:sz="0" w:space="0" w:color="auto"/>
        <w:bottom w:val="none" w:sz="0" w:space="0" w:color="auto"/>
        <w:right w:val="none" w:sz="0" w:space="0" w:color="auto"/>
      </w:divBdr>
    </w:div>
    <w:div w:id="1856454496">
      <w:bodyDiv w:val="1"/>
      <w:marLeft w:val="0"/>
      <w:marRight w:val="0"/>
      <w:marTop w:val="0"/>
      <w:marBottom w:val="0"/>
      <w:divBdr>
        <w:top w:val="none" w:sz="0" w:space="0" w:color="auto"/>
        <w:left w:val="none" w:sz="0" w:space="0" w:color="auto"/>
        <w:bottom w:val="none" w:sz="0" w:space="0" w:color="auto"/>
        <w:right w:val="none" w:sz="0" w:space="0" w:color="auto"/>
      </w:divBdr>
    </w:div>
    <w:div w:id="19380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ifpri.org/project/ghana-tilapia-seed-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CD2B1-2461-4F18-AB8B-1CCDF1A0E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14</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Ragasa, Catherine (IFPRI)</dc:creator>
  <cp:keywords/>
  <dc:description/>
  <cp:lastModifiedBy>Ragasa, Catherine (IFPRI)</cp:lastModifiedBy>
  <cp:revision>9</cp:revision>
  <dcterms:created xsi:type="dcterms:W3CDTF">2019-08-20T21:42:00Z</dcterms:created>
  <dcterms:modified xsi:type="dcterms:W3CDTF">2019-08-22T03:30:00Z</dcterms:modified>
</cp:coreProperties>
</file>