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689CD" w14:textId="263EC218" w:rsidR="002F0386" w:rsidRDefault="00D0647B">
      <w:r>
        <w:t>g</w:t>
      </w:r>
      <w:r w:rsidR="00294157">
        <w:rPr>
          <w:rFonts w:hint="eastAsia"/>
        </w:rPr>
        <w:t xml:space="preserve">gplot2 </w:t>
      </w:r>
      <w:r w:rsidR="00294157">
        <w:rPr>
          <w:rFonts w:hint="eastAsia"/>
        </w:rPr>
        <w:t>画图</w:t>
      </w:r>
    </w:p>
    <w:p w14:paraId="7DC15FDA" w14:textId="77777777" w:rsidR="00294157" w:rsidRDefault="00294157"/>
    <w:p w14:paraId="7E871AFD" w14:textId="77777777" w:rsidR="00294157" w:rsidRDefault="00294157" w:rsidP="006E0392">
      <w:pPr>
        <w:pStyle w:val="ListParagraph"/>
        <w:numPr>
          <w:ilvl w:val="0"/>
          <w:numId w:val="1"/>
        </w:numPr>
      </w:pPr>
      <w:r w:rsidRPr="00294157">
        <w:rPr>
          <w:rFonts w:hint="eastAsia"/>
        </w:rPr>
        <w:t>利用</w:t>
      </w:r>
      <w:r w:rsidRPr="00294157">
        <w:rPr>
          <w:rFonts w:hint="eastAsia"/>
        </w:rPr>
        <w:t>ggplot2</w:t>
      </w:r>
      <w:r w:rsidRPr="00294157">
        <w:rPr>
          <w:rFonts w:hint="eastAsia"/>
        </w:rPr>
        <w:t>画出各种漂亮图片详细教程</w:t>
      </w:r>
      <w:r w:rsidR="006E0392">
        <w:rPr>
          <w:rFonts w:hint="eastAsia"/>
        </w:rPr>
        <w:t xml:space="preserve"> </w:t>
      </w:r>
      <w:hyperlink r:id="rId5" w:history="1">
        <w:r w:rsidR="006E0392" w:rsidRPr="00EA02E5">
          <w:rPr>
            <w:rStyle w:val="Hyperlink"/>
          </w:rPr>
          <w:t>https://www.plob.org/article/7264.html</w:t>
        </w:r>
      </w:hyperlink>
      <w:r w:rsidR="006E0392">
        <w:rPr>
          <w:rFonts w:hint="eastAsia"/>
        </w:rPr>
        <w:t xml:space="preserve"> </w:t>
      </w:r>
    </w:p>
    <w:p w14:paraId="20235239" w14:textId="77777777" w:rsidR="00B33AEC" w:rsidRDefault="00B33AEC" w:rsidP="006E0392">
      <w:pPr>
        <w:pStyle w:val="ListParagraph"/>
        <w:numPr>
          <w:ilvl w:val="0"/>
          <w:numId w:val="1"/>
        </w:numPr>
      </w:pPr>
      <w:r>
        <w:rPr>
          <w:rFonts w:hint="eastAsia"/>
        </w:rPr>
        <w:t>R</w:t>
      </w:r>
      <w:r>
        <w:rPr>
          <w:rFonts w:hint="eastAsia"/>
        </w:rPr>
        <w:t>基础绘图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6" w:history="1">
        <w:r w:rsidRPr="00EA02E5">
          <w:rPr>
            <w:rStyle w:val="Hyperlink"/>
          </w:rPr>
          <w:t>https://www.plob.org/article/10120.html</w:t>
        </w:r>
      </w:hyperlink>
      <w:r>
        <w:rPr>
          <w:rFonts w:hint="eastAsia"/>
        </w:rPr>
        <w:t xml:space="preserve"> </w:t>
      </w:r>
    </w:p>
    <w:p w14:paraId="0D3B9C4C" w14:textId="2148833D" w:rsidR="00497862" w:rsidRDefault="00497862" w:rsidP="00D0647B"/>
    <w:p w14:paraId="0BB1E20F" w14:textId="3A6FBEB4" w:rsidR="00D0647B" w:rsidRDefault="00C27964" w:rsidP="00D0647B">
      <w:r w:rsidRPr="00C27964">
        <w:rPr>
          <w:rFonts w:hint="eastAsia"/>
        </w:rPr>
        <w:t>快速学习</w:t>
      </w:r>
      <w:r w:rsidRPr="00C27964">
        <w:rPr>
          <w:rFonts w:hint="eastAsia"/>
        </w:rPr>
        <w:t>ggplot2</w:t>
      </w:r>
      <w:r>
        <w:rPr>
          <w:rFonts w:hint="eastAsia"/>
        </w:rPr>
        <w:t xml:space="preserve"> </w:t>
      </w:r>
      <w:hyperlink r:id="rId7" w:history="1">
        <w:r w:rsidRPr="00EA02E5">
          <w:rPr>
            <w:rStyle w:val="Hyperlink"/>
          </w:rPr>
          <w:t>http://blog.csdn.net/wzgl__wh/article/details/51901093</w:t>
        </w:r>
      </w:hyperlink>
      <w:r>
        <w:rPr>
          <w:rFonts w:hint="eastAsia"/>
        </w:rPr>
        <w:t xml:space="preserve"> </w:t>
      </w:r>
    </w:p>
    <w:p w14:paraId="4127FE69" w14:textId="77777777" w:rsidR="00937D11" w:rsidRDefault="00937D11" w:rsidP="00937D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我们使用ggplot2自带的数据集mpg，它包含了1999年和2008年之间 EPA使上可用燃料经济性数据的一个子集等信息。它总共有234行，11列数据。</w:t>
      </w:r>
    </w:p>
    <w:p w14:paraId="3657CE7F" w14:textId="77777777" w:rsidR="00937D11" w:rsidRDefault="00937D11" w:rsidP="00937D11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加载了ggplot2包之后，可以使用如下语句绘制出下图</w:t>
      </w:r>
    </w:p>
    <w:p w14:paraId="780F0784" w14:textId="77777777" w:rsidR="00937D11" w:rsidRPr="00937D11" w:rsidRDefault="00937D11" w:rsidP="00937D1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ggplot(data=mpg,mapping = aes(x=cty,y=hwy))+geom_point()+aes(colour=factor(mpg$year))  </w:t>
      </w:r>
    </w:p>
    <w:p w14:paraId="73A04E5B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</w:p>
    <w:p w14:paraId="57AAB78A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其中data=mpg,mapping = aes(x=cty,y=hwy)表示数据层，geom_point()表示几何图形层，aes(colour=factor(mpg$year))表示美学图层。我将year映射为映射到颜色属性。如过我们把上面句子写成如下：</w:t>
      </w:r>
    </w:p>
    <w:p w14:paraId="411CF4AC" w14:textId="77777777" w:rsidR="00937D11" w:rsidRPr="00937D11" w:rsidRDefault="00937D11" w:rsidP="00937D1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ggplot(data=mpg,mapping = aes(x=cty,y=hwy))  </w:t>
      </w:r>
    </w:p>
    <w:p w14:paraId="0EE352B7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</w:p>
    <w:p w14:paraId="3A374202" w14:textId="77777777" w:rsidR="00937D11" w:rsidRPr="00937D11" w:rsidRDefault="00937D11" w:rsidP="00937D11">
      <w:pPr>
        <w:rPr>
          <w:rFonts w:ascii="Times New Roman" w:eastAsia="Times New Roman" w:hAnsi="Times New Roman" w:cs="Times New Roman"/>
        </w:rPr>
      </w:pPr>
      <w:r w:rsidRPr="00937D11">
        <w:rPr>
          <w:rFonts w:ascii="Microsoft YaHei" w:eastAsia="Microsoft YaHei" w:hAnsi="Microsoft YaHei" w:cs="Times New Roman" w:hint="eastAsia"/>
          <w:color w:val="555555"/>
          <w:sz w:val="21"/>
          <w:szCs w:val="21"/>
          <w:shd w:val="clear" w:color="auto" w:fill="FFFFFF"/>
        </w:rPr>
        <w:t>如果我们觉得这些点太小或者太大的时候，我们可以通过改变size的参数来调节散点的大小，一般使用方法是size=I（x）；这个I（）最好加上，否则有的时候会出现莫名奇怪的错误，有的时候不加也行，直接size=x也行，x为散点的大小，它一般按照使用者的经验或一次次试来确定大小的。</w:t>
      </w:r>
    </w:p>
    <w:p w14:paraId="119BD9AF" w14:textId="77777777" w:rsidR="00937D11" w:rsidRPr="00937D11" w:rsidRDefault="00937D11" w:rsidP="00937D1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937D11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ggplot(data=mpg,mapping = aes(x=cty,y=hwy))+geom_point(size=I(7))+aes(colour=factor(mpg$year))  </w:t>
      </w:r>
    </w:p>
    <w:p w14:paraId="2EF01ACF" w14:textId="77777777" w:rsidR="00CF1222" w:rsidRPr="00CF1222" w:rsidRDefault="00CF1222" w:rsidP="00CF1222">
      <w:pPr>
        <w:shd w:val="clear" w:color="auto" w:fill="FFFFFF"/>
        <w:rPr>
          <w:rFonts w:ascii="Microsoft YaHei" w:eastAsia="Microsoft YaHei" w:hAnsi="Microsoft YaHei" w:cs="Times New Roman"/>
          <w:color w:val="555555"/>
          <w:sz w:val="23"/>
          <w:szCs w:val="23"/>
        </w:rPr>
      </w:pPr>
      <w:r w:rsidRPr="00CF1222">
        <w:rPr>
          <w:rFonts w:ascii="Microsoft YaHei" w:eastAsia="Microsoft YaHei" w:hAnsi="Microsoft YaHei" w:cs="Times New Roman" w:hint="eastAsia"/>
          <w:color w:val="555555"/>
          <w:sz w:val="21"/>
          <w:szCs w:val="21"/>
        </w:rPr>
        <w:t>我们也可以绘制出它的拟合曲线以及置信区间，它根据年份绘出了两条拟合曲线以及置信区间。</w:t>
      </w:r>
    </w:p>
    <w:p w14:paraId="746F16B2" w14:textId="77777777" w:rsidR="00CF1222" w:rsidRPr="00CF1222" w:rsidRDefault="00CF1222" w:rsidP="00CF1222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CF122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ggplot(data=mpg,mapping = aes(x=cty,y=hwy))+geom_point()+aes(colour=factor(mpg$year))+stat_smooth()  </w:t>
      </w:r>
    </w:p>
    <w:p w14:paraId="64C6A0FA" w14:textId="77777777" w:rsidR="00CF1222" w:rsidRPr="00CF1222" w:rsidRDefault="00CF1222" w:rsidP="00CF1222">
      <w:pPr>
        <w:rPr>
          <w:rFonts w:ascii="Times New Roman" w:eastAsia="Times New Roman" w:hAnsi="Times New Roman" w:cs="Times New Roman"/>
        </w:rPr>
      </w:pPr>
    </w:p>
    <w:p w14:paraId="423A049C" w14:textId="392A8AB8" w:rsidR="00CF1222" w:rsidRDefault="00CF1222" w:rsidP="00D0647B">
      <w:r w:rsidRPr="00CF1222">
        <w:rPr>
          <w:noProof/>
        </w:rPr>
        <w:lastRenderedPageBreak/>
        <w:drawing>
          <wp:inline distT="0" distB="0" distL="0" distR="0" wp14:anchorId="1A81D604" wp14:editId="47B9C420">
            <wp:extent cx="4394835" cy="259839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7579" cy="260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D1CCA" w14:textId="77777777" w:rsidR="00CF1222" w:rsidRPr="00CF1222" w:rsidRDefault="00CF1222" w:rsidP="00CF1222"/>
    <w:p w14:paraId="47EE49D6" w14:textId="7777777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但如果我们只想绘制一条拟合曲线和一个置信区间，我们只需要将代码稍微改变一下就可以搞定。</w:t>
      </w:r>
    </w:p>
    <w:p w14:paraId="1B937C93" w14:textId="77777777" w:rsidR="00CF1222" w:rsidRDefault="00CF1222" w:rsidP="00CF1222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9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0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bdr w:val="none" w:sz="0" w:space="0" w:color="auto" w:frame="1"/>
          </w:rPr>
          <w:t>copy</w:t>
        </w:r>
      </w:hyperlink>
    </w:p>
    <w:p w14:paraId="2AE3215F" w14:textId="78F2B4B1" w:rsidR="00CF1222" w:rsidRPr="00CF1222" w:rsidRDefault="00CF1222" w:rsidP="00CF1222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ggplot(data=mpg,mapping = aes(x=cty,y=hwy))+geom_point(aes(colour=factor(mpg$year)))+stat_smooth()  </w:t>
      </w:r>
    </w:p>
    <w:p w14:paraId="6683F6F3" w14:textId="131431E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/>
          <w:noProof/>
          <w:color w:val="555555"/>
          <w:sz w:val="23"/>
          <w:szCs w:val="23"/>
        </w:rPr>
        <w:drawing>
          <wp:inline distT="0" distB="0" distL="0" distR="0" wp14:anchorId="20A07D29" wp14:editId="29427688">
            <wp:extent cx="5380355" cy="3279580"/>
            <wp:effectExtent l="0" t="0" r="4445" b="0"/>
            <wp:docPr id="2" name="Picture 2" descr="http://img.blog.csdn.net/2016071500235110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mg.blog.csdn.net/2016071500235110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457" cy="3286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5C661" w14:textId="77777777" w:rsidR="00CF1222" w:rsidRDefault="00CF1222" w:rsidP="00CF1222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在前面，我们将year变量映射到散点的颜色上面，现在我们也可以将displ变量映射到散点大小，绘制出来的大小不同的散点。</w:t>
      </w:r>
    </w:p>
    <w:p w14:paraId="4BA80394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2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3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079E1F22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ggplot(data=mpg,mapping =aes(x=cty,y=hwy))+  </w:t>
      </w:r>
    </w:p>
    <w:p w14:paraId="581D1113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geom_point(aes(colour=factor(year),size=displ))+  </w:t>
      </w:r>
    </w:p>
    <w:p w14:paraId="6E24E8CE" w14:textId="77777777" w:rsidR="005A36CB" w:rsidRDefault="005A36CB" w:rsidP="005A36CB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stat_smooth()  </w:t>
      </w:r>
    </w:p>
    <w:p w14:paraId="19041E0D" w14:textId="52834EB7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018571AA" wp14:editId="641D48EB">
            <wp:extent cx="7460615" cy="4296410"/>
            <wp:effectExtent l="0" t="0" r="6985" b="0"/>
            <wp:docPr id="9" name="Picture 9" descr="http://img.blog.csdn.net/20160715221127697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60715221127697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615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 w:hint="eastAsia"/>
          <w:color w:val="555555"/>
          <w:sz w:val="21"/>
          <w:szCs w:val="21"/>
          <w:shd w:val="clear" w:color="auto" w:fill="FFFFFF"/>
        </w:rPr>
        <w:br/>
      </w:r>
    </w:p>
    <w:p w14:paraId="4E018BE6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使用过Photoshop的人一定知道透明度，即alpha。当然我们的ggplot2包也提供相关参数，可以改变alpha值得大小来改变散点的透明度。alpha的值在0—1之间，不在这个范围的话则会报错。为了与前面的图片有明显的区别，我再这里的alpha值调的比较小。一般默认alpha值得大小为1。</w:t>
      </w:r>
    </w:p>
    <w:p w14:paraId="2C60D2B8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5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6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1980A05B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ggplot(data=mpg,mapping = aes(x=cty,y=hwy))+  </w:t>
      </w:r>
    </w:p>
    <w:p w14:paraId="76948FC8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geom_point(aes(colour=factor(mpg$year),size=displ),alpha=0.25)+  </w:t>
      </w:r>
    </w:p>
    <w:p w14:paraId="3C5CEBDC" w14:textId="77777777" w:rsidR="005A36CB" w:rsidRDefault="005A36CB" w:rsidP="005A36CB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stat_smooth()  </w:t>
      </w:r>
    </w:p>
    <w:p w14:paraId="53D128AB" w14:textId="443AAB91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77662D45" wp14:editId="2FCC1B28">
            <wp:extent cx="8084185" cy="4267200"/>
            <wp:effectExtent l="0" t="0" r="0" b="0"/>
            <wp:docPr id="8" name="Picture 8" descr="http://img.blog.csdn.net/20160715223508323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60715223508323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4185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1A12087B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 当然我们也可以给图片增加标题，并精细修改图片，给图片增加x,y轴说明，以及其他说明。</w:t>
      </w:r>
    </w:p>
    <w:p w14:paraId="40DC20CA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8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19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57E2B18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ggplot(mpg, aes(x=cty, y=hwy))+   </w:t>
      </w:r>
    </w:p>
    <w:p w14:paraId="2EC0B70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geom_point(aes(colour=class,size=displ),alpha=0.6,position = "jitter")+  </w:t>
      </w:r>
    </w:p>
    <w:p w14:paraId="323B13A3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stat_smooth()+  </w:t>
      </w:r>
    </w:p>
    <w:p w14:paraId="1F6D2A9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scale_size_continuous(range = c(4, 10))+  </w:t>
      </w:r>
    </w:p>
    <w:p w14:paraId="3A0866B5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facet_wrap(~ year,ncol=1)+  </w:t>
      </w:r>
    </w:p>
    <w:p w14:paraId="6F5904E5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ggtitle("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汽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车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油耗与型号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")+  </w:t>
      </w:r>
    </w:p>
    <w:p w14:paraId="451DA88C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labs(y='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每加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仑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高速公路行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驶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距离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',  </w:t>
      </w:r>
    </w:p>
    <w:p w14:paraId="1DD7D74E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x='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每加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仑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城市公路行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驶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距离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')+  </w:t>
      </w:r>
    </w:p>
    <w:p w14:paraId="7C6B9A0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guides(size=guide_legend(title='</w:t>
      </w:r>
      <w:r>
        <w:rPr>
          <w:rFonts w:ascii="MS Mincho" w:eastAsia="MS Mincho" w:hAnsi="MS Mincho" w:cs="MS Mincho"/>
          <w:color w:val="000000"/>
          <w:sz w:val="18"/>
          <w:szCs w:val="18"/>
          <w:bdr w:val="none" w:sz="0" w:space="0" w:color="auto" w:frame="1"/>
        </w:rPr>
        <w:t>排量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'),  </w:t>
      </w:r>
    </w:p>
    <w:p w14:paraId="4700344A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colour = guide_legend(title='</w:t>
      </w:r>
      <w:r>
        <w:rPr>
          <w:rFonts w:ascii="SimSun" w:eastAsia="SimSun" w:hAnsi="SimSun" w:cs="SimSun"/>
          <w:color w:val="000000"/>
          <w:sz w:val="18"/>
          <w:szCs w:val="18"/>
          <w:bdr w:val="none" w:sz="0" w:space="0" w:color="auto" w:frame="1"/>
        </w:rPr>
        <w:t>车型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',  </w:t>
      </w:r>
    </w:p>
    <w:p w14:paraId="6DE2D492" w14:textId="77777777" w:rsidR="005A36CB" w:rsidRDefault="005A36CB" w:rsidP="005A36CB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override.aes=list(size=5)))  </w:t>
      </w:r>
    </w:p>
    <w:p w14:paraId="3201CF24" w14:textId="7888D80F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bookmarkStart w:id="0" w:name="_GoBack"/>
      <w:r>
        <w:rPr>
          <w:rFonts w:eastAsia="Times New Roman"/>
          <w:noProof/>
        </w:rPr>
        <w:drawing>
          <wp:inline distT="0" distB="0" distL="0" distR="0" wp14:anchorId="25E397D8" wp14:editId="7F913CEF">
            <wp:extent cx="6385560" cy="3537395"/>
            <wp:effectExtent l="0" t="0" r="0" b="0"/>
            <wp:docPr id="7" name="Picture 7" descr="http://img.blog.csdn.net/20160716234623574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60716234623574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913" cy="354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0A74535A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  写的比较早的博客或者论坛上面会有opts()函数来给图片命名，不过只有在以前的ggplot2包版本里面有opts()函数，但现在比较新的ggplot2包里面已经没有该函数了，如果你使用较新的ggplot2包使用该函数则会提示你找不到该函数,因为它已经被替换为ggtitle()，使用方法如上面代码。</w:t>
      </w:r>
    </w:p>
    <w:p w14:paraId="2BAE4ACF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</w:rPr>
        <w:t>     上面代码里面有一个position的函数，通过调整参数来改变图层的位置，现在ggplot2只有5种，再往回版本的更新，也许会增加。大家可以修改position函数的参数来观测不同参数绘制出来的图形会有哪些变化。</w:t>
      </w:r>
    </w:p>
    <w:p w14:paraId="5878B9FE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</w:p>
    <w:p w14:paraId="2A843A77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fill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：填充方式，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</w:t>
      </w:r>
      <w:r>
        <w:rPr>
          <w:rFonts w:ascii="FangSong_GB2312" w:eastAsia="Microsoft YaHei" w:hAnsi="FangSong_GB2312"/>
          <w:color w:val="555555"/>
          <w:sz w:val="21"/>
          <w:szCs w:val="21"/>
        </w:rPr>
        <w:t>先把数据归一化，再填充到绘图区的顶部。</w:t>
      </w:r>
    </w:p>
    <w:p w14:paraId="2DC39E01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dodge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：比如说不同折线的标记有可能重复，可以改变改参数进行一个</w:t>
      </w:r>
      <w:r>
        <w:rPr>
          <w:rFonts w:ascii="FangSong_GB2312" w:eastAsia="Microsoft YaHei" w:hAnsi="FangSong_GB2312"/>
          <w:color w:val="555555"/>
          <w:sz w:val="21"/>
          <w:szCs w:val="21"/>
        </w:rPr>
        <w:t>“</w:t>
      </w:r>
      <w:r>
        <w:rPr>
          <w:rFonts w:ascii="FangSong_GB2312" w:eastAsia="Microsoft YaHei" w:hAnsi="FangSong_GB2312"/>
          <w:color w:val="555555"/>
          <w:sz w:val="21"/>
          <w:szCs w:val="21"/>
        </w:rPr>
        <w:t>避让</w:t>
      </w:r>
      <w:r>
        <w:rPr>
          <w:rFonts w:ascii="FangSong_GB2312" w:eastAsia="Microsoft YaHei" w:hAnsi="FangSong_GB2312"/>
          <w:color w:val="555555"/>
          <w:sz w:val="21"/>
          <w:szCs w:val="21"/>
        </w:rPr>
        <w:t>”</w:t>
      </w:r>
      <w:r>
        <w:rPr>
          <w:rFonts w:ascii="FangSong_GB2312" w:eastAsia="Microsoft YaHei" w:hAnsi="FangSong_GB2312"/>
          <w:color w:val="555555"/>
          <w:sz w:val="21"/>
          <w:szCs w:val="21"/>
        </w:rPr>
        <w:t>方式，即往旁边闪，比如说如柱形图的并排方式。</w:t>
      </w:r>
    </w:p>
    <w:p w14:paraId="44915DBC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identity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：原地不动，不调整位置，默认。</w:t>
      </w:r>
    </w:p>
    <w:p w14:paraId="17C5D92E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jitter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：如果严重的重叠</w:t>
      </w:r>
      <w:r>
        <w:rPr>
          <w:rFonts w:ascii="FangSong_GB2312" w:eastAsia="Microsoft YaHei" w:hAnsi="FangSong_GB2312"/>
          <w:color w:val="555555"/>
          <w:sz w:val="21"/>
          <w:szCs w:val="21"/>
        </w:rPr>
        <w:t>,</w:t>
      </w:r>
      <w:r>
        <w:rPr>
          <w:rFonts w:ascii="FangSong_GB2312" w:eastAsia="Microsoft YaHei" w:hAnsi="FangSong_GB2312"/>
          <w:color w:val="555555"/>
          <w:sz w:val="21"/>
          <w:szCs w:val="21"/>
        </w:rPr>
        <w:t>随机抖一抖，让本来重叠的露出点头来</w:t>
      </w:r>
    </w:p>
    <w:p w14:paraId="1C29720F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stack</w:t>
      </w:r>
      <w:r>
        <w:rPr>
          <w:rFonts w:ascii="FangSong_GB2312" w:eastAsia="Microsoft YaHei" w:hAnsi="FangSong_GB2312"/>
          <w:color w:val="555555"/>
          <w:sz w:val="21"/>
          <w:szCs w:val="21"/>
        </w:rPr>
        <w:t>：在竖直方向叠罗汉，绘制出来类似条形图</w:t>
      </w:r>
    </w:p>
    <w:p w14:paraId="7D0973B3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</w:p>
    <w:p w14:paraId="6EA89A74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1"/>
          <w:szCs w:val="21"/>
        </w:rPr>
        <w:t>   </w:t>
      </w:r>
      <w:r>
        <w:rPr>
          <w:rFonts w:ascii="FangSong_GB2312" w:eastAsia="Microsoft YaHei" w:hAnsi="FangSong_GB2312"/>
          <w:color w:val="555555"/>
          <w:sz w:val="21"/>
          <w:szCs w:val="21"/>
        </w:rPr>
        <w:t>在有的时候我们需要把一个变量和其他不同的变量进行一个对比，这个时候我们就需要把他们画在同一张图上面。</w:t>
      </w:r>
      <w:r>
        <w:rPr>
          <w:rFonts w:ascii="FangSong_GB2312" w:eastAsia="Microsoft YaHei" w:hAnsi="FangSong_GB2312"/>
          <w:color w:val="555555"/>
          <w:sz w:val="21"/>
          <w:szCs w:val="21"/>
        </w:rPr>
        <w:t>ggplot2</w:t>
      </w:r>
      <w:r>
        <w:rPr>
          <w:rFonts w:ascii="FangSong_GB2312" w:eastAsia="Microsoft YaHei" w:hAnsi="FangSong_GB2312"/>
          <w:color w:val="555555"/>
          <w:sz w:val="21"/>
          <w:szCs w:val="21"/>
        </w:rPr>
        <w:t>绘图就和</w:t>
      </w:r>
      <w:r>
        <w:rPr>
          <w:rFonts w:ascii="FangSong_GB2312" w:eastAsia="Microsoft YaHei" w:hAnsi="FangSong_GB2312"/>
          <w:color w:val="555555"/>
          <w:sz w:val="21"/>
          <w:szCs w:val="21"/>
        </w:rPr>
        <w:t>Photoshop</w:t>
      </w:r>
      <w:r>
        <w:rPr>
          <w:rFonts w:ascii="FangSong_GB2312" w:eastAsia="Microsoft YaHei" w:hAnsi="FangSong_GB2312"/>
          <w:color w:val="555555"/>
          <w:sz w:val="21"/>
          <w:szCs w:val="21"/>
        </w:rPr>
        <w:t>有一个功能很相似，那就是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 </w:t>
      </w:r>
      <w:r>
        <w:rPr>
          <w:rFonts w:ascii="FangSong_GB2312" w:eastAsia="Microsoft YaHei" w:hAnsi="FangSong_GB2312"/>
          <w:color w:val="555555"/>
          <w:sz w:val="21"/>
          <w:szCs w:val="21"/>
        </w:rPr>
        <w:t>图层，</w:t>
      </w:r>
      <w:r>
        <w:rPr>
          <w:rFonts w:ascii="FangSong_GB2312" w:eastAsia="Microsoft YaHei" w:hAnsi="FangSong_GB2312"/>
          <w:color w:val="555555"/>
          <w:sz w:val="21"/>
          <w:szCs w:val="21"/>
        </w:rPr>
        <w:t xml:space="preserve"> </w:t>
      </w:r>
      <w:r>
        <w:rPr>
          <w:rFonts w:ascii="FangSong_GB2312" w:eastAsia="Microsoft YaHei" w:hAnsi="FangSong_GB2312"/>
          <w:color w:val="555555"/>
          <w:sz w:val="21"/>
          <w:szCs w:val="21"/>
        </w:rPr>
        <w:t>我们可以把不同的图层叠加在一起，这样就画在了同一张图上面。比如说我们要研究</w:t>
      </w:r>
      <w:r>
        <w:rPr>
          <w:rFonts w:ascii="FangSong_GB2312" w:eastAsia="Microsoft YaHei" w:hAnsi="FangSong_GB2312"/>
          <w:color w:val="555555"/>
          <w:sz w:val="21"/>
          <w:szCs w:val="21"/>
        </w:rPr>
        <w:t>mpg</w:t>
      </w:r>
      <w:r>
        <w:rPr>
          <w:rFonts w:ascii="FangSong_GB2312" w:eastAsia="Microsoft YaHei" w:hAnsi="FangSong_GB2312"/>
          <w:color w:val="555555"/>
          <w:sz w:val="21"/>
          <w:szCs w:val="21"/>
        </w:rPr>
        <w:t>数据中</w:t>
      </w:r>
      <w:r>
        <w:rPr>
          <w:rFonts w:ascii="FangSong_GB2312" w:eastAsia="Microsoft YaHei" w:hAnsi="FangSong_GB2312"/>
          <w:color w:val="555555"/>
          <w:sz w:val="21"/>
          <w:szCs w:val="21"/>
        </w:rPr>
        <w:t>cty</w:t>
      </w:r>
      <w:r>
        <w:rPr>
          <w:rFonts w:ascii="FangSong_GB2312" w:eastAsia="Microsoft YaHei" w:hAnsi="FangSong_GB2312"/>
          <w:color w:val="555555"/>
          <w:sz w:val="21"/>
          <w:szCs w:val="21"/>
        </w:rPr>
        <w:t>和</w:t>
      </w:r>
      <w:r>
        <w:rPr>
          <w:rFonts w:ascii="FangSong_GB2312" w:eastAsia="Microsoft YaHei" w:hAnsi="FangSong_GB2312"/>
          <w:color w:val="555555"/>
          <w:sz w:val="21"/>
          <w:szCs w:val="21"/>
        </w:rPr>
        <w:t>hwy</w:t>
      </w:r>
      <w:r>
        <w:rPr>
          <w:rFonts w:ascii="FangSong_GB2312" w:eastAsia="Microsoft YaHei" w:hAnsi="FangSong_GB2312"/>
          <w:color w:val="555555"/>
          <w:sz w:val="21"/>
          <w:szCs w:val="21"/>
        </w:rPr>
        <w:t>，以及</w:t>
      </w:r>
      <w:r>
        <w:rPr>
          <w:rFonts w:ascii="FangSong_GB2312" w:eastAsia="Microsoft YaHei" w:hAnsi="FangSong_GB2312"/>
          <w:color w:val="555555"/>
          <w:sz w:val="21"/>
          <w:szCs w:val="21"/>
        </w:rPr>
        <w:t>displ</w:t>
      </w:r>
      <w:r>
        <w:rPr>
          <w:rFonts w:ascii="FangSong_GB2312" w:eastAsia="Microsoft YaHei" w:hAnsi="FangSong_GB2312"/>
          <w:color w:val="555555"/>
          <w:sz w:val="21"/>
          <w:szCs w:val="21"/>
        </w:rPr>
        <w:t>之间的关系，我们就可以通过如下代码，将他们之间的散点图画在一起。</w:t>
      </w:r>
    </w:p>
    <w:p w14:paraId="553A3ADE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1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2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35F131B0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ggplot()+  </w:t>
      </w:r>
    </w:p>
    <w:p w14:paraId="010BFB04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geom_point(aes(x=mpg$cty,y=mpg$hwy),color="red")+  </w:t>
      </w:r>
    </w:p>
    <w:p w14:paraId="43A98645" w14:textId="77777777" w:rsidR="005A36CB" w:rsidRDefault="005A36CB" w:rsidP="005A36CB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geom_point(aes(x=mpg$cty,y=mpg$displ),color="green")  </w:t>
      </w:r>
    </w:p>
    <w:p w14:paraId="5990D949" w14:textId="77777777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  <w:shd w:val="clear" w:color="auto" w:fill="FFFFFF"/>
        </w:rPr>
        <w:t>结果如下图：两个因变量用不同的颜色来表示。</w:t>
      </w:r>
    </w:p>
    <w:p w14:paraId="24ECB11E" w14:textId="1182A8AA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 w:hint="eastAsia"/>
          <w:noProof/>
          <w:color w:val="555555"/>
          <w:sz w:val="21"/>
          <w:szCs w:val="21"/>
        </w:rPr>
        <w:drawing>
          <wp:inline distT="0" distB="0" distL="0" distR="0" wp14:anchorId="27450E84" wp14:editId="6234753E">
            <wp:extent cx="5160010" cy="4593590"/>
            <wp:effectExtent l="0" t="0" r="0" b="3810"/>
            <wp:docPr id="6" name="Picture 6" descr="http://img.blog.csdn.net/2016080301060128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6080301060128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9F72" w14:textId="77777777" w:rsidR="005A36CB" w:rsidRDefault="005A36CB" w:rsidP="005A36CB">
      <w:pPr>
        <w:pStyle w:val="Heading1"/>
        <w:shd w:val="clear" w:color="auto" w:fill="FFFFFF"/>
        <w:spacing w:before="0" w:beforeAutospacing="0" w:after="0" w:afterAutospacing="0" w:line="240" w:lineRule="atLeast"/>
        <w:textAlignment w:val="baseline"/>
        <w:rPr>
          <w:rFonts w:ascii="Arial" w:eastAsia="Times New Roman" w:hAnsi="Arial" w:cs="Arial"/>
          <w:b w:val="0"/>
          <w:bCs w:val="0"/>
          <w:color w:val="4C4C4C"/>
        </w:rPr>
      </w:pP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接下来，我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们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来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绘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制一个扇形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图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，我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们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来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统计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一下</w:t>
      </w:r>
      <w:r>
        <w:rPr>
          <w:rFonts w:ascii="Arial" w:eastAsia="Times New Roman" w:hAnsi="Arial" w:cs="Arial"/>
          <w:b w:val="0"/>
          <w:bCs w:val="0"/>
          <w:color w:val="4C4C4C"/>
          <w:sz w:val="21"/>
          <w:szCs w:val="21"/>
        </w:rPr>
        <w:t>class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中各个品牌所占比例，代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码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和</w:t>
      </w:r>
      <w:r>
        <w:rPr>
          <w:rFonts w:ascii="SimSun" w:eastAsia="SimSun" w:hAnsi="SimSun" w:cs="SimSun"/>
          <w:b w:val="0"/>
          <w:bCs w:val="0"/>
          <w:color w:val="4C4C4C"/>
          <w:sz w:val="21"/>
          <w:szCs w:val="21"/>
        </w:rPr>
        <w:t>图</w:t>
      </w:r>
      <w:r>
        <w:rPr>
          <w:rFonts w:ascii="MS Mincho" w:eastAsia="MS Mincho" w:hAnsi="MS Mincho" w:cs="MS Mincho"/>
          <w:b w:val="0"/>
          <w:bCs w:val="0"/>
          <w:color w:val="4C4C4C"/>
          <w:sz w:val="21"/>
          <w:szCs w:val="21"/>
        </w:rPr>
        <w:t>片如下：</w:t>
      </w:r>
    </w:p>
    <w:p w14:paraId="4E18A032" w14:textId="77777777" w:rsidR="005A36CB" w:rsidRDefault="005A36CB" w:rsidP="005A36CB">
      <w:pPr>
        <w:shd w:val="clear" w:color="auto" w:fill="F8F8F8"/>
        <w:rPr>
          <w:rFonts w:ascii="Verdana" w:eastAsia="Microsoft YaHei" w:hAnsi="Verdana" w:cs="Times New Roman"/>
          <w:color w:val="C0C0C0"/>
          <w:sz w:val="14"/>
          <w:szCs w:val="14"/>
        </w:rPr>
      </w:pPr>
      <w:r>
        <w:rPr>
          <w:rFonts w:ascii="Verdana" w:eastAsia="Microsoft YaHei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4" w:tgtFrame="_blank" w:tooltip="view plain" w:history="1">
        <w:r>
          <w:rPr>
            <w:rStyle w:val="Hyperlink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Microsoft YaHei" w:hAnsi="Verdana"/>
          <w:color w:val="C0C0C0"/>
          <w:sz w:val="14"/>
          <w:szCs w:val="14"/>
        </w:rPr>
        <w:t> </w:t>
      </w:r>
      <w:hyperlink r:id="rId25" w:tgtFrame="_blank" w:tooltip="copy" w:history="1">
        <w:r>
          <w:rPr>
            <w:rStyle w:val="Hyperlink"/>
            <w:rFonts w:ascii="Verdana" w:eastAsia="Microsoft YaHei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21C67874" w14:textId="77777777" w:rsidR="005A36CB" w:rsidRDefault="005A36CB" w:rsidP="005A36CB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ggplot(mpg)+geom_bar(width=1, aes(x=factor(1),fill=mpg$class))+  </w:t>
      </w:r>
    </w:p>
    <w:p w14:paraId="5607CF42" w14:textId="77777777" w:rsidR="005A36CB" w:rsidRDefault="005A36CB" w:rsidP="005A36CB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Microsoft YaHei" w:hAnsi="Consolas"/>
          <w:color w:val="5C5C5C"/>
          <w:sz w:val="18"/>
          <w:szCs w:val="18"/>
        </w:rPr>
      </w:pPr>
      <w:r>
        <w:rPr>
          <w:rFonts w:ascii="Consolas" w:eastAsia="Microsoft YaHei" w:hAnsi="Consolas"/>
          <w:color w:val="000000"/>
          <w:sz w:val="18"/>
          <w:szCs w:val="18"/>
          <w:bdr w:val="none" w:sz="0" w:space="0" w:color="auto" w:frame="1"/>
        </w:rPr>
        <w:t>  coord_polar(theta="y")   </w:t>
      </w:r>
    </w:p>
    <w:p w14:paraId="04A6FE02" w14:textId="15AE576C" w:rsidR="005A36CB" w:rsidRDefault="005A36CB" w:rsidP="005A36CB">
      <w:pPr>
        <w:shd w:val="clear" w:color="auto" w:fill="FFFFFF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/>
          <w:noProof/>
          <w:color w:val="555555"/>
          <w:sz w:val="23"/>
          <w:szCs w:val="23"/>
        </w:rPr>
        <w:drawing>
          <wp:inline distT="0" distB="0" distL="0" distR="0" wp14:anchorId="1F4A97A6" wp14:editId="62EF697A">
            <wp:extent cx="5160010" cy="4593590"/>
            <wp:effectExtent l="0" t="0" r="0" b="3810"/>
            <wp:docPr id="5" name="Picture 5" descr="http://img.blog.csdn.net/20160803020128759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60803020128759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459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B3CD7" w14:textId="77777777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1"/>
          <w:szCs w:val="21"/>
          <w:shd w:val="clear" w:color="auto" w:fill="FFFFFF"/>
        </w:rPr>
        <w:t>    我们也可以通过使用ggplot2包来绘制 Coxcomb Plots （鸡冠花图，又名玫瑰图），这个也非常简单。width的值可以调整各个扇形区域之间的距离。</w:t>
      </w:r>
    </w:p>
    <w:p w14:paraId="4E09BABA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7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28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664D5B5E" w14:textId="77777777" w:rsidR="005A36CB" w:rsidRDefault="005A36CB" w:rsidP="005A36C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ggplot(mpg, aes(x = factor(mpg$class))) +  </w:t>
      </w:r>
    </w:p>
    <w:p w14:paraId="40B71145" w14:textId="77777777" w:rsidR="005A36CB" w:rsidRDefault="005A36CB" w:rsidP="005A36C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geom_bar(width = 0.7,aes(color=factor(mpg$class))) + coord_polar()  </w:t>
      </w:r>
    </w:p>
    <w:p w14:paraId="4A1E6207" w14:textId="4C49B1D6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eastAsia="Times New Roman"/>
          <w:noProof/>
        </w:rPr>
        <w:drawing>
          <wp:inline distT="0" distB="0" distL="0" distR="0" wp14:anchorId="0BA88FE7" wp14:editId="67769BF3">
            <wp:extent cx="5391785" cy="4535805"/>
            <wp:effectExtent l="0" t="0" r="0" b="10795"/>
            <wp:docPr id="4" name="Picture 4" descr="http://img.blog.csdn.net/20160803020500268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60803020500268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53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0AA377D8" w14:textId="77777777" w:rsidR="005A36CB" w:rsidRDefault="005A36CB" w:rsidP="005A36CB">
      <w:pPr>
        <w:pStyle w:val="NormalWeb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555555"/>
          <w:sz w:val="23"/>
          <w:szCs w:val="23"/>
        </w:rPr>
      </w:pPr>
      <w:r>
        <w:rPr>
          <w:rFonts w:ascii="FangSong_GB2312" w:eastAsia="Microsoft YaHei" w:hAnsi="FangSong_GB2312"/>
          <w:color w:val="555555"/>
          <w:sz w:val="23"/>
          <w:szCs w:val="23"/>
        </w:rPr>
        <w:t>当然我们也可以给他增添颜色，代码只要稍微改一下：</w:t>
      </w:r>
    </w:p>
    <w:p w14:paraId="3C395004" w14:textId="77777777" w:rsidR="005A36CB" w:rsidRDefault="005A36CB" w:rsidP="005A36CB">
      <w:pPr>
        <w:shd w:val="clear" w:color="auto" w:fill="F8F8F8"/>
        <w:rPr>
          <w:rFonts w:ascii="Verdana" w:eastAsia="Times New Roman" w:hAnsi="Verdana"/>
          <w:color w:val="C0C0C0"/>
          <w:sz w:val="14"/>
          <w:szCs w:val="14"/>
        </w:rPr>
      </w:pPr>
      <w:r>
        <w:rPr>
          <w:rFonts w:ascii="Verdana" w:eastAsia="Times New Roman" w:hAnsi="Verdana"/>
          <w:b/>
          <w:bCs/>
          <w:color w:val="C0C0C0"/>
          <w:sz w:val="14"/>
          <w:szCs w:val="14"/>
        </w:rPr>
        <w:t>[plain]</w:t>
      </w:r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30" w:tgtFrame="_blank" w:tooltip="view plain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view plain</w:t>
        </w:r>
      </w:hyperlink>
      <w:r>
        <w:rPr>
          <w:rFonts w:ascii="Verdana" w:eastAsia="Times New Roman" w:hAnsi="Verdana"/>
          <w:color w:val="C0C0C0"/>
          <w:sz w:val="14"/>
          <w:szCs w:val="14"/>
        </w:rPr>
        <w:t> </w:t>
      </w:r>
      <w:hyperlink r:id="rId31" w:tgtFrame="_blank" w:tooltip="copy" w:history="1">
        <w:r>
          <w:rPr>
            <w:rStyle w:val="Hyperlink"/>
            <w:rFonts w:ascii="Verdana" w:eastAsia="Times New Roman" w:hAnsi="Verdana"/>
            <w:color w:val="0C89CF"/>
            <w:sz w:val="14"/>
            <w:szCs w:val="14"/>
            <w:u w:val="none"/>
            <w:bdr w:val="none" w:sz="0" w:space="0" w:color="auto" w:frame="1"/>
          </w:rPr>
          <w:t>copy</w:t>
        </w:r>
      </w:hyperlink>
    </w:p>
    <w:p w14:paraId="7DBF8C48" w14:textId="77777777" w:rsidR="005A36CB" w:rsidRDefault="005A36CB" w:rsidP="005A36CB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ggplot(mpg, aes(x = factor(mpg$class),fill=mpg$class)) +  </w:t>
      </w:r>
    </w:p>
    <w:p w14:paraId="38759666" w14:textId="77777777" w:rsidR="005A36CB" w:rsidRDefault="005A36CB" w:rsidP="005A36CB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70" w:lineRule="atLeast"/>
        <w:rPr>
          <w:rFonts w:ascii="Consolas" w:eastAsia="Times New Roman" w:hAnsi="Consolas"/>
          <w:color w:val="5C5C5C"/>
          <w:sz w:val="18"/>
          <w:szCs w:val="18"/>
        </w:rPr>
      </w:pP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 geom_bar(width = 0.7) + coord_polar()  </w:t>
      </w:r>
    </w:p>
    <w:p w14:paraId="1217A4CB" w14:textId="360BD6A4" w:rsidR="005A36CB" w:rsidRDefault="005A36CB" w:rsidP="005A36CB">
      <w:pPr>
        <w:rPr>
          <w:rFonts w:ascii="Times New Roman" w:eastAsia="Times New Roman" w:hAnsi="Times New Roman"/>
        </w:rPr>
      </w:pPr>
      <w:r>
        <w:rPr>
          <w:rFonts w:eastAsia="Times New Roman"/>
          <w:noProof/>
        </w:rPr>
        <w:drawing>
          <wp:inline distT="0" distB="0" distL="0" distR="0" wp14:anchorId="5CA5472A" wp14:editId="2CCFAC25">
            <wp:extent cx="5674995" cy="4826000"/>
            <wp:effectExtent l="0" t="0" r="0" b="0"/>
            <wp:docPr id="3" name="Picture 3" descr="http://img.blog.csdn.net/20160803021729281?watermark/2/text/aHR0cDovL2Jsb2cuY3Nkbi5uZXQv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60803021729281?watermark/2/text/aHR0cDovL2Jsb2cuY3Nkbi5uZXQv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995" cy="482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  <w:r>
        <w:rPr>
          <w:rFonts w:ascii="Microsoft YaHei" w:eastAsia="Microsoft YaHei" w:hAnsi="Microsoft YaHei" w:hint="eastAsia"/>
          <w:color w:val="555555"/>
          <w:sz w:val="23"/>
          <w:szCs w:val="23"/>
        </w:rPr>
        <w:br/>
      </w:r>
    </w:p>
    <w:p w14:paraId="3019BC24" w14:textId="04C68ECC" w:rsidR="005A36CB" w:rsidRDefault="001E5DCC" w:rsidP="005A36CB">
      <w:pPr>
        <w:rPr>
          <w:rFonts w:eastAsia="Times New Roman"/>
        </w:rPr>
      </w:pPr>
      <w:hyperlink r:id="rId33" w:history="1">
        <w:r w:rsidR="00DF31F7" w:rsidRPr="00EA02E5">
          <w:rPr>
            <w:rStyle w:val="Hyperlink"/>
            <w:rFonts w:eastAsia="Times New Roman"/>
          </w:rPr>
          <w:t>http://blog.csdn.net/nick_wong/article/details/7980077?locationNum=3&amp;fps=1</w:t>
        </w:r>
      </w:hyperlink>
      <w:r w:rsidR="00DF31F7">
        <w:rPr>
          <w:rFonts w:eastAsia="Times New Roman" w:hint="eastAsia"/>
        </w:rPr>
        <w:t xml:space="preserve"> </w:t>
      </w:r>
      <w:r w:rsidR="00DF31F7" w:rsidRPr="00DF31F7">
        <w:rPr>
          <w:rFonts w:ascii="MS Mincho" w:eastAsia="MS Mincho" w:hAnsi="MS Mincho" w:cs="MS Mincho"/>
          <w:highlight w:val="yellow"/>
        </w:rPr>
        <w:t>需要敲一遍</w:t>
      </w:r>
    </w:p>
    <w:p w14:paraId="30188372" w14:textId="78EB035E" w:rsidR="00D0647B" w:rsidRPr="00CF1222" w:rsidRDefault="00D0647B" w:rsidP="00CF1222">
      <w:pPr>
        <w:ind w:firstLine="720"/>
      </w:pPr>
    </w:p>
    <w:sectPr w:rsidR="00D0647B" w:rsidRPr="00CF1222" w:rsidSect="00AD3811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angSong_GB2312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E966BF"/>
    <w:multiLevelType w:val="multilevel"/>
    <w:tmpl w:val="0C6E5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984C06"/>
    <w:multiLevelType w:val="multilevel"/>
    <w:tmpl w:val="6CFEA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9F75F76"/>
    <w:multiLevelType w:val="multilevel"/>
    <w:tmpl w:val="D834CF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B704B93"/>
    <w:multiLevelType w:val="multilevel"/>
    <w:tmpl w:val="212AD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53E6749"/>
    <w:multiLevelType w:val="multilevel"/>
    <w:tmpl w:val="562681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4E221A"/>
    <w:multiLevelType w:val="multilevel"/>
    <w:tmpl w:val="CF2C5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CA2784F"/>
    <w:multiLevelType w:val="multilevel"/>
    <w:tmpl w:val="7CFA23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9B6D6F"/>
    <w:multiLevelType w:val="multilevel"/>
    <w:tmpl w:val="0FDE3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3E1C4B"/>
    <w:multiLevelType w:val="hybridMultilevel"/>
    <w:tmpl w:val="E01AC6C2"/>
    <w:lvl w:ilvl="0" w:tplc="C3041E5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9E65134"/>
    <w:multiLevelType w:val="multilevel"/>
    <w:tmpl w:val="21DA1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8CC4BF9"/>
    <w:multiLevelType w:val="multilevel"/>
    <w:tmpl w:val="9740D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96A7EC2"/>
    <w:multiLevelType w:val="multilevel"/>
    <w:tmpl w:val="7C900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71517E81"/>
    <w:multiLevelType w:val="multilevel"/>
    <w:tmpl w:val="F092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10"/>
  </w:num>
  <w:num w:numId="3">
    <w:abstractNumId w:val="2"/>
  </w:num>
  <w:num w:numId="4">
    <w:abstractNumId w:val="12"/>
  </w:num>
  <w:num w:numId="5">
    <w:abstractNumId w:val="6"/>
  </w:num>
  <w:num w:numId="6">
    <w:abstractNumId w:val="11"/>
  </w:num>
  <w:num w:numId="7">
    <w:abstractNumId w:val="0"/>
  </w:num>
  <w:num w:numId="8">
    <w:abstractNumId w:val="5"/>
  </w:num>
  <w:num w:numId="9">
    <w:abstractNumId w:val="9"/>
  </w:num>
  <w:num w:numId="10">
    <w:abstractNumId w:val="1"/>
  </w:num>
  <w:num w:numId="11">
    <w:abstractNumId w:val="3"/>
  </w:num>
  <w:num w:numId="12">
    <w:abstractNumId w:val="4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87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157"/>
    <w:rsid w:val="001E5DCC"/>
    <w:rsid w:val="00294157"/>
    <w:rsid w:val="00416DF6"/>
    <w:rsid w:val="00497862"/>
    <w:rsid w:val="005A36CB"/>
    <w:rsid w:val="00657BCD"/>
    <w:rsid w:val="00693E93"/>
    <w:rsid w:val="006E0392"/>
    <w:rsid w:val="00937D11"/>
    <w:rsid w:val="00AD3811"/>
    <w:rsid w:val="00B33AEC"/>
    <w:rsid w:val="00C27964"/>
    <w:rsid w:val="00CF1222"/>
    <w:rsid w:val="00D0647B"/>
    <w:rsid w:val="00DF31F7"/>
    <w:rsid w:val="00FE3631"/>
    <w:rsid w:val="00FF2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84C42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A36CB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0392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E039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37D11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1Char">
    <w:name w:val="Heading 1 Char"/>
    <w:basedOn w:val="DefaultParagraphFont"/>
    <w:link w:val="Heading1"/>
    <w:uiPriority w:val="9"/>
    <w:rsid w:val="005A36CB"/>
    <w:rPr>
      <w:rFonts w:ascii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61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67223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5994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10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684682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0827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23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1222349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4112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47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983225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4044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8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57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679118">
              <w:marLeft w:val="0"/>
              <w:marRight w:val="0"/>
              <w:marTop w:val="0"/>
              <w:marBottom w:val="0"/>
              <w:divBdr>
                <w:top w:val="none" w:sz="0" w:space="1" w:color="CCCCCC"/>
                <w:left w:val="none" w:sz="0" w:space="0" w:color="CCCCCC"/>
                <w:bottom w:val="none" w:sz="0" w:space="0" w:color="CCCCCC"/>
                <w:right w:val="none" w:sz="0" w:space="0" w:color="CCCCCC"/>
              </w:divBdr>
              <w:divsChild>
                <w:div w:id="125339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18" w:space="8" w:color="6CE26C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497135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7991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43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551715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487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651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874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5922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11690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18" w:space="8" w:color="6CE26C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80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78675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01226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79797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  <w:divsChild>
            <w:div w:id="5015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77216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399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5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2674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62754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233598">
          <w:marLeft w:val="0"/>
          <w:marRight w:val="0"/>
          <w:marTop w:val="0"/>
          <w:marBottom w:val="0"/>
          <w:divBdr>
            <w:top w:val="none" w:sz="0" w:space="1" w:color="CCCCCC"/>
            <w:left w:val="none" w:sz="0" w:space="0" w:color="CCCCCC"/>
            <w:bottom w:val="none" w:sz="0" w:space="0" w:color="CCCCCC"/>
            <w:right w:val="none" w:sz="0" w:space="0" w:color="CCCCCC"/>
          </w:divBdr>
        </w:div>
      </w:divsChild>
    </w:div>
    <w:div w:id="164751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5.png"/><Relationship Id="rId21" Type="http://schemas.openxmlformats.org/officeDocument/2006/relationships/hyperlink" Target="http://blog.csdn.net/wzgl__wh/article/details/51901093" TargetMode="External"/><Relationship Id="rId22" Type="http://schemas.openxmlformats.org/officeDocument/2006/relationships/hyperlink" Target="http://blog.csdn.net/wzgl__wh/article/details/51901093" TargetMode="External"/><Relationship Id="rId23" Type="http://schemas.openxmlformats.org/officeDocument/2006/relationships/image" Target="media/image6.png"/><Relationship Id="rId24" Type="http://schemas.openxmlformats.org/officeDocument/2006/relationships/hyperlink" Target="http://blog.csdn.net/wzgl__wh/article/details/51901093" TargetMode="External"/><Relationship Id="rId25" Type="http://schemas.openxmlformats.org/officeDocument/2006/relationships/hyperlink" Target="http://blog.csdn.net/wzgl__wh/article/details/51901093" TargetMode="External"/><Relationship Id="rId26" Type="http://schemas.openxmlformats.org/officeDocument/2006/relationships/image" Target="media/image7.png"/><Relationship Id="rId27" Type="http://schemas.openxmlformats.org/officeDocument/2006/relationships/hyperlink" Target="http://blog.csdn.net/wzgl__wh/article/details/51901093" TargetMode="External"/><Relationship Id="rId28" Type="http://schemas.openxmlformats.org/officeDocument/2006/relationships/hyperlink" Target="http://blog.csdn.net/wzgl__wh/article/details/51901093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www.plob.org/article/7264.html" TargetMode="External"/><Relationship Id="rId30" Type="http://schemas.openxmlformats.org/officeDocument/2006/relationships/hyperlink" Target="http://blog.csdn.net/wzgl__wh/article/details/51901093" TargetMode="External"/><Relationship Id="rId31" Type="http://schemas.openxmlformats.org/officeDocument/2006/relationships/hyperlink" Target="http://blog.csdn.net/wzgl__wh/article/details/51901093" TargetMode="External"/><Relationship Id="rId32" Type="http://schemas.openxmlformats.org/officeDocument/2006/relationships/image" Target="media/image9.png"/><Relationship Id="rId9" Type="http://schemas.openxmlformats.org/officeDocument/2006/relationships/hyperlink" Target="http://blog.csdn.net/wzgl__wh/article/details/51901093" TargetMode="External"/><Relationship Id="rId6" Type="http://schemas.openxmlformats.org/officeDocument/2006/relationships/hyperlink" Target="https://www.plob.org/article/10120.html" TargetMode="External"/><Relationship Id="rId7" Type="http://schemas.openxmlformats.org/officeDocument/2006/relationships/hyperlink" Target="http://blog.csdn.net/wzgl__wh/article/details/51901093" TargetMode="External"/><Relationship Id="rId8" Type="http://schemas.openxmlformats.org/officeDocument/2006/relationships/image" Target="media/image1.tiff"/><Relationship Id="rId33" Type="http://schemas.openxmlformats.org/officeDocument/2006/relationships/hyperlink" Target="http://blog.csdn.net/nick_wong/article/details/7980077?locationNum=3&amp;fps=1" TargetMode="External"/><Relationship Id="rId34" Type="http://schemas.openxmlformats.org/officeDocument/2006/relationships/fontTable" Target="fontTable.xml"/><Relationship Id="rId35" Type="http://schemas.openxmlformats.org/officeDocument/2006/relationships/theme" Target="theme/theme1.xml"/><Relationship Id="rId10" Type="http://schemas.openxmlformats.org/officeDocument/2006/relationships/hyperlink" Target="http://blog.csdn.net/wzgl__wh/article/details/51901093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://blog.csdn.net/wzgl__wh/article/details/51901093" TargetMode="External"/><Relationship Id="rId13" Type="http://schemas.openxmlformats.org/officeDocument/2006/relationships/hyperlink" Target="http://blog.csdn.net/wzgl__wh/article/details/51901093" TargetMode="External"/><Relationship Id="rId14" Type="http://schemas.openxmlformats.org/officeDocument/2006/relationships/image" Target="media/image3.png"/><Relationship Id="rId15" Type="http://schemas.openxmlformats.org/officeDocument/2006/relationships/hyperlink" Target="http://blog.csdn.net/wzgl__wh/article/details/51901093" TargetMode="External"/><Relationship Id="rId16" Type="http://schemas.openxmlformats.org/officeDocument/2006/relationships/hyperlink" Target="http://blog.csdn.net/wzgl__wh/article/details/51901093" TargetMode="External"/><Relationship Id="rId17" Type="http://schemas.openxmlformats.org/officeDocument/2006/relationships/image" Target="media/image4.png"/><Relationship Id="rId18" Type="http://schemas.openxmlformats.org/officeDocument/2006/relationships/hyperlink" Target="http://blog.csdn.net/wzgl__wh/article/details/51901093" TargetMode="External"/><Relationship Id="rId19" Type="http://schemas.openxmlformats.org/officeDocument/2006/relationships/hyperlink" Target="http://blog.csdn.net/wzgl__wh/article/details/5190109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802</Words>
  <Characters>4576</Characters>
  <Application>Microsoft Macintosh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接下来，我们来绘制一个扇形图，我们来统计一下class中各个品牌所占比例，代码和图片如下：</vt:lpstr>
    </vt:vector>
  </TitlesOfParts>
  <LinksUpToDate>false</LinksUpToDate>
  <CharactersWithSpaces>5368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Jie</dc:creator>
  <cp:keywords/>
  <dc:description/>
  <cp:lastModifiedBy>Yuandong Qi Jr</cp:lastModifiedBy>
  <cp:revision>6</cp:revision>
  <dcterms:created xsi:type="dcterms:W3CDTF">2017-08-02T02:18:00Z</dcterms:created>
  <dcterms:modified xsi:type="dcterms:W3CDTF">2018-09-16T15:27:00Z</dcterms:modified>
</cp:coreProperties>
</file>