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F181A" w14:textId="3299D828" w:rsidR="00C4392C" w:rsidRPr="004153F6" w:rsidRDefault="00AF5713" w:rsidP="004153F6">
      <w:pPr>
        <w:pStyle w:val="Heading1"/>
        <w:spacing w:after="240"/>
        <w:rPr>
          <w:rFonts w:ascii="Cambria" w:hAnsi="Cambria"/>
          <w:sz w:val="28"/>
          <w:szCs w:val="28"/>
        </w:rPr>
      </w:pPr>
      <w:r w:rsidRPr="004153F6">
        <w:rPr>
          <w:rFonts w:ascii="Cambria" w:hAnsi="Cambria"/>
          <w:sz w:val="28"/>
          <w:szCs w:val="28"/>
        </w:rPr>
        <w:t xml:space="preserve">About </w:t>
      </w:r>
      <w:r w:rsidR="005313F4" w:rsidRPr="004153F6">
        <w:rPr>
          <w:rFonts w:ascii="Cambria" w:hAnsi="Cambria"/>
          <w:sz w:val="28"/>
          <w:szCs w:val="28"/>
        </w:rPr>
        <w:t xml:space="preserve">SEDLAC </w:t>
      </w:r>
      <w:r w:rsidRPr="004153F6">
        <w:rPr>
          <w:rFonts w:ascii="Cambria" w:hAnsi="Cambria"/>
          <w:sz w:val="28"/>
          <w:szCs w:val="28"/>
        </w:rPr>
        <w:t>methodology:</w:t>
      </w:r>
    </w:p>
    <w:p w14:paraId="17CB4768" w14:textId="168C68CB" w:rsidR="00AF5713" w:rsidRPr="00D8152B" w:rsidRDefault="005D1D45" w:rsidP="004153F6">
      <w:pPr>
        <w:spacing w:after="240"/>
        <w:rPr>
          <w:rFonts w:ascii="Cambria" w:hAnsi="Cambria"/>
          <w:sz w:val="24"/>
          <w:szCs w:val="24"/>
        </w:rPr>
      </w:pPr>
      <w:r w:rsidRPr="00D8152B">
        <w:rPr>
          <w:rFonts w:ascii="Cambria" w:hAnsi="Cambria"/>
          <w:sz w:val="24"/>
          <w:szCs w:val="24"/>
        </w:rPr>
        <w:t>SEDLAC</w:t>
      </w:r>
      <w:r w:rsidR="00C66CDA" w:rsidRPr="00D8152B">
        <w:rPr>
          <w:rFonts w:ascii="Cambria" w:hAnsi="Cambria"/>
          <w:sz w:val="24"/>
          <w:szCs w:val="24"/>
        </w:rPr>
        <w:t xml:space="preserve"> constructs the total </w:t>
      </w:r>
      <w:r w:rsidR="0072054F">
        <w:rPr>
          <w:rFonts w:ascii="Cambria" w:hAnsi="Cambria"/>
          <w:sz w:val="24"/>
          <w:szCs w:val="24"/>
        </w:rPr>
        <w:t xml:space="preserve">household income </w:t>
      </w:r>
      <w:r w:rsidR="00C66CDA" w:rsidRPr="00D8152B">
        <w:rPr>
          <w:rFonts w:ascii="Cambria" w:hAnsi="Cambria"/>
          <w:sz w:val="24"/>
          <w:szCs w:val="24"/>
        </w:rPr>
        <w:t>by aggregating all individual and household income sources</w:t>
      </w:r>
      <w:r w:rsidRPr="00D8152B">
        <w:rPr>
          <w:rFonts w:ascii="Cambria" w:hAnsi="Cambria"/>
          <w:sz w:val="24"/>
          <w:szCs w:val="24"/>
        </w:rPr>
        <w:t xml:space="preserve"> and making two prices adjustments</w:t>
      </w:r>
      <w:r w:rsidR="00C66CDA" w:rsidRPr="00D8152B">
        <w:rPr>
          <w:rFonts w:ascii="Cambria" w:hAnsi="Cambria"/>
          <w:sz w:val="24"/>
          <w:szCs w:val="24"/>
        </w:rPr>
        <w:t xml:space="preserve">. </w:t>
      </w:r>
      <w:r w:rsidRPr="00D8152B">
        <w:rPr>
          <w:rFonts w:ascii="Cambria" w:hAnsi="Cambria"/>
          <w:sz w:val="24"/>
          <w:szCs w:val="24"/>
        </w:rPr>
        <w:t xml:space="preserve">The </w:t>
      </w:r>
      <w:r w:rsidR="00C66CDA" w:rsidRPr="00D8152B">
        <w:rPr>
          <w:rFonts w:ascii="Cambria" w:hAnsi="Cambria"/>
          <w:sz w:val="24"/>
          <w:szCs w:val="24"/>
        </w:rPr>
        <w:t xml:space="preserve">two specific differences between the simple income aggregate and the </w:t>
      </w:r>
      <w:r w:rsidRPr="00D8152B">
        <w:rPr>
          <w:rFonts w:ascii="Cambria" w:hAnsi="Cambria"/>
          <w:sz w:val="24"/>
          <w:szCs w:val="24"/>
        </w:rPr>
        <w:t>SEDLAC</w:t>
      </w:r>
      <w:r w:rsidR="00C66CDA" w:rsidRPr="00D8152B">
        <w:rPr>
          <w:rFonts w:ascii="Cambria" w:hAnsi="Cambria"/>
          <w:sz w:val="24"/>
          <w:szCs w:val="24"/>
        </w:rPr>
        <w:t xml:space="preserve"> harmonization of total household income</w:t>
      </w:r>
      <w:r w:rsidR="004361E5" w:rsidRPr="00D8152B">
        <w:rPr>
          <w:rFonts w:ascii="Cambria" w:hAnsi="Cambria"/>
          <w:sz w:val="24"/>
          <w:szCs w:val="24"/>
        </w:rPr>
        <w:t xml:space="preserve"> are the following</w:t>
      </w:r>
      <w:r w:rsidR="00C66CDA" w:rsidRPr="00D8152B">
        <w:rPr>
          <w:rFonts w:ascii="Cambria" w:hAnsi="Cambria"/>
          <w:sz w:val="24"/>
          <w:szCs w:val="24"/>
        </w:rPr>
        <w:t>:</w:t>
      </w:r>
    </w:p>
    <w:p w14:paraId="6C7F244A" w14:textId="2FE62F12" w:rsidR="00C66CDA" w:rsidRPr="00D8152B" w:rsidRDefault="00C66CDA" w:rsidP="00C4392C">
      <w:pPr>
        <w:pStyle w:val="Heading2"/>
        <w:numPr>
          <w:ilvl w:val="0"/>
          <w:numId w:val="7"/>
        </w:numPr>
        <w:rPr>
          <w:rFonts w:ascii="Cambria" w:hAnsi="Cambria"/>
          <w:sz w:val="24"/>
          <w:szCs w:val="24"/>
        </w:rPr>
      </w:pPr>
      <w:r w:rsidRPr="00D8152B">
        <w:rPr>
          <w:rFonts w:ascii="Cambria" w:hAnsi="Cambria"/>
          <w:sz w:val="24"/>
          <w:szCs w:val="24"/>
        </w:rPr>
        <w:t>Accounting for</w:t>
      </w:r>
      <w:r w:rsidR="00E16C66" w:rsidRPr="00D8152B">
        <w:rPr>
          <w:rFonts w:ascii="Cambria" w:hAnsi="Cambria"/>
          <w:sz w:val="24"/>
          <w:szCs w:val="24"/>
        </w:rPr>
        <w:t xml:space="preserve"> regional differences in prices:</w:t>
      </w:r>
    </w:p>
    <w:p w14:paraId="64A01DF9" w14:textId="3417F98B" w:rsidR="00913EEE" w:rsidRPr="00D8152B" w:rsidRDefault="00913EEE" w:rsidP="00E16C66">
      <w:pPr>
        <w:pStyle w:val="NormalWeb"/>
        <w:ind w:left="720"/>
        <w:rPr>
          <w:rFonts w:ascii="Cambria" w:hAnsi="Cambria"/>
        </w:rPr>
      </w:pPr>
      <w:r w:rsidRPr="00D8152B">
        <w:rPr>
          <w:rFonts w:ascii="Cambria" w:hAnsi="Cambria"/>
        </w:rPr>
        <w:t xml:space="preserve">Rural areas tend to </w:t>
      </w:r>
      <w:r w:rsidR="005C73D6">
        <w:rPr>
          <w:rFonts w:ascii="Cambria" w:hAnsi="Cambria"/>
        </w:rPr>
        <w:t>have</w:t>
      </w:r>
      <w:r w:rsidR="004C20E9">
        <w:rPr>
          <w:rFonts w:ascii="Cambria" w:hAnsi="Cambria"/>
        </w:rPr>
        <w:t xml:space="preserve"> </w:t>
      </w:r>
      <w:r w:rsidRPr="00D8152B">
        <w:rPr>
          <w:rFonts w:ascii="Cambria" w:hAnsi="Cambria"/>
        </w:rPr>
        <w:t>lower incomes, but also tend to face lower prices than urban settings. This is due to many factors. For example, subsistence farming or easier access to food could imply a lower price index for rural areas than for urban ones.</w:t>
      </w:r>
    </w:p>
    <w:p w14:paraId="48AD3C48" w14:textId="44BC49C7" w:rsidR="00E16C66" w:rsidRPr="00D8152B" w:rsidRDefault="00913EEE" w:rsidP="005C73D6">
      <w:pPr>
        <w:pStyle w:val="NormalWeb"/>
        <w:ind w:left="720"/>
        <w:rPr>
          <w:rFonts w:ascii="Cambria" w:hAnsi="Cambria"/>
        </w:rPr>
      </w:pPr>
      <w:r w:rsidRPr="00D8152B">
        <w:rPr>
          <w:rFonts w:ascii="Cambria" w:hAnsi="Cambria"/>
        </w:rPr>
        <w:t>This translates into</w:t>
      </w:r>
      <w:r w:rsidR="00E16C66" w:rsidRPr="00D8152B">
        <w:rPr>
          <w:rFonts w:ascii="Cambria" w:hAnsi="Cambria"/>
        </w:rPr>
        <w:t xml:space="preserve"> </w:t>
      </w:r>
      <w:r w:rsidRPr="00D8152B">
        <w:rPr>
          <w:rFonts w:ascii="Cambria" w:hAnsi="Cambria"/>
        </w:rPr>
        <w:t>different areas having</w:t>
      </w:r>
      <w:r w:rsidR="00E16C66" w:rsidRPr="00D8152B">
        <w:rPr>
          <w:rFonts w:ascii="Cambria" w:hAnsi="Cambria"/>
        </w:rPr>
        <w:t xml:space="preserve"> the same nominal income but face different sets of prices for the same set of goods and services, </w:t>
      </w:r>
      <w:r w:rsidRPr="00D8152B">
        <w:rPr>
          <w:rFonts w:ascii="Cambria" w:hAnsi="Cambria"/>
        </w:rPr>
        <w:t xml:space="preserve">and therefore </w:t>
      </w:r>
      <w:r w:rsidR="00E16C66" w:rsidRPr="00D8152B">
        <w:rPr>
          <w:rFonts w:ascii="Cambria" w:hAnsi="Cambria"/>
        </w:rPr>
        <w:t>will have differ</w:t>
      </w:r>
      <w:r w:rsidRPr="00D8152B">
        <w:rPr>
          <w:rFonts w:ascii="Cambria" w:hAnsi="Cambria"/>
        </w:rPr>
        <w:t xml:space="preserve">ent purchasing powers and </w:t>
      </w:r>
      <w:r w:rsidR="00E16C66" w:rsidRPr="00D8152B">
        <w:rPr>
          <w:rFonts w:ascii="Cambria" w:hAnsi="Cambria"/>
        </w:rPr>
        <w:t>living standards. To address this situation, the SEDLAC pr</w:t>
      </w:r>
      <w:r w:rsidRPr="00D8152B">
        <w:rPr>
          <w:rFonts w:ascii="Cambria" w:hAnsi="Cambria"/>
        </w:rPr>
        <w:t>oject adjusts rural incomes up</w:t>
      </w:r>
      <w:r w:rsidR="00E16C66" w:rsidRPr="00D8152B">
        <w:rPr>
          <w:rFonts w:ascii="Cambria" w:hAnsi="Cambria"/>
        </w:rPr>
        <w:t xml:space="preserve"> by a factor of 15 percent to capture rural-urban price differences. With this, the regional price differences are </w:t>
      </w:r>
      <w:r w:rsidR="00171844" w:rsidRPr="00D8152B">
        <w:rPr>
          <w:rFonts w:ascii="Cambria" w:hAnsi="Cambria"/>
        </w:rPr>
        <w:t>addressed</w:t>
      </w:r>
      <w:r w:rsidR="00E16C66" w:rsidRPr="00D8152B">
        <w:rPr>
          <w:rFonts w:ascii="Cambria" w:hAnsi="Cambria"/>
        </w:rPr>
        <w:t xml:space="preserve"> and a consistent methodology is applied to all countries. Even though this procedure does not take into account the particular price differences within each country, nor the evolution of this difference over time, no better methodology has been proposed so far. The SEDLAC project is working on finding a better real price adjustment.  </w:t>
      </w:r>
    </w:p>
    <w:p w14:paraId="2E3FDBD4" w14:textId="17672E61" w:rsidR="00913EEE" w:rsidRPr="005C73D6" w:rsidRDefault="00913EEE" w:rsidP="005C73D6">
      <w:pPr>
        <w:pStyle w:val="Heading2"/>
        <w:numPr>
          <w:ilvl w:val="0"/>
          <w:numId w:val="7"/>
        </w:numPr>
        <w:rPr>
          <w:rFonts w:ascii="Cambria" w:hAnsi="Cambria"/>
          <w:sz w:val="24"/>
          <w:szCs w:val="24"/>
        </w:rPr>
      </w:pPr>
      <w:r w:rsidRPr="00D8152B">
        <w:rPr>
          <w:rFonts w:ascii="Cambria" w:hAnsi="Cambria"/>
          <w:sz w:val="24"/>
          <w:szCs w:val="24"/>
        </w:rPr>
        <w:t>Implicit Rent:</w:t>
      </w:r>
    </w:p>
    <w:p w14:paraId="62E11786" w14:textId="77777777" w:rsidR="00913EEE" w:rsidRPr="00D8152B" w:rsidRDefault="00913EEE" w:rsidP="0099224D">
      <w:pPr>
        <w:pStyle w:val="NormalWeb"/>
        <w:ind w:left="720"/>
        <w:rPr>
          <w:rFonts w:ascii="Cambria" w:hAnsi="Cambria"/>
        </w:rPr>
      </w:pPr>
      <w:r w:rsidRPr="00D8152B">
        <w:rPr>
          <w:rFonts w:ascii="Cambria" w:hAnsi="Cambria"/>
        </w:rPr>
        <w:t xml:space="preserve">The SEDLAC project defines income as the flow of resources obtained as remuneration for the use of all the assets owned by an individual or household. Accordingly, families living in their own dwellings implicitly receive a flow of income equivalent to the market value for the use of the house. In other words, two identical families with the same demography, living in similar houses, and with the same nominal income level should have different real incomes when one of them owns their dwelling and the other does not. The SEDLAC project follows four criteria to impute housing rents to household income.  </w:t>
      </w:r>
    </w:p>
    <w:p w14:paraId="705062C4" w14:textId="77777777" w:rsidR="00913EEE" w:rsidRPr="00D8152B" w:rsidRDefault="00913EEE" w:rsidP="0099224D">
      <w:pPr>
        <w:pStyle w:val="NormalWeb"/>
        <w:ind w:left="720"/>
        <w:rPr>
          <w:rFonts w:ascii="Cambria" w:hAnsi="Cambria"/>
        </w:rPr>
      </w:pPr>
      <w:r w:rsidRPr="00D8152B">
        <w:rPr>
          <w:rFonts w:ascii="Cambria" w:hAnsi="Cambria"/>
        </w:rPr>
        <w:sym w:font="Symbol" w:char="F0B7"/>
      </w:r>
      <w:r w:rsidRPr="00D8152B">
        <w:rPr>
          <w:rFonts w:ascii="Cambria" w:hAnsi="Cambria"/>
        </w:rPr>
        <w:t xml:space="preserve"> If the National Statistics Office (NSO) creates an official variable for imputed rent, SEDLAC adopts that variable in its harmonization.  </w:t>
      </w:r>
    </w:p>
    <w:p w14:paraId="56E9F968" w14:textId="77777777" w:rsidR="00913EEE" w:rsidRPr="00D8152B" w:rsidRDefault="00913EEE" w:rsidP="0099224D">
      <w:pPr>
        <w:pStyle w:val="NormalWeb"/>
        <w:ind w:left="720"/>
        <w:rPr>
          <w:rFonts w:ascii="Cambria" w:hAnsi="Cambria"/>
        </w:rPr>
      </w:pPr>
      <w:r w:rsidRPr="00D8152B">
        <w:rPr>
          <w:rFonts w:ascii="Cambria" w:hAnsi="Cambria"/>
        </w:rPr>
        <w:sym w:font="Symbol" w:char="F0B7"/>
      </w:r>
      <w:r w:rsidRPr="00D8152B">
        <w:rPr>
          <w:rFonts w:ascii="Cambria" w:hAnsi="Cambria"/>
        </w:rPr>
        <w:t xml:space="preserve"> If there is no official estimate and if owners are asked in the survey to estimate the rent they would have to pay if they had to rent their own houses, the SEDLAC project takes that value as the implicit rent of the household.  </w:t>
      </w:r>
    </w:p>
    <w:p w14:paraId="6911DC87" w14:textId="77777777" w:rsidR="00913EEE" w:rsidRPr="00D8152B" w:rsidRDefault="00913EEE" w:rsidP="0099224D">
      <w:pPr>
        <w:pStyle w:val="NormalWeb"/>
        <w:ind w:left="720"/>
        <w:rPr>
          <w:rFonts w:ascii="Cambria" w:hAnsi="Cambria"/>
        </w:rPr>
      </w:pPr>
      <w:r w:rsidRPr="00D8152B">
        <w:rPr>
          <w:rFonts w:ascii="Cambria" w:hAnsi="Cambria"/>
        </w:rPr>
        <w:sym w:font="Symbol" w:char="F0B7"/>
      </w:r>
      <w:r w:rsidRPr="00D8152B">
        <w:rPr>
          <w:rFonts w:ascii="Cambria" w:hAnsi="Cambria"/>
        </w:rPr>
        <w:t xml:space="preserve"> If the implicit rent question is not asked in the survey, total household income of owners is increased by </w:t>
      </w:r>
    </w:p>
    <w:p w14:paraId="6D460766" w14:textId="77777777" w:rsidR="00913EEE" w:rsidRPr="00D8152B" w:rsidRDefault="00913EEE" w:rsidP="0099224D">
      <w:pPr>
        <w:pStyle w:val="NormalWeb"/>
        <w:ind w:left="720"/>
        <w:rPr>
          <w:rFonts w:ascii="Cambria" w:hAnsi="Cambria"/>
        </w:rPr>
      </w:pPr>
      <w:r w:rsidRPr="00D8152B">
        <w:rPr>
          <w:rFonts w:ascii="Cambria" w:hAnsi="Cambria"/>
        </w:rPr>
        <w:lastRenderedPageBreak/>
        <w:t xml:space="preserve">10%, which is the average of implicit rents in the region (Beccaria and Glüzmann 2013). </w:t>
      </w:r>
    </w:p>
    <w:p w14:paraId="3296C486" w14:textId="00C08407" w:rsidR="00913EEE" w:rsidRPr="00D8152B" w:rsidRDefault="00913EEE" w:rsidP="0099224D">
      <w:pPr>
        <w:pStyle w:val="NormalWeb"/>
        <w:ind w:left="720"/>
        <w:rPr>
          <w:rFonts w:ascii="Cambria" w:hAnsi="Cambria"/>
        </w:rPr>
      </w:pPr>
      <w:r w:rsidRPr="00D8152B">
        <w:rPr>
          <w:rFonts w:ascii="Cambria" w:hAnsi="Cambria"/>
        </w:rPr>
        <w:sym w:font="Symbol" w:char="F0B7"/>
      </w:r>
      <w:r w:rsidRPr="00D8152B">
        <w:rPr>
          <w:rFonts w:ascii="Cambria" w:hAnsi="Cambria"/>
        </w:rPr>
        <w:t xml:space="preserve"> If the survey does not provide information about housing property, an imputation equal to zero for rent values is </w:t>
      </w:r>
      <w:r w:rsidR="00C65E3E" w:rsidRPr="00D8152B">
        <w:rPr>
          <w:rFonts w:ascii="Cambria" w:hAnsi="Cambria"/>
        </w:rPr>
        <w:t>included in the harmonization.</w:t>
      </w:r>
    </w:p>
    <w:p w14:paraId="1A73F187" w14:textId="70AA7625" w:rsidR="00C66CDA" w:rsidRPr="00D8152B" w:rsidRDefault="00913EEE" w:rsidP="0099224D">
      <w:pPr>
        <w:ind w:left="720"/>
        <w:rPr>
          <w:rFonts w:ascii="Cambria" w:hAnsi="Cambria"/>
          <w:sz w:val="24"/>
          <w:szCs w:val="24"/>
        </w:rPr>
      </w:pPr>
      <w:r w:rsidRPr="00D8152B">
        <w:rPr>
          <w:rFonts w:ascii="Cambria" w:hAnsi="Cambria"/>
          <w:sz w:val="24"/>
          <w:szCs w:val="24"/>
        </w:rPr>
        <w:t>Since St Lucia’s SLCHB asks the question of implicit rent, this is used in the h</w:t>
      </w:r>
      <w:r w:rsidR="00991C4F" w:rsidRPr="00D8152B">
        <w:rPr>
          <w:rFonts w:ascii="Cambria" w:hAnsi="Cambria"/>
          <w:sz w:val="24"/>
          <w:szCs w:val="24"/>
        </w:rPr>
        <w:t xml:space="preserve">armonization. Specifically, the rent is imputed for owners of dwellings, </w:t>
      </w:r>
      <w:r w:rsidR="006D3EA1" w:rsidRPr="00D8152B">
        <w:rPr>
          <w:rFonts w:ascii="Cambria" w:hAnsi="Cambria"/>
          <w:sz w:val="24"/>
          <w:szCs w:val="24"/>
        </w:rPr>
        <w:t>or those who do not pay rent: if  h1_5&lt;=2 | h1_5==5 | h1_5==6</w:t>
      </w:r>
    </w:p>
    <w:p w14:paraId="56836D3D" w14:textId="0B02AA7C" w:rsidR="00C65E3E" w:rsidRPr="00D8152B" w:rsidRDefault="00C65E3E" w:rsidP="0099224D">
      <w:pPr>
        <w:ind w:left="720"/>
        <w:rPr>
          <w:rFonts w:ascii="Cambria" w:hAnsi="Cambria"/>
          <w:sz w:val="24"/>
          <w:szCs w:val="24"/>
        </w:rPr>
      </w:pPr>
    </w:p>
    <w:p w14:paraId="25FACA68" w14:textId="6062C7FE" w:rsidR="00C4392C" w:rsidRPr="00D8152B" w:rsidRDefault="00EA2973" w:rsidP="00D8152B">
      <w:pPr>
        <w:pStyle w:val="Heading1"/>
        <w:spacing w:after="240"/>
        <w:rPr>
          <w:rFonts w:ascii="Cambria" w:hAnsi="Cambria"/>
          <w:sz w:val="24"/>
          <w:szCs w:val="24"/>
        </w:rPr>
      </w:pPr>
      <w:r w:rsidRPr="00D8152B">
        <w:rPr>
          <w:rFonts w:ascii="Cambria" w:hAnsi="Cambria"/>
          <w:sz w:val="24"/>
          <w:szCs w:val="24"/>
        </w:rPr>
        <w:t>Income Harmonization</w:t>
      </w:r>
    </w:p>
    <w:p w14:paraId="2F0E0EA7" w14:textId="1CAD4899" w:rsidR="005F417F" w:rsidRPr="00D8152B" w:rsidRDefault="005F417F" w:rsidP="00F96FC6">
      <w:pPr>
        <w:spacing w:after="240"/>
        <w:rPr>
          <w:rFonts w:ascii="Cambria" w:hAnsi="Cambria"/>
          <w:sz w:val="24"/>
          <w:szCs w:val="24"/>
        </w:rPr>
      </w:pPr>
      <w:r w:rsidRPr="00D8152B">
        <w:rPr>
          <w:rFonts w:ascii="Cambria" w:hAnsi="Cambria"/>
          <w:sz w:val="24"/>
          <w:szCs w:val="24"/>
        </w:rPr>
        <w:t>Components of i</w:t>
      </w:r>
      <w:r w:rsidR="00AB4F9E">
        <w:rPr>
          <w:rFonts w:ascii="Cambria" w:hAnsi="Cambria"/>
          <w:sz w:val="24"/>
          <w:szCs w:val="24"/>
        </w:rPr>
        <w:t>ncome are divided into two types of</w:t>
      </w:r>
      <w:r w:rsidRPr="00D8152B">
        <w:rPr>
          <w:rFonts w:ascii="Cambria" w:hAnsi="Cambria"/>
          <w:sz w:val="24"/>
          <w:szCs w:val="24"/>
        </w:rPr>
        <w:t xml:space="preserve"> categories: labor and non-labor income, monetary and non-monetary. Since the harmonization seeks to capture current income flow, it does not take into account non-regular income such as coming from severance payments or inheritance. All income is in monthly values.</w:t>
      </w:r>
    </w:p>
    <w:p w14:paraId="0377423D" w14:textId="632E081D" w:rsidR="00CB267F" w:rsidRPr="00D8152B" w:rsidRDefault="00CB267F" w:rsidP="00CB267F">
      <w:pPr>
        <w:rPr>
          <w:rFonts w:ascii="Cambria" w:hAnsi="Cambria"/>
          <w:sz w:val="24"/>
          <w:szCs w:val="24"/>
        </w:rPr>
      </w:pPr>
      <w:r w:rsidRPr="00D8152B">
        <w:rPr>
          <w:rFonts w:ascii="Cambria" w:hAnsi="Cambria"/>
          <w:sz w:val="24"/>
          <w:szCs w:val="24"/>
        </w:rPr>
        <w:t>Income</w:t>
      </w:r>
      <w:r w:rsidR="00EA2973" w:rsidRPr="00D8152B">
        <w:rPr>
          <w:rFonts w:ascii="Cambria" w:hAnsi="Cambria"/>
          <w:sz w:val="24"/>
          <w:szCs w:val="24"/>
        </w:rPr>
        <w:t xml:space="preserve"> variables are</w:t>
      </w:r>
      <w:r w:rsidRPr="00D8152B">
        <w:rPr>
          <w:rFonts w:ascii="Cambria" w:hAnsi="Cambria"/>
          <w:sz w:val="24"/>
          <w:szCs w:val="24"/>
        </w:rPr>
        <w:t xml:space="preserve"> divided into first and second order variables. First order variables are</w:t>
      </w:r>
      <w:r w:rsidR="00EA2973" w:rsidRPr="00D8152B">
        <w:rPr>
          <w:rFonts w:ascii="Cambria" w:hAnsi="Cambria"/>
          <w:sz w:val="24"/>
          <w:szCs w:val="24"/>
        </w:rPr>
        <w:t xml:space="preserve"> constructed individually for each country/year/survey</w:t>
      </w:r>
      <w:r w:rsidRPr="00D8152B">
        <w:rPr>
          <w:rFonts w:ascii="Cambria" w:hAnsi="Cambria"/>
          <w:sz w:val="24"/>
          <w:szCs w:val="24"/>
        </w:rPr>
        <w:t>, using each country’s questionnaire and raw data.</w:t>
      </w:r>
    </w:p>
    <w:p w14:paraId="33694C3B" w14:textId="10F05AAA" w:rsidR="00C65E3E" w:rsidRPr="00D8152B" w:rsidRDefault="00CB267F" w:rsidP="00CB267F">
      <w:pPr>
        <w:rPr>
          <w:rFonts w:ascii="Cambria" w:hAnsi="Cambria"/>
          <w:sz w:val="24"/>
          <w:szCs w:val="24"/>
        </w:rPr>
      </w:pPr>
      <w:r w:rsidRPr="00D8152B">
        <w:rPr>
          <w:rFonts w:ascii="Cambria" w:hAnsi="Cambria"/>
          <w:sz w:val="24"/>
          <w:szCs w:val="24"/>
        </w:rPr>
        <w:t>Then</w:t>
      </w:r>
      <w:r w:rsidR="00EA2973" w:rsidRPr="00D8152B">
        <w:rPr>
          <w:rFonts w:ascii="Cambria" w:hAnsi="Cambria"/>
          <w:sz w:val="24"/>
          <w:szCs w:val="24"/>
        </w:rPr>
        <w:t>, second-order income variables are created</w:t>
      </w:r>
      <w:r w:rsidRPr="00D8152B">
        <w:rPr>
          <w:rFonts w:ascii="Cambria" w:hAnsi="Cambria"/>
          <w:sz w:val="24"/>
          <w:szCs w:val="24"/>
        </w:rPr>
        <w:t xml:space="preserve"> from the aggregation of first order variables</w:t>
      </w:r>
      <w:r w:rsidR="00EA2973" w:rsidRPr="00D8152B">
        <w:rPr>
          <w:rFonts w:ascii="Cambria" w:hAnsi="Cambria"/>
          <w:sz w:val="24"/>
          <w:szCs w:val="24"/>
        </w:rPr>
        <w:t>, using the same harmonization process for all countries/years/surveys.</w:t>
      </w:r>
      <w:r w:rsidRPr="00D8152B">
        <w:rPr>
          <w:rFonts w:ascii="Cambria" w:hAnsi="Cambria"/>
          <w:sz w:val="24"/>
          <w:szCs w:val="24"/>
        </w:rPr>
        <w:t xml:space="preserve"> This guarantees comparability between countries.</w:t>
      </w:r>
    </w:p>
    <w:p w14:paraId="3954FD4E" w14:textId="68B7AD1D" w:rsidR="005F417F" w:rsidRPr="00D8152B" w:rsidRDefault="005F417F" w:rsidP="005F417F">
      <w:pPr>
        <w:rPr>
          <w:rFonts w:ascii="Cambria" w:hAnsi="Cambria"/>
          <w:sz w:val="24"/>
          <w:szCs w:val="24"/>
        </w:rPr>
      </w:pPr>
      <w:r w:rsidRPr="00D8152B">
        <w:rPr>
          <w:rFonts w:ascii="Cambria" w:hAnsi="Cambria"/>
          <w:sz w:val="24"/>
          <w:szCs w:val="24"/>
        </w:rPr>
        <w:t xml:space="preserve">First order variables are marked by the suffixes that represent the type of occupation (p – principal/main occupation, np – non primary/other occupations) and the type of income (m – monetary, nm – non monetary, ns – non specified). </w:t>
      </w:r>
    </w:p>
    <w:p w14:paraId="4E33146D" w14:textId="6F39D32B" w:rsidR="00EA2973" w:rsidRDefault="00AB4F9E" w:rsidP="00F96FC6">
      <w:pPr>
        <w:rPr>
          <w:rFonts w:ascii="Cambria" w:hAnsi="Cambria"/>
          <w:sz w:val="24"/>
          <w:szCs w:val="24"/>
        </w:rPr>
      </w:pPr>
      <w:r>
        <w:rPr>
          <w:rFonts w:ascii="Cambria" w:hAnsi="Cambria"/>
          <w:sz w:val="24"/>
          <w:szCs w:val="24"/>
        </w:rPr>
        <w:t>F</w:t>
      </w:r>
      <w:r w:rsidR="005F417F" w:rsidRPr="00D8152B">
        <w:rPr>
          <w:rFonts w:ascii="Cambria" w:hAnsi="Cambria"/>
          <w:sz w:val="24"/>
          <w:szCs w:val="24"/>
        </w:rPr>
        <w:t>or example</w:t>
      </w:r>
      <w:r>
        <w:rPr>
          <w:rFonts w:ascii="Cambria" w:hAnsi="Cambria"/>
          <w:sz w:val="24"/>
          <w:szCs w:val="24"/>
        </w:rPr>
        <w:t>,</w:t>
      </w:r>
      <w:r w:rsidR="005F417F" w:rsidRPr="00D8152B">
        <w:rPr>
          <w:rFonts w:ascii="Cambria" w:hAnsi="Cambria"/>
          <w:sz w:val="24"/>
          <w:szCs w:val="24"/>
        </w:rPr>
        <w:t xml:space="preserve"> the second order variable for labor income as salaried worker (iasal) is composed of the first order variables: iasalp_m, iasal_nm, iasalnp_m, iasalnp_nm</w:t>
      </w:r>
      <w:r w:rsidR="00F96FC6">
        <w:rPr>
          <w:rFonts w:ascii="Cambria" w:hAnsi="Cambria"/>
          <w:sz w:val="24"/>
          <w:szCs w:val="24"/>
        </w:rPr>
        <w:t>.</w:t>
      </w:r>
    </w:p>
    <w:p w14:paraId="1572A3EF" w14:textId="77777777" w:rsidR="00F96FC6" w:rsidRPr="00D8152B" w:rsidRDefault="00F96FC6" w:rsidP="00F96FC6">
      <w:pPr>
        <w:rPr>
          <w:rFonts w:ascii="Cambria" w:hAnsi="Cambria"/>
          <w:sz w:val="24"/>
          <w:szCs w:val="24"/>
        </w:rPr>
      </w:pPr>
    </w:p>
    <w:p w14:paraId="3BCB9981" w14:textId="4CFF073A" w:rsidR="00D8152B" w:rsidRPr="00D8152B" w:rsidRDefault="00ED7198" w:rsidP="00D8152B">
      <w:pPr>
        <w:pStyle w:val="Heading2"/>
        <w:spacing w:after="240"/>
        <w:rPr>
          <w:rFonts w:ascii="Cambria" w:hAnsi="Cambria"/>
          <w:sz w:val="24"/>
          <w:szCs w:val="24"/>
        </w:rPr>
      </w:pPr>
      <w:r w:rsidRPr="00D8152B">
        <w:rPr>
          <w:rFonts w:ascii="Cambria" w:hAnsi="Cambria"/>
          <w:sz w:val="24"/>
          <w:szCs w:val="24"/>
        </w:rPr>
        <w:t>Labor</w:t>
      </w:r>
      <w:r w:rsidR="00013D98" w:rsidRPr="00D8152B">
        <w:rPr>
          <w:rFonts w:ascii="Cambria" w:hAnsi="Cambria"/>
          <w:sz w:val="24"/>
          <w:szCs w:val="24"/>
        </w:rPr>
        <w:t xml:space="preserve"> income</w:t>
      </w:r>
    </w:p>
    <w:p w14:paraId="5A9196F9" w14:textId="75D322E9" w:rsidR="00CA6E3F" w:rsidRPr="00D8152B" w:rsidRDefault="00013D98" w:rsidP="005C73D6">
      <w:pPr>
        <w:spacing w:after="240"/>
        <w:rPr>
          <w:rFonts w:ascii="Cambria" w:hAnsi="Cambria"/>
          <w:sz w:val="24"/>
          <w:szCs w:val="24"/>
        </w:rPr>
      </w:pPr>
      <w:r w:rsidRPr="00D8152B">
        <w:rPr>
          <w:rFonts w:ascii="Cambria" w:hAnsi="Cambria"/>
          <w:sz w:val="24"/>
          <w:szCs w:val="24"/>
        </w:rPr>
        <w:t xml:space="preserve">These </w:t>
      </w:r>
      <w:r w:rsidR="00AB4F9E">
        <w:rPr>
          <w:rFonts w:ascii="Cambria" w:hAnsi="Cambria"/>
          <w:sz w:val="24"/>
          <w:szCs w:val="24"/>
        </w:rPr>
        <w:t>variables denote the income from the</w:t>
      </w:r>
      <w:r w:rsidRPr="00D8152B">
        <w:rPr>
          <w:rFonts w:ascii="Cambria" w:hAnsi="Cambria"/>
          <w:sz w:val="24"/>
          <w:szCs w:val="24"/>
        </w:rPr>
        <w:t xml:space="preserve"> income source defined by the type of employment in the main occupation: employers, salaried workers, self-employed and not salaried workers.</w:t>
      </w:r>
      <w:r w:rsidR="00EC781F" w:rsidRPr="00D8152B">
        <w:rPr>
          <w:rFonts w:ascii="Cambria" w:hAnsi="Cambria"/>
          <w:sz w:val="24"/>
          <w:szCs w:val="24"/>
        </w:rPr>
        <w:t xml:space="preserve"> </w:t>
      </w:r>
      <w:r w:rsidR="00CA6E3F" w:rsidRPr="00D8152B">
        <w:rPr>
          <w:rFonts w:ascii="Cambria" w:hAnsi="Cambria"/>
          <w:sz w:val="24"/>
          <w:szCs w:val="24"/>
        </w:rPr>
        <w:t xml:space="preserve">The variables are also divided into monetary and non-monetary income. </w:t>
      </w:r>
    </w:p>
    <w:p w14:paraId="237B5B02" w14:textId="1ADE3B31" w:rsidR="00013D98" w:rsidRPr="00D8152B" w:rsidRDefault="00CA6E3F" w:rsidP="00D52555">
      <w:pPr>
        <w:ind w:left="360"/>
        <w:rPr>
          <w:rFonts w:ascii="Cambria" w:hAnsi="Cambria"/>
          <w:sz w:val="24"/>
          <w:szCs w:val="24"/>
        </w:rPr>
      </w:pPr>
      <w:r w:rsidRPr="00D8152B">
        <w:rPr>
          <w:rFonts w:ascii="Cambria" w:hAnsi="Cambria"/>
          <w:sz w:val="24"/>
          <w:szCs w:val="24"/>
        </w:rPr>
        <w:t>These include:</w:t>
      </w:r>
    </w:p>
    <w:p w14:paraId="668B2BFC" w14:textId="2AA959F9" w:rsidR="00CA6E3F" w:rsidRPr="00D8152B" w:rsidRDefault="009D682C" w:rsidP="009D682C">
      <w:pPr>
        <w:pStyle w:val="ListParagraph"/>
        <w:numPr>
          <w:ilvl w:val="0"/>
          <w:numId w:val="3"/>
        </w:numPr>
        <w:rPr>
          <w:rFonts w:ascii="Cambria" w:hAnsi="Cambria"/>
          <w:sz w:val="24"/>
          <w:szCs w:val="24"/>
        </w:rPr>
      </w:pPr>
      <w:r w:rsidRPr="00E64ECB">
        <w:rPr>
          <w:rFonts w:ascii="Cambria" w:hAnsi="Cambria"/>
          <w:b/>
          <w:color w:val="4472C4" w:themeColor="accent1"/>
          <w:sz w:val="24"/>
          <w:szCs w:val="24"/>
        </w:rPr>
        <w:t>iasal:</w:t>
      </w:r>
      <w:r w:rsidRPr="00D8152B">
        <w:rPr>
          <w:rFonts w:ascii="Cambria" w:hAnsi="Cambria"/>
          <w:sz w:val="24"/>
          <w:szCs w:val="24"/>
        </w:rPr>
        <w:t xml:space="preserve"> Labor income as salaried worker</w:t>
      </w:r>
    </w:p>
    <w:p w14:paraId="626B5F52" w14:textId="60DF215A" w:rsidR="00CA6E3F" w:rsidRPr="00D8152B" w:rsidRDefault="009D682C" w:rsidP="009D682C">
      <w:pPr>
        <w:pStyle w:val="ListParagraph"/>
        <w:numPr>
          <w:ilvl w:val="0"/>
          <w:numId w:val="3"/>
        </w:numPr>
        <w:rPr>
          <w:rFonts w:ascii="Cambria" w:hAnsi="Cambria"/>
          <w:sz w:val="24"/>
          <w:szCs w:val="24"/>
        </w:rPr>
      </w:pPr>
      <w:r w:rsidRPr="00E64ECB">
        <w:rPr>
          <w:rFonts w:ascii="Cambria" w:hAnsi="Cambria"/>
          <w:b/>
          <w:color w:val="4472C4" w:themeColor="accent1"/>
          <w:sz w:val="24"/>
          <w:szCs w:val="24"/>
        </w:rPr>
        <w:t>i</w:t>
      </w:r>
      <w:r w:rsidR="00CA6E3F" w:rsidRPr="00E64ECB">
        <w:rPr>
          <w:rFonts w:ascii="Cambria" w:hAnsi="Cambria"/>
          <w:b/>
          <w:color w:val="4472C4" w:themeColor="accent1"/>
          <w:sz w:val="24"/>
          <w:szCs w:val="24"/>
        </w:rPr>
        <w:t>cta</w:t>
      </w:r>
      <w:r w:rsidR="007B4552" w:rsidRPr="00E64ECB">
        <w:rPr>
          <w:rFonts w:ascii="Cambria" w:hAnsi="Cambria"/>
          <w:b/>
          <w:color w:val="4472C4" w:themeColor="accent1"/>
          <w:sz w:val="24"/>
          <w:szCs w:val="24"/>
        </w:rPr>
        <w:t>p</w:t>
      </w:r>
      <w:r w:rsidRPr="00E64ECB">
        <w:rPr>
          <w:rFonts w:ascii="Cambria" w:hAnsi="Cambria"/>
          <w:b/>
          <w:color w:val="4472C4" w:themeColor="accent1"/>
          <w:sz w:val="24"/>
          <w:szCs w:val="24"/>
        </w:rPr>
        <w:t>:</w:t>
      </w:r>
      <w:r w:rsidRPr="00D8152B">
        <w:rPr>
          <w:rFonts w:ascii="Cambria" w:hAnsi="Cambria"/>
          <w:sz w:val="24"/>
          <w:szCs w:val="24"/>
        </w:rPr>
        <w:t xml:space="preserve"> Self-employed income</w:t>
      </w:r>
    </w:p>
    <w:p w14:paraId="096B9104" w14:textId="4A9C2B8C" w:rsidR="00CA6E3F" w:rsidRPr="00D8152B" w:rsidRDefault="009D682C" w:rsidP="00CA6E3F">
      <w:pPr>
        <w:pStyle w:val="ListParagraph"/>
        <w:numPr>
          <w:ilvl w:val="0"/>
          <w:numId w:val="3"/>
        </w:numPr>
        <w:rPr>
          <w:rFonts w:ascii="Cambria" w:hAnsi="Cambria"/>
          <w:sz w:val="24"/>
          <w:szCs w:val="24"/>
        </w:rPr>
      </w:pPr>
      <w:r w:rsidRPr="00E64ECB">
        <w:rPr>
          <w:rFonts w:ascii="Cambria" w:hAnsi="Cambria"/>
          <w:b/>
          <w:color w:val="4472C4" w:themeColor="accent1"/>
          <w:sz w:val="24"/>
          <w:szCs w:val="24"/>
        </w:rPr>
        <w:t>i</w:t>
      </w:r>
      <w:r w:rsidR="00CA6E3F" w:rsidRPr="00E64ECB">
        <w:rPr>
          <w:rFonts w:ascii="Cambria" w:hAnsi="Cambria"/>
          <w:b/>
          <w:color w:val="4472C4" w:themeColor="accent1"/>
          <w:sz w:val="24"/>
          <w:szCs w:val="24"/>
        </w:rPr>
        <w:t>patr</w:t>
      </w:r>
      <w:r w:rsidRPr="00E64ECB">
        <w:rPr>
          <w:rFonts w:ascii="Cambria" w:hAnsi="Cambria"/>
          <w:b/>
          <w:color w:val="4472C4" w:themeColor="accent1"/>
          <w:sz w:val="24"/>
          <w:szCs w:val="24"/>
        </w:rPr>
        <w:t>:</w:t>
      </w:r>
      <w:r w:rsidRPr="00D8152B">
        <w:rPr>
          <w:rFonts w:ascii="Cambria" w:hAnsi="Cambria"/>
          <w:sz w:val="24"/>
          <w:szCs w:val="24"/>
        </w:rPr>
        <w:t xml:space="preserve"> Business owner income</w:t>
      </w:r>
    </w:p>
    <w:p w14:paraId="1C15223F" w14:textId="7196E813" w:rsidR="00CA6E3F" w:rsidRPr="00D8152B" w:rsidRDefault="009D682C" w:rsidP="00CA6E3F">
      <w:pPr>
        <w:pStyle w:val="ListParagraph"/>
        <w:numPr>
          <w:ilvl w:val="0"/>
          <w:numId w:val="3"/>
        </w:numPr>
        <w:rPr>
          <w:rFonts w:ascii="Cambria" w:hAnsi="Cambria"/>
          <w:sz w:val="24"/>
          <w:szCs w:val="24"/>
        </w:rPr>
      </w:pPr>
      <w:r w:rsidRPr="00E64ECB">
        <w:rPr>
          <w:rFonts w:ascii="Cambria" w:hAnsi="Cambria"/>
          <w:b/>
          <w:color w:val="4472C4" w:themeColor="accent1"/>
          <w:sz w:val="24"/>
          <w:szCs w:val="24"/>
        </w:rPr>
        <w:lastRenderedPageBreak/>
        <w:t>i</w:t>
      </w:r>
      <w:r w:rsidR="00CA6E3F" w:rsidRPr="00E64ECB">
        <w:rPr>
          <w:rFonts w:ascii="Cambria" w:hAnsi="Cambria"/>
          <w:b/>
          <w:color w:val="4472C4" w:themeColor="accent1"/>
          <w:sz w:val="24"/>
          <w:szCs w:val="24"/>
        </w:rPr>
        <w:t>ol</w:t>
      </w:r>
      <w:r w:rsidRPr="00E64ECB">
        <w:rPr>
          <w:rFonts w:ascii="Cambria" w:hAnsi="Cambria"/>
          <w:b/>
          <w:color w:val="4472C4" w:themeColor="accent1"/>
          <w:sz w:val="24"/>
          <w:szCs w:val="24"/>
        </w:rPr>
        <w:t>:</w:t>
      </w:r>
      <w:r w:rsidRPr="00E64ECB">
        <w:rPr>
          <w:rFonts w:ascii="Cambria" w:hAnsi="Cambria"/>
          <w:color w:val="4472C4" w:themeColor="accent1"/>
          <w:sz w:val="24"/>
          <w:szCs w:val="24"/>
        </w:rPr>
        <w:t xml:space="preserve"> </w:t>
      </w:r>
      <w:r w:rsidRPr="00D8152B">
        <w:rPr>
          <w:rFonts w:ascii="Cambria" w:hAnsi="Cambria"/>
          <w:sz w:val="24"/>
          <w:szCs w:val="24"/>
        </w:rPr>
        <w:t>Other labor income</w:t>
      </w:r>
    </w:p>
    <w:p w14:paraId="4D05FEF8" w14:textId="441B1E2A" w:rsidR="00AF791D" w:rsidRPr="00D8152B" w:rsidRDefault="00AF791D" w:rsidP="00AF791D">
      <w:pPr>
        <w:rPr>
          <w:rFonts w:ascii="Cambria" w:hAnsi="Cambria"/>
          <w:sz w:val="24"/>
          <w:szCs w:val="24"/>
        </w:rPr>
      </w:pPr>
    </w:p>
    <w:p w14:paraId="4FB31F35" w14:textId="398417DE" w:rsidR="00C4392C" w:rsidRPr="00D8152B" w:rsidRDefault="00AF791D" w:rsidP="00D8152B">
      <w:pPr>
        <w:pStyle w:val="Heading2"/>
        <w:spacing w:after="240"/>
        <w:rPr>
          <w:rFonts w:ascii="Cambria" w:hAnsi="Cambria"/>
          <w:sz w:val="24"/>
          <w:szCs w:val="24"/>
        </w:rPr>
      </w:pPr>
      <w:r w:rsidRPr="00D8152B">
        <w:rPr>
          <w:rFonts w:ascii="Cambria" w:hAnsi="Cambria"/>
          <w:sz w:val="24"/>
          <w:szCs w:val="24"/>
        </w:rPr>
        <w:t>Non-labor income</w:t>
      </w:r>
    </w:p>
    <w:p w14:paraId="13E372AF" w14:textId="675ED5D0" w:rsidR="005C3024" w:rsidRDefault="005C3024" w:rsidP="004153F6">
      <w:pPr>
        <w:spacing w:after="0"/>
        <w:rPr>
          <w:rFonts w:ascii="Cambria" w:hAnsi="Cambria"/>
          <w:sz w:val="24"/>
          <w:szCs w:val="24"/>
        </w:rPr>
      </w:pPr>
      <w:r w:rsidRPr="00D8152B">
        <w:rPr>
          <w:rFonts w:ascii="Cambria" w:hAnsi="Cambria"/>
          <w:sz w:val="24"/>
          <w:szCs w:val="24"/>
        </w:rPr>
        <w:t>These include income from three</w:t>
      </w:r>
      <w:r w:rsidR="001C5715" w:rsidRPr="00D8152B">
        <w:rPr>
          <w:rFonts w:ascii="Cambria" w:hAnsi="Cambria"/>
          <w:sz w:val="24"/>
          <w:szCs w:val="24"/>
        </w:rPr>
        <w:t xml:space="preserve"> main types of</w:t>
      </w:r>
      <w:r w:rsidRPr="00D8152B">
        <w:rPr>
          <w:rFonts w:ascii="Cambria" w:hAnsi="Cambria"/>
          <w:sz w:val="24"/>
          <w:szCs w:val="24"/>
        </w:rPr>
        <w:t xml:space="preserve"> sources: </w:t>
      </w:r>
      <w:r w:rsidR="001C5715" w:rsidRPr="00D8152B">
        <w:rPr>
          <w:rFonts w:ascii="Cambria" w:hAnsi="Cambria"/>
          <w:sz w:val="24"/>
          <w:szCs w:val="24"/>
        </w:rPr>
        <w:t xml:space="preserve">pensions, </w:t>
      </w:r>
      <w:r w:rsidR="000964AD" w:rsidRPr="00D8152B">
        <w:rPr>
          <w:rFonts w:ascii="Cambria" w:hAnsi="Cambria"/>
          <w:sz w:val="24"/>
          <w:szCs w:val="24"/>
        </w:rPr>
        <w:t xml:space="preserve">capital </w:t>
      </w:r>
      <w:r w:rsidR="00AA5224">
        <w:rPr>
          <w:rFonts w:ascii="Cambria" w:hAnsi="Cambria"/>
          <w:sz w:val="24"/>
          <w:szCs w:val="24"/>
        </w:rPr>
        <w:t>income and</w:t>
      </w:r>
      <w:bookmarkStart w:id="0" w:name="_GoBack"/>
      <w:bookmarkEnd w:id="0"/>
      <w:r w:rsidR="001C5715" w:rsidRPr="00D8152B">
        <w:rPr>
          <w:rFonts w:ascii="Cambria" w:hAnsi="Cambria"/>
          <w:sz w:val="24"/>
          <w:szCs w:val="24"/>
        </w:rPr>
        <w:t>transfers.</w:t>
      </w:r>
    </w:p>
    <w:p w14:paraId="4B3B717B" w14:textId="77777777" w:rsidR="004153F6" w:rsidRPr="00D8152B" w:rsidRDefault="004153F6" w:rsidP="004153F6">
      <w:pPr>
        <w:spacing w:after="0"/>
        <w:rPr>
          <w:rFonts w:ascii="Cambria" w:hAnsi="Cambria"/>
          <w:sz w:val="24"/>
          <w:szCs w:val="24"/>
        </w:rPr>
      </w:pPr>
    </w:p>
    <w:p w14:paraId="7CDB86F5" w14:textId="405DB090" w:rsidR="001C5715" w:rsidRPr="00D8152B" w:rsidRDefault="001C5715" w:rsidP="004153F6">
      <w:pPr>
        <w:pStyle w:val="ListParagraph"/>
        <w:numPr>
          <w:ilvl w:val="0"/>
          <w:numId w:val="4"/>
        </w:numPr>
        <w:spacing w:after="0"/>
        <w:rPr>
          <w:rFonts w:ascii="Cambria" w:hAnsi="Cambria"/>
          <w:sz w:val="24"/>
          <w:szCs w:val="24"/>
        </w:rPr>
      </w:pPr>
      <w:r w:rsidRPr="00E64ECB">
        <w:rPr>
          <w:rFonts w:ascii="Cambria" w:hAnsi="Cambria"/>
          <w:b/>
          <w:color w:val="4472C4" w:themeColor="accent1"/>
          <w:sz w:val="24"/>
          <w:szCs w:val="24"/>
        </w:rPr>
        <w:t>ijubi:</w:t>
      </w:r>
      <w:r w:rsidRPr="00E64ECB">
        <w:rPr>
          <w:rFonts w:ascii="Cambria" w:hAnsi="Cambria"/>
          <w:color w:val="4472C4" w:themeColor="accent1"/>
          <w:sz w:val="24"/>
          <w:szCs w:val="24"/>
        </w:rPr>
        <w:t xml:space="preserve"> </w:t>
      </w:r>
      <w:r w:rsidR="00DE36F4" w:rsidRPr="00D8152B">
        <w:rPr>
          <w:rFonts w:ascii="Cambria" w:hAnsi="Cambria"/>
          <w:sz w:val="24"/>
          <w:szCs w:val="24"/>
        </w:rPr>
        <w:t>Income from retirement and pensions</w:t>
      </w:r>
    </w:p>
    <w:p w14:paraId="7E316482" w14:textId="576969BE" w:rsidR="001C5715" w:rsidRPr="00D8152B" w:rsidRDefault="001C5715" w:rsidP="004153F6">
      <w:pPr>
        <w:pStyle w:val="ListParagraph"/>
        <w:numPr>
          <w:ilvl w:val="0"/>
          <w:numId w:val="4"/>
        </w:numPr>
        <w:spacing w:after="0"/>
        <w:rPr>
          <w:rFonts w:ascii="Cambria" w:hAnsi="Cambria"/>
          <w:sz w:val="24"/>
          <w:szCs w:val="24"/>
        </w:rPr>
      </w:pPr>
      <w:r w:rsidRPr="00E64ECB">
        <w:rPr>
          <w:rFonts w:ascii="Cambria" w:hAnsi="Cambria"/>
          <w:b/>
          <w:color w:val="4472C4" w:themeColor="accent1"/>
          <w:sz w:val="24"/>
          <w:szCs w:val="24"/>
        </w:rPr>
        <w:t>icap:</w:t>
      </w:r>
      <w:r w:rsidR="00DE36F4" w:rsidRPr="00D8152B">
        <w:rPr>
          <w:rFonts w:ascii="Cambria" w:hAnsi="Cambria"/>
          <w:sz w:val="24"/>
          <w:szCs w:val="24"/>
        </w:rPr>
        <w:t xml:space="preserve"> Capital income</w:t>
      </w:r>
      <w:r w:rsidR="00F7101C" w:rsidRPr="00D8152B">
        <w:rPr>
          <w:rFonts w:ascii="Cambria" w:hAnsi="Cambria"/>
          <w:sz w:val="24"/>
          <w:szCs w:val="24"/>
        </w:rPr>
        <w:t>, interests, rents, revenue, dividends</w:t>
      </w:r>
    </w:p>
    <w:p w14:paraId="4EFCFEC3" w14:textId="0D63F4B7" w:rsidR="00F7101C" w:rsidRPr="00D8152B" w:rsidRDefault="00F7101C" w:rsidP="00D8152B">
      <w:pPr>
        <w:pStyle w:val="Heading3"/>
      </w:pPr>
      <w:r w:rsidRPr="00D8152B">
        <w:t>Transfers:</w:t>
      </w:r>
    </w:p>
    <w:p w14:paraId="2C433E40" w14:textId="4F9C379A" w:rsidR="001C5715" w:rsidRPr="00D8152B" w:rsidRDefault="00DE36F4" w:rsidP="001C5715">
      <w:pPr>
        <w:pStyle w:val="ListParagraph"/>
        <w:numPr>
          <w:ilvl w:val="0"/>
          <w:numId w:val="4"/>
        </w:numPr>
        <w:rPr>
          <w:rFonts w:ascii="Cambria" w:hAnsi="Cambria"/>
          <w:sz w:val="24"/>
          <w:szCs w:val="24"/>
        </w:rPr>
      </w:pPr>
      <w:r w:rsidRPr="00E64ECB">
        <w:rPr>
          <w:rFonts w:ascii="Cambria" w:hAnsi="Cambria"/>
          <w:b/>
          <w:color w:val="4472C4" w:themeColor="accent1"/>
          <w:sz w:val="24"/>
          <w:szCs w:val="24"/>
        </w:rPr>
        <w:t>i</w:t>
      </w:r>
      <w:r w:rsidR="007D00E4" w:rsidRPr="00E64ECB">
        <w:rPr>
          <w:rFonts w:ascii="Cambria" w:hAnsi="Cambria"/>
          <w:b/>
          <w:color w:val="4472C4" w:themeColor="accent1"/>
          <w:sz w:val="24"/>
          <w:szCs w:val="24"/>
        </w:rPr>
        <w:t>tranext</w:t>
      </w:r>
      <w:r w:rsidR="001C5715" w:rsidRPr="00E64ECB">
        <w:rPr>
          <w:rFonts w:ascii="Cambria" w:hAnsi="Cambria"/>
          <w:b/>
          <w:color w:val="4472C4" w:themeColor="accent1"/>
          <w:sz w:val="24"/>
          <w:szCs w:val="24"/>
        </w:rPr>
        <w:t>:</w:t>
      </w:r>
      <w:r w:rsidRPr="00D8152B">
        <w:rPr>
          <w:rFonts w:ascii="Cambria" w:hAnsi="Cambria"/>
          <w:sz w:val="24"/>
          <w:szCs w:val="24"/>
        </w:rPr>
        <w:t xml:space="preserve"> Income from remittances from abroad</w:t>
      </w:r>
    </w:p>
    <w:p w14:paraId="36ACF44B" w14:textId="022AF537" w:rsidR="00DE36F4" w:rsidRPr="00D8152B" w:rsidRDefault="00DE36F4" w:rsidP="001C5715">
      <w:pPr>
        <w:pStyle w:val="ListParagraph"/>
        <w:numPr>
          <w:ilvl w:val="0"/>
          <w:numId w:val="4"/>
        </w:numPr>
        <w:rPr>
          <w:rFonts w:ascii="Cambria" w:hAnsi="Cambria"/>
          <w:sz w:val="24"/>
          <w:szCs w:val="24"/>
        </w:rPr>
      </w:pPr>
      <w:r w:rsidRPr="00E64ECB">
        <w:rPr>
          <w:rFonts w:ascii="Cambria" w:hAnsi="Cambria"/>
          <w:b/>
          <w:color w:val="4472C4" w:themeColor="accent1"/>
          <w:sz w:val="24"/>
          <w:szCs w:val="24"/>
        </w:rPr>
        <w:t>itrane:</w:t>
      </w:r>
      <w:r w:rsidRPr="00D8152B">
        <w:rPr>
          <w:rFonts w:ascii="Cambria" w:hAnsi="Cambria"/>
          <w:sz w:val="24"/>
          <w:szCs w:val="24"/>
        </w:rPr>
        <w:t xml:space="preserve"> Public Transfers income</w:t>
      </w:r>
    </w:p>
    <w:p w14:paraId="38913E04" w14:textId="08085054" w:rsidR="001C5715" w:rsidRPr="00D8152B" w:rsidRDefault="001C5715" w:rsidP="001C5715">
      <w:pPr>
        <w:pStyle w:val="ListParagraph"/>
        <w:numPr>
          <w:ilvl w:val="0"/>
          <w:numId w:val="4"/>
        </w:numPr>
        <w:rPr>
          <w:rFonts w:ascii="Cambria" w:hAnsi="Cambria"/>
          <w:sz w:val="24"/>
          <w:szCs w:val="24"/>
        </w:rPr>
      </w:pPr>
      <w:r w:rsidRPr="00E64ECB">
        <w:rPr>
          <w:rFonts w:ascii="Cambria" w:hAnsi="Cambria"/>
          <w:b/>
          <w:color w:val="4472C4" w:themeColor="accent1"/>
          <w:sz w:val="24"/>
          <w:szCs w:val="24"/>
        </w:rPr>
        <w:t>itran</w:t>
      </w:r>
      <w:r w:rsidR="00DE36F4" w:rsidRPr="00E64ECB">
        <w:rPr>
          <w:rFonts w:ascii="Cambria" w:hAnsi="Cambria"/>
          <w:b/>
          <w:color w:val="4472C4" w:themeColor="accent1"/>
          <w:sz w:val="24"/>
          <w:szCs w:val="24"/>
        </w:rPr>
        <w:t>p:</w:t>
      </w:r>
      <w:r w:rsidR="00DE36F4" w:rsidRPr="00D8152B">
        <w:rPr>
          <w:rFonts w:ascii="Cambria" w:hAnsi="Cambria"/>
          <w:sz w:val="24"/>
          <w:szCs w:val="24"/>
        </w:rPr>
        <w:t xml:space="preserve"> Income from private transfers</w:t>
      </w:r>
    </w:p>
    <w:p w14:paraId="41FE6575" w14:textId="75627376" w:rsidR="00DE36F4" w:rsidRPr="00D8152B" w:rsidRDefault="00DE36F4" w:rsidP="001C5715">
      <w:pPr>
        <w:pStyle w:val="ListParagraph"/>
        <w:numPr>
          <w:ilvl w:val="0"/>
          <w:numId w:val="4"/>
        </w:numPr>
        <w:rPr>
          <w:rFonts w:ascii="Cambria" w:hAnsi="Cambria"/>
          <w:sz w:val="24"/>
          <w:szCs w:val="24"/>
        </w:rPr>
      </w:pPr>
      <w:r w:rsidRPr="00E64ECB">
        <w:rPr>
          <w:rFonts w:ascii="Cambria" w:hAnsi="Cambria"/>
          <w:b/>
          <w:color w:val="4472C4" w:themeColor="accent1"/>
          <w:sz w:val="24"/>
          <w:szCs w:val="24"/>
        </w:rPr>
        <w:t>itranint:</w:t>
      </w:r>
      <w:r w:rsidRPr="00E64ECB">
        <w:rPr>
          <w:rFonts w:ascii="Cambria" w:hAnsi="Cambria"/>
          <w:color w:val="4472C4" w:themeColor="accent1"/>
          <w:sz w:val="24"/>
          <w:szCs w:val="24"/>
        </w:rPr>
        <w:t xml:space="preserve"> </w:t>
      </w:r>
      <w:r w:rsidR="007D00E4" w:rsidRPr="00D8152B">
        <w:rPr>
          <w:rFonts w:ascii="Cambria" w:hAnsi="Cambria"/>
          <w:sz w:val="24"/>
          <w:szCs w:val="24"/>
        </w:rPr>
        <w:t xml:space="preserve">Income from private transfers </w:t>
      </w:r>
      <w:r w:rsidR="00784E09" w:rsidRPr="00D8152B">
        <w:rPr>
          <w:rFonts w:ascii="Cambria" w:hAnsi="Cambria"/>
          <w:sz w:val="24"/>
          <w:szCs w:val="24"/>
        </w:rPr>
        <w:t xml:space="preserve">from </w:t>
      </w:r>
      <w:r w:rsidR="007D00E4" w:rsidRPr="00D8152B">
        <w:rPr>
          <w:rFonts w:ascii="Cambria" w:hAnsi="Cambria"/>
          <w:sz w:val="24"/>
          <w:szCs w:val="24"/>
        </w:rPr>
        <w:t>within</w:t>
      </w:r>
      <w:r w:rsidRPr="00D8152B">
        <w:rPr>
          <w:rFonts w:ascii="Cambria" w:hAnsi="Cambria"/>
          <w:sz w:val="24"/>
          <w:szCs w:val="24"/>
        </w:rPr>
        <w:t xml:space="preserve"> the country</w:t>
      </w:r>
    </w:p>
    <w:p w14:paraId="1E6AA6A9" w14:textId="0DA2B1FF" w:rsidR="001C5715" w:rsidRPr="00D8152B" w:rsidRDefault="00DE36F4" w:rsidP="001C5715">
      <w:pPr>
        <w:pStyle w:val="ListParagraph"/>
        <w:numPr>
          <w:ilvl w:val="0"/>
          <w:numId w:val="4"/>
        </w:numPr>
        <w:rPr>
          <w:rFonts w:ascii="Cambria" w:hAnsi="Cambria"/>
          <w:sz w:val="24"/>
          <w:szCs w:val="24"/>
        </w:rPr>
      </w:pPr>
      <w:r w:rsidRPr="00E64ECB">
        <w:rPr>
          <w:rFonts w:ascii="Cambria" w:hAnsi="Cambria"/>
          <w:b/>
          <w:color w:val="4472C4" w:themeColor="accent1"/>
          <w:sz w:val="24"/>
          <w:szCs w:val="24"/>
        </w:rPr>
        <w:t>i</w:t>
      </w:r>
      <w:r w:rsidR="001C5715" w:rsidRPr="00E64ECB">
        <w:rPr>
          <w:rFonts w:ascii="Cambria" w:hAnsi="Cambria"/>
          <w:b/>
          <w:color w:val="4472C4" w:themeColor="accent1"/>
          <w:sz w:val="24"/>
          <w:szCs w:val="24"/>
        </w:rPr>
        <w:t>cct:</w:t>
      </w:r>
      <w:r w:rsidRPr="00D8152B">
        <w:rPr>
          <w:rFonts w:ascii="Cambria" w:hAnsi="Cambria"/>
          <w:sz w:val="24"/>
          <w:szCs w:val="24"/>
        </w:rPr>
        <w:t xml:space="preserve"> Income from conditional cash transfer programs</w:t>
      </w:r>
    </w:p>
    <w:p w14:paraId="32A6EF62" w14:textId="7B1D782D" w:rsidR="00DE36F4" w:rsidRPr="00D8152B" w:rsidRDefault="00E64ECB" w:rsidP="001C5715">
      <w:pPr>
        <w:pStyle w:val="ListParagraph"/>
        <w:numPr>
          <w:ilvl w:val="0"/>
          <w:numId w:val="4"/>
        </w:numPr>
        <w:rPr>
          <w:rFonts w:ascii="Cambria" w:hAnsi="Cambria"/>
          <w:sz w:val="24"/>
          <w:szCs w:val="24"/>
        </w:rPr>
      </w:pPr>
      <w:r w:rsidRPr="00E64ECB">
        <w:rPr>
          <w:rFonts w:ascii="Cambria" w:hAnsi="Cambria"/>
          <w:b/>
          <w:color w:val="4472C4" w:themeColor="accent1"/>
          <w:sz w:val="24"/>
          <w:szCs w:val="24"/>
        </w:rPr>
        <w:t>inocct</w:t>
      </w:r>
      <w:r w:rsidR="00DE36F4" w:rsidRPr="00E64ECB">
        <w:rPr>
          <w:rFonts w:ascii="Cambria" w:hAnsi="Cambria"/>
          <w:b/>
          <w:color w:val="4472C4" w:themeColor="accent1"/>
          <w:sz w:val="24"/>
          <w:szCs w:val="24"/>
        </w:rPr>
        <w:t>:</w:t>
      </w:r>
      <w:r w:rsidR="00DE36F4" w:rsidRPr="00E64ECB">
        <w:rPr>
          <w:rFonts w:ascii="Cambria" w:hAnsi="Cambria"/>
          <w:color w:val="4472C4" w:themeColor="accent1"/>
          <w:sz w:val="24"/>
          <w:szCs w:val="24"/>
        </w:rPr>
        <w:t xml:space="preserve"> </w:t>
      </w:r>
      <w:r w:rsidR="00DE36F4" w:rsidRPr="00D8152B">
        <w:rPr>
          <w:rFonts w:ascii="Cambria" w:hAnsi="Cambria"/>
          <w:sz w:val="24"/>
          <w:szCs w:val="24"/>
        </w:rPr>
        <w:t>Income from public transfers that are not CCT</w:t>
      </w:r>
    </w:p>
    <w:p w14:paraId="1A81FC2B" w14:textId="4FD52076" w:rsidR="003D2623" w:rsidRPr="00D8152B" w:rsidRDefault="003D2623" w:rsidP="001C5715">
      <w:pPr>
        <w:pStyle w:val="ListParagraph"/>
        <w:numPr>
          <w:ilvl w:val="0"/>
          <w:numId w:val="4"/>
        </w:numPr>
        <w:rPr>
          <w:rFonts w:ascii="Cambria" w:hAnsi="Cambria"/>
          <w:sz w:val="24"/>
          <w:szCs w:val="24"/>
        </w:rPr>
      </w:pPr>
      <w:r w:rsidRPr="00E64ECB">
        <w:rPr>
          <w:rFonts w:ascii="Cambria" w:hAnsi="Cambria"/>
          <w:b/>
          <w:color w:val="4472C4" w:themeColor="accent1"/>
          <w:sz w:val="24"/>
          <w:szCs w:val="24"/>
        </w:rPr>
        <w:t>inla_otro:</w:t>
      </w:r>
      <w:r w:rsidRPr="00E64ECB">
        <w:rPr>
          <w:rFonts w:ascii="Cambria" w:hAnsi="Cambria"/>
          <w:color w:val="4472C4" w:themeColor="accent1"/>
          <w:sz w:val="24"/>
          <w:szCs w:val="24"/>
        </w:rPr>
        <w:t xml:space="preserve"> </w:t>
      </w:r>
      <w:r w:rsidRPr="00D8152B">
        <w:rPr>
          <w:rFonts w:ascii="Cambria" w:hAnsi="Cambria"/>
          <w:sz w:val="24"/>
          <w:szCs w:val="24"/>
        </w:rPr>
        <w:t>Other non-labor income</w:t>
      </w:r>
    </w:p>
    <w:p w14:paraId="0EE446ED" w14:textId="72A09F4A" w:rsidR="009D682C" w:rsidRDefault="007D00E4" w:rsidP="009D682C">
      <w:pPr>
        <w:rPr>
          <w:rFonts w:ascii="Cambria" w:hAnsi="Cambria"/>
          <w:sz w:val="24"/>
          <w:szCs w:val="24"/>
        </w:rPr>
      </w:pPr>
      <w:r w:rsidRPr="00D8152B">
        <w:rPr>
          <w:rFonts w:ascii="Cambria" w:hAnsi="Cambria"/>
          <w:sz w:val="24"/>
          <w:szCs w:val="24"/>
        </w:rPr>
        <w:t>Total transfer income (</w:t>
      </w:r>
      <w:r w:rsidR="00DE36F4" w:rsidRPr="00D8152B">
        <w:rPr>
          <w:rFonts w:ascii="Cambria" w:hAnsi="Cambria"/>
          <w:sz w:val="24"/>
          <w:szCs w:val="24"/>
        </w:rPr>
        <w:t>itran</w:t>
      </w:r>
      <w:r w:rsidRPr="00D8152B">
        <w:rPr>
          <w:rFonts w:ascii="Cambria" w:hAnsi="Cambria"/>
          <w:sz w:val="24"/>
          <w:szCs w:val="24"/>
        </w:rPr>
        <w:t>) is constructed as the sum of the corresponding transfer components.</w:t>
      </w:r>
    </w:p>
    <w:p w14:paraId="170BBCCA" w14:textId="77777777" w:rsidR="00985B3B" w:rsidRPr="00D8152B" w:rsidRDefault="00985B3B" w:rsidP="009D682C">
      <w:pPr>
        <w:rPr>
          <w:rFonts w:ascii="Cambria" w:hAnsi="Cambria"/>
          <w:sz w:val="24"/>
          <w:szCs w:val="24"/>
        </w:rPr>
      </w:pPr>
    </w:p>
    <w:p w14:paraId="78E2106D" w14:textId="1D26FA13" w:rsidR="00C4392C" w:rsidRPr="00D8152B" w:rsidRDefault="006A1FFC" w:rsidP="00D8152B">
      <w:pPr>
        <w:pStyle w:val="Heading2"/>
        <w:spacing w:after="240"/>
        <w:rPr>
          <w:rFonts w:ascii="Cambria" w:hAnsi="Cambria"/>
          <w:sz w:val="24"/>
          <w:szCs w:val="24"/>
        </w:rPr>
      </w:pPr>
      <w:r w:rsidRPr="00D8152B">
        <w:rPr>
          <w:rFonts w:ascii="Cambria" w:hAnsi="Cambria"/>
          <w:sz w:val="24"/>
          <w:szCs w:val="24"/>
        </w:rPr>
        <w:t>Other s</w:t>
      </w:r>
      <w:r w:rsidR="001F059B" w:rsidRPr="00D8152B">
        <w:rPr>
          <w:rFonts w:ascii="Cambria" w:hAnsi="Cambria"/>
          <w:sz w:val="24"/>
          <w:szCs w:val="24"/>
        </w:rPr>
        <w:t>econd order variables:</w:t>
      </w:r>
    </w:p>
    <w:p w14:paraId="41E1A3A4" w14:textId="23C312A9" w:rsidR="005A365B" w:rsidRPr="00D8152B" w:rsidRDefault="005A365B" w:rsidP="00D8152B">
      <w:pPr>
        <w:spacing w:after="240"/>
        <w:rPr>
          <w:rFonts w:ascii="Cambria" w:hAnsi="Cambria"/>
          <w:sz w:val="24"/>
          <w:szCs w:val="24"/>
        </w:rPr>
      </w:pPr>
      <w:r w:rsidRPr="00D8152B">
        <w:rPr>
          <w:rFonts w:ascii="Cambria" w:hAnsi="Cambria"/>
          <w:sz w:val="24"/>
          <w:szCs w:val="24"/>
        </w:rPr>
        <w:t>These variables aggregate</w:t>
      </w:r>
      <w:r w:rsidR="006A1FFC" w:rsidRPr="00D8152B">
        <w:rPr>
          <w:rFonts w:ascii="Cambria" w:hAnsi="Cambria"/>
          <w:sz w:val="24"/>
          <w:szCs w:val="24"/>
        </w:rPr>
        <w:t xml:space="preserve"> other</w:t>
      </w:r>
      <w:r w:rsidRPr="00D8152B">
        <w:rPr>
          <w:rFonts w:ascii="Cambria" w:hAnsi="Cambria"/>
          <w:sz w:val="24"/>
          <w:szCs w:val="24"/>
        </w:rPr>
        <w:t xml:space="preserve"> the first order variables. </w:t>
      </w:r>
    </w:p>
    <w:p w14:paraId="449E9466" w14:textId="3E48452E" w:rsidR="007B4552" w:rsidRPr="00D8152B" w:rsidRDefault="007B4552" w:rsidP="00283530">
      <w:pPr>
        <w:pStyle w:val="ListParagraph"/>
        <w:numPr>
          <w:ilvl w:val="0"/>
          <w:numId w:val="6"/>
        </w:numPr>
        <w:rPr>
          <w:rFonts w:ascii="Cambria" w:hAnsi="Cambria"/>
          <w:sz w:val="24"/>
          <w:szCs w:val="24"/>
        </w:rPr>
      </w:pPr>
      <w:r w:rsidRPr="00E64ECB">
        <w:rPr>
          <w:rFonts w:ascii="Cambria" w:hAnsi="Cambria"/>
          <w:b/>
          <w:color w:val="4472C4" w:themeColor="accent1"/>
          <w:sz w:val="24"/>
          <w:szCs w:val="24"/>
        </w:rPr>
        <w:t>ila:</w:t>
      </w:r>
      <w:r w:rsidRPr="00E64ECB">
        <w:rPr>
          <w:rFonts w:ascii="Cambria" w:hAnsi="Cambria"/>
          <w:color w:val="4472C4" w:themeColor="accent1"/>
          <w:sz w:val="24"/>
          <w:szCs w:val="24"/>
        </w:rPr>
        <w:t xml:space="preserve"> </w:t>
      </w:r>
      <w:r w:rsidRPr="00D8152B">
        <w:rPr>
          <w:rFonts w:ascii="Cambria" w:hAnsi="Cambria"/>
          <w:sz w:val="24"/>
          <w:szCs w:val="24"/>
        </w:rPr>
        <w:t>Total labor income –</w:t>
      </w:r>
      <w:r w:rsidR="00851DDE" w:rsidRPr="00D8152B">
        <w:rPr>
          <w:rFonts w:ascii="Cambria" w:hAnsi="Cambria"/>
          <w:sz w:val="24"/>
          <w:szCs w:val="24"/>
        </w:rPr>
        <w:t xml:space="preserve"> </w:t>
      </w:r>
      <w:r w:rsidRPr="00D8152B">
        <w:rPr>
          <w:rFonts w:ascii="Cambria" w:hAnsi="Cambria"/>
          <w:sz w:val="24"/>
          <w:szCs w:val="24"/>
        </w:rPr>
        <w:t>ipatr</w:t>
      </w:r>
      <w:r w:rsidR="00851DDE" w:rsidRPr="00D8152B">
        <w:rPr>
          <w:rFonts w:ascii="Cambria" w:hAnsi="Cambria"/>
          <w:sz w:val="24"/>
          <w:szCs w:val="24"/>
        </w:rPr>
        <w:t xml:space="preserve"> +</w:t>
      </w:r>
      <w:r w:rsidRPr="00D8152B">
        <w:rPr>
          <w:rFonts w:ascii="Cambria" w:hAnsi="Cambria"/>
          <w:sz w:val="24"/>
          <w:szCs w:val="24"/>
        </w:rPr>
        <w:t xml:space="preserve"> iasal </w:t>
      </w:r>
      <w:r w:rsidR="00851DDE" w:rsidRPr="00D8152B">
        <w:rPr>
          <w:rFonts w:ascii="Cambria" w:hAnsi="Cambria"/>
          <w:sz w:val="24"/>
          <w:szCs w:val="24"/>
        </w:rPr>
        <w:t xml:space="preserve">+ </w:t>
      </w:r>
      <w:r w:rsidRPr="00D8152B">
        <w:rPr>
          <w:rFonts w:ascii="Cambria" w:hAnsi="Cambria"/>
          <w:sz w:val="24"/>
          <w:szCs w:val="24"/>
        </w:rPr>
        <w:t xml:space="preserve">ictap </w:t>
      </w:r>
      <w:r w:rsidR="00851DDE" w:rsidRPr="00D8152B">
        <w:rPr>
          <w:rFonts w:ascii="Cambria" w:hAnsi="Cambria"/>
          <w:sz w:val="24"/>
          <w:szCs w:val="24"/>
        </w:rPr>
        <w:t xml:space="preserve">+ </w:t>
      </w:r>
      <w:r w:rsidRPr="00D8152B">
        <w:rPr>
          <w:rFonts w:ascii="Cambria" w:hAnsi="Cambria"/>
          <w:sz w:val="24"/>
          <w:szCs w:val="24"/>
        </w:rPr>
        <w:t xml:space="preserve">iolp </w:t>
      </w:r>
      <w:r w:rsidR="00851DDE" w:rsidRPr="00D8152B">
        <w:rPr>
          <w:rFonts w:ascii="Cambria" w:hAnsi="Cambria"/>
          <w:sz w:val="24"/>
          <w:szCs w:val="24"/>
        </w:rPr>
        <w:t xml:space="preserve">+ </w:t>
      </w:r>
      <w:r w:rsidRPr="00D8152B">
        <w:rPr>
          <w:rFonts w:ascii="Cambria" w:hAnsi="Cambria"/>
          <w:sz w:val="24"/>
          <w:szCs w:val="24"/>
        </w:rPr>
        <w:t>iolnp</w:t>
      </w:r>
    </w:p>
    <w:p w14:paraId="680D2FAA" w14:textId="0932BFE9" w:rsidR="007B4552" w:rsidRPr="00D8152B" w:rsidRDefault="007B4552" w:rsidP="003D2623">
      <w:pPr>
        <w:pStyle w:val="ListParagraph"/>
        <w:numPr>
          <w:ilvl w:val="0"/>
          <w:numId w:val="6"/>
        </w:numPr>
        <w:rPr>
          <w:rFonts w:ascii="Cambria" w:hAnsi="Cambria"/>
          <w:sz w:val="24"/>
          <w:szCs w:val="24"/>
        </w:rPr>
      </w:pPr>
      <w:r w:rsidRPr="00E64ECB">
        <w:rPr>
          <w:rFonts w:ascii="Cambria" w:hAnsi="Cambria"/>
          <w:b/>
          <w:color w:val="4472C4" w:themeColor="accent1"/>
          <w:sz w:val="24"/>
          <w:szCs w:val="24"/>
        </w:rPr>
        <w:t>inla:</w:t>
      </w:r>
      <w:r w:rsidRPr="00D8152B">
        <w:rPr>
          <w:rFonts w:ascii="Cambria" w:hAnsi="Cambria"/>
          <w:sz w:val="24"/>
          <w:szCs w:val="24"/>
        </w:rPr>
        <w:t xml:space="preserve"> Total non-labor income</w:t>
      </w:r>
      <w:r w:rsidR="003D2623" w:rsidRPr="00D8152B">
        <w:rPr>
          <w:rFonts w:ascii="Cambria" w:hAnsi="Cambria"/>
          <w:sz w:val="24"/>
          <w:szCs w:val="24"/>
        </w:rPr>
        <w:t xml:space="preserve"> </w:t>
      </w:r>
      <w:r w:rsidR="00851DDE" w:rsidRPr="00D8152B">
        <w:rPr>
          <w:rFonts w:ascii="Cambria" w:hAnsi="Cambria"/>
          <w:sz w:val="24"/>
          <w:szCs w:val="24"/>
        </w:rPr>
        <w:t xml:space="preserve"> – </w:t>
      </w:r>
      <w:r w:rsidR="003D2623" w:rsidRPr="00D8152B">
        <w:rPr>
          <w:rFonts w:ascii="Cambria" w:hAnsi="Cambria"/>
          <w:sz w:val="24"/>
          <w:szCs w:val="24"/>
        </w:rPr>
        <w:t xml:space="preserve">ijubi </w:t>
      </w:r>
      <w:r w:rsidR="00851DDE" w:rsidRPr="00D8152B">
        <w:rPr>
          <w:rFonts w:ascii="Cambria" w:hAnsi="Cambria"/>
          <w:sz w:val="24"/>
          <w:szCs w:val="24"/>
        </w:rPr>
        <w:t xml:space="preserve">+ </w:t>
      </w:r>
      <w:r w:rsidR="003D2623" w:rsidRPr="00D8152B">
        <w:rPr>
          <w:rFonts w:ascii="Cambria" w:hAnsi="Cambria"/>
          <w:sz w:val="24"/>
          <w:szCs w:val="24"/>
        </w:rPr>
        <w:t>icap</w:t>
      </w:r>
      <w:r w:rsidR="00851DDE" w:rsidRPr="00D8152B">
        <w:rPr>
          <w:rFonts w:ascii="Cambria" w:hAnsi="Cambria"/>
          <w:sz w:val="24"/>
          <w:szCs w:val="24"/>
        </w:rPr>
        <w:t xml:space="preserve"> +</w:t>
      </w:r>
      <w:r w:rsidR="003D2623" w:rsidRPr="00D8152B">
        <w:rPr>
          <w:rFonts w:ascii="Cambria" w:hAnsi="Cambria"/>
          <w:sz w:val="24"/>
          <w:szCs w:val="24"/>
        </w:rPr>
        <w:t xml:space="preserve"> itran  </w:t>
      </w:r>
      <w:r w:rsidR="00851DDE" w:rsidRPr="00D8152B">
        <w:rPr>
          <w:rFonts w:ascii="Cambria" w:hAnsi="Cambria"/>
          <w:sz w:val="24"/>
          <w:szCs w:val="24"/>
        </w:rPr>
        <w:t>+</w:t>
      </w:r>
      <w:r w:rsidR="003D2623" w:rsidRPr="00D8152B">
        <w:rPr>
          <w:rFonts w:ascii="Cambria" w:hAnsi="Cambria"/>
          <w:sz w:val="24"/>
          <w:szCs w:val="24"/>
        </w:rPr>
        <w:t xml:space="preserve"> inla_otro</w:t>
      </w:r>
    </w:p>
    <w:p w14:paraId="51EE82E2" w14:textId="7592C73B" w:rsidR="00851DDE" w:rsidRPr="00D8152B" w:rsidRDefault="00851DDE" w:rsidP="003D2623">
      <w:pPr>
        <w:pStyle w:val="ListParagraph"/>
        <w:numPr>
          <w:ilvl w:val="0"/>
          <w:numId w:val="6"/>
        </w:numPr>
        <w:rPr>
          <w:rFonts w:ascii="Cambria" w:hAnsi="Cambria"/>
          <w:sz w:val="24"/>
          <w:szCs w:val="24"/>
        </w:rPr>
      </w:pPr>
      <w:r w:rsidRPr="00E64ECB">
        <w:rPr>
          <w:rFonts w:ascii="Cambria" w:hAnsi="Cambria"/>
          <w:b/>
          <w:color w:val="4472C4" w:themeColor="accent1"/>
          <w:sz w:val="24"/>
          <w:szCs w:val="24"/>
        </w:rPr>
        <w:t xml:space="preserve">ii: </w:t>
      </w:r>
      <w:r w:rsidRPr="00D8152B">
        <w:rPr>
          <w:rFonts w:ascii="Cambria" w:hAnsi="Cambria"/>
          <w:sz w:val="24"/>
          <w:szCs w:val="24"/>
        </w:rPr>
        <w:t>Total individual income – ila + inla</w:t>
      </w:r>
    </w:p>
    <w:p w14:paraId="1AF21441" w14:textId="2C73A989" w:rsidR="00851DDE" w:rsidRPr="00D8152B" w:rsidRDefault="00851DDE" w:rsidP="003D2623">
      <w:pPr>
        <w:pStyle w:val="ListParagraph"/>
        <w:numPr>
          <w:ilvl w:val="0"/>
          <w:numId w:val="6"/>
        </w:numPr>
        <w:rPr>
          <w:rFonts w:ascii="Cambria" w:hAnsi="Cambria"/>
          <w:sz w:val="24"/>
          <w:szCs w:val="24"/>
        </w:rPr>
      </w:pPr>
      <w:r w:rsidRPr="00E64ECB">
        <w:rPr>
          <w:rFonts w:ascii="Cambria" w:hAnsi="Cambria"/>
          <w:b/>
          <w:color w:val="4472C4" w:themeColor="accent1"/>
          <w:sz w:val="24"/>
          <w:szCs w:val="24"/>
        </w:rPr>
        <w:t>itf_sin_ri</w:t>
      </w:r>
      <w:r w:rsidRPr="00D8152B">
        <w:rPr>
          <w:rFonts w:ascii="Cambria" w:hAnsi="Cambria"/>
          <w:sz w:val="24"/>
          <w:szCs w:val="24"/>
        </w:rPr>
        <w:t>: Total family income without implicit rent – sum of indi</w:t>
      </w:r>
      <w:r w:rsidR="00AB4F9E">
        <w:rPr>
          <w:rFonts w:ascii="Cambria" w:hAnsi="Cambria"/>
          <w:sz w:val="24"/>
          <w:szCs w:val="24"/>
        </w:rPr>
        <w:t xml:space="preserve">vidual incomes (ii) </w:t>
      </w:r>
    </w:p>
    <w:p w14:paraId="729ECF7D" w14:textId="607247A6" w:rsidR="00851DDE" w:rsidRPr="00D8152B" w:rsidRDefault="00851DDE" w:rsidP="003D2623">
      <w:pPr>
        <w:pStyle w:val="ListParagraph"/>
        <w:numPr>
          <w:ilvl w:val="0"/>
          <w:numId w:val="6"/>
        </w:numPr>
        <w:rPr>
          <w:rFonts w:ascii="Cambria" w:hAnsi="Cambria"/>
          <w:sz w:val="24"/>
          <w:szCs w:val="24"/>
        </w:rPr>
      </w:pPr>
      <w:r w:rsidRPr="00E64ECB">
        <w:rPr>
          <w:rFonts w:ascii="Cambria" w:hAnsi="Cambria"/>
          <w:b/>
          <w:color w:val="4472C4" w:themeColor="accent1"/>
          <w:sz w:val="24"/>
          <w:szCs w:val="24"/>
        </w:rPr>
        <w:t>itf:</w:t>
      </w:r>
      <w:r w:rsidRPr="00D8152B">
        <w:rPr>
          <w:rFonts w:ascii="Cambria" w:hAnsi="Cambria"/>
          <w:sz w:val="24"/>
          <w:szCs w:val="24"/>
        </w:rPr>
        <w:t xml:space="preserve"> Total family income with implicit rent – itf_sin_ri + renta_imp</w:t>
      </w:r>
    </w:p>
    <w:p w14:paraId="0021AFB9" w14:textId="29FDF8B9" w:rsidR="00851DDE" w:rsidRPr="00D8152B" w:rsidRDefault="00851DDE" w:rsidP="003D2623">
      <w:pPr>
        <w:pStyle w:val="ListParagraph"/>
        <w:numPr>
          <w:ilvl w:val="0"/>
          <w:numId w:val="6"/>
        </w:numPr>
        <w:rPr>
          <w:rFonts w:ascii="Cambria" w:hAnsi="Cambria"/>
          <w:sz w:val="24"/>
          <w:szCs w:val="24"/>
        </w:rPr>
      </w:pPr>
      <w:r w:rsidRPr="00E64ECB">
        <w:rPr>
          <w:rFonts w:ascii="Cambria" w:hAnsi="Cambria"/>
          <w:b/>
          <w:color w:val="4472C4" w:themeColor="accent1"/>
          <w:sz w:val="24"/>
          <w:szCs w:val="24"/>
        </w:rPr>
        <w:t>ipcf:</w:t>
      </w:r>
      <w:r w:rsidRPr="00D8152B">
        <w:rPr>
          <w:rFonts w:ascii="Cambria" w:hAnsi="Cambria"/>
          <w:sz w:val="24"/>
          <w:szCs w:val="24"/>
        </w:rPr>
        <w:t xml:space="preserve"> Per capita household income – itf/(number of members in household)</w:t>
      </w:r>
    </w:p>
    <w:p w14:paraId="78095CAF" w14:textId="76A18AAC" w:rsidR="00851DDE" w:rsidRPr="00D8152B" w:rsidRDefault="00851DDE" w:rsidP="003D2623">
      <w:pPr>
        <w:pStyle w:val="ListParagraph"/>
        <w:numPr>
          <w:ilvl w:val="0"/>
          <w:numId w:val="6"/>
        </w:numPr>
        <w:rPr>
          <w:rFonts w:ascii="Cambria" w:hAnsi="Cambria"/>
          <w:sz w:val="24"/>
          <w:szCs w:val="24"/>
        </w:rPr>
      </w:pPr>
      <w:r w:rsidRPr="00E64ECB">
        <w:rPr>
          <w:rFonts w:ascii="Cambria" w:hAnsi="Cambria"/>
          <w:b/>
          <w:color w:val="4472C4" w:themeColor="accent1"/>
          <w:sz w:val="24"/>
          <w:szCs w:val="24"/>
        </w:rPr>
        <w:t>ipcf_ppp11:</w:t>
      </w:r>
      <w:r w:rsidRPr="00E64ECB">
        <w:rPr>
          <w:rFonts w:ascii="Cambria" w:hAnsi="Cambria"/>
          <w:color w:val="4472C4" w:themeColor="accent1"/>
          <w:sz w:val="24"/>
          <w:szCs w:val="24"/>
        </w:rPr>
        <w:t xml:space="preserve"> </w:t>
      </w:r>
      <w:r w:rsidRPr="00D8152B">
        <w:rPr>
          <w:rFonts w:ascii="Cambria" w:hAnsi="Cambria"/>
          <w:sz w:val="24"/>
          <w:szCs w:val="24"/>
        </w:rPr>
        <w:t xml:space="preserve">Per capita household income in </w:t>
      </w:r>
      <w:r w:rsidR="006F64B0" w:rsidRPr="00D8152B">
        <w:rPr>
          <w:rFonts w:ascii="Cambria" w:hAnsi="Cambria"/>
          <w:sz w:val="24"/>
          <w:szCs w:val="24"/>
        </w:rPr>
        <w:t>USD PPP 2011</w:t>
      </w:r>
    </w:p>
    <w:p w14:paraId="57ABA4E7" w14:textId="77777777" w:rsidR="00851DDE" w:rsidRPr="00D8152B" w:rsidRDefault="00851DDE" w:rsidP="00851DDE">
      <w:pPr>
        <w:pStyle w:val="ListParagraph"/>
        <w:rPr>
          <w:rFonts w:ascii="Cambria" w:hAnsi="Cambria"/>
          <w:sz w:val="24"/>
          <w:szCs w:val="24"/>
        </w:rPr>
      </w:pPr>
    </w:p>
    <w:p w14:paraId="3A3DAE26" w14:textId="7B37F5F9" w:rsidR="005A365B" w:rsidRPr="00D8152B" w:rsidRDefault="005A4403" w:rsidP="006A1FFC">
      <w:pPr>
        <w:rPr>
          <w:rFonts w:ascii="Cambria" w:hAnsi="Cambria"/>
          <w:sz w:val="24"/>
          <w:szCs w:val="24"/>
        </w:rPr>
      </w:pPr>
      <w:r w:rsidRPr="00D8152B">
        <w:rPr>
          <w:rFonts w:ascii="Cambria" w:hAnsi="Cambria"/>
          <w:sz w:val="24"/>
          <w:szCs w:val="24"/>
        </w:rPr>
        <w:t>Poverty and other welfare measures are calculated using the variable for per capita household income in PPP11 (ipcf_ppp11).</w:t>
      </w:r>
    </w:p>
    <w:sectPr w:rsidR="005A365B" w:rsidRPr="00D815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6BD84" w14:textId="77777777" w:rsidR="00D8152B" w:rsidRDefault="00D8152B" w:rsidP="00D8152B">
      <w:pPr>
        <w:spacing w:after="0" w:line="240" w:lineRule="auto"/>
      </w:pPr>
      <w:r>
        <w:separator/>
      </w:r>
    </w:p>
  </w:endnote>
  <w:endnote w:type="continuationSeparator" w:id="0">
    <w:p w14:paraId="68410E7C" w14:textId="77777777" w:rsidR="00D8152B" w:rsidRDefault="00D8152B" w:rsidP="00D8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8C233" w14:textId="77777777" w:rsidR="00D8152B" w:rsidRDefault="00D8152B" w:rsidP="00D8152B">
      <w:pPr>
        <w:spacing w:after="0" w:line="240" w:lineRule="auto"/>
      </w:pPr>
      <w:r>
        <w:separator/>
      </w:r>
    </w:p>
  </w:footnote>
  <w:footnote w:type="continuationSeparator" w:id="0">
    <w:p w14:paraId="06FE19D9" w14:textId="77777777" w:rsidR="00D8152B" w:rsidRDefault="00D8152B" w:rsidP="00D81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58"/>
    <w:multiLevelType w:val="hybridMultilevel"/>
    <w:tmpl w:val="0D32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85B91"/>
    <w:multiLevelType w:val="hybridMultilevel"/>
    <w:tmpl w:val="7580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E2C42"/>
    <w:multiLevelType w:val="hybridMultilevel"/>
    <w:tmpl w:val="5BEA8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E0EF9"/>
    <w:multiLevelType w:val="hybridMultilevel"/>
    <w:tmpl w:val="44B08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E22061"/>
    <w:multiLevelType w:val="hybridMultilevel"/>
    <w:tmpl w:val="332E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551FB"/>
    <w:multiLevelType w:val="hybridMultilevel"/>
    <w:tmpl w:val="B75A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B2C76"/>
    <w:multiLevelType w:val="hybridMultilevel"/>
    <w:tmpl w:val="09A45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0B"/>
    <w:rsid w:val="00013D98"/>
    <w:rsid w:val="000964AD"/>
    <w:rsid w:val="00137868"/>
    <w:rsid w:val="00171844"/>
    <w:rsid w:val="00187144"/>
    <w:rsid w:val="001C5715"/>
    <w:rsid w:val="001E47A9"/>
    <w:rsid w:val="001F059B"/>
    <w:rsid w:val="00283530"/>
    <w:rsid w:val="00307F99"/>
    <w:rsid w:val="003D2623"/>
    <w:rsid w:val="003F5383"/>
    <w:rsid w:val="004153F6"/>
    <w:rsid w:val="004361E5"/>
    <w:rsid w:val="004C20E9"/>
    <w:rsid w:val="004E1BB3"/>
    <w:rsid w:val="005313F4"/>
    <w:rsid w:val="005A365B"/>
    <w:rsid w:val="005A4403"/>
    <w:rsid w:val="005C3024"/>
    <w:rsid w:val="005C73D6"/>
    <w:rsid w:val="005D1D45"/>
    <w:rsid w:val="005F417F"/>
    <w:rsid w:val="0062270B"/>
    <w:rsid w:val="00681728"/>
    <w:rsid w:val="00687AD7"/>
    <w:rsid w:val="006A1FFC"/>
    <w:rsid w:val="006D3EA1"/>
    <w:rsid w:val="006F64B0"/>
    <w:rsid w:val="0072054F"/>
    <w:rsid w:val="00784E09"/>
    <w:rsid w:val="007B4552"/>
    <w:rsid w:val="007D00E4"/>
    <w:rsid w:val="00851DDE"/>
    <w:rsid w:val="00855946"/>
    <w:rsid w:val="008E20AA"/>
    <w:rsid w:val="008F3D40"/>
    <w:rsid w:val="00913EEE"/>
    <w:rsid w:val="00985B3B"/>
    <w:rsid w:val="00991C4F"/>
    <w:rsid w:val="0099224D"/>
    <w:rsid w:val="009D682C"/>
    <w:rsid w:val="00A97BFD"/>
    <w:rsid w:val="00AA5224"/>
    <w:rsid w:val="00AB4F9E"/>
    <w:rsid w:val="00AF5713"/>
    <w:rsid w:val="00AF791D"/>
    <w:rsid w:val="00B6207D"/>
    <w:rsid w:val="00C4392C"/>
    <w:rsid w:val="00C65E3E"/>
    <w:rsid w:val="00C66CDA"/>
    <w:rsid w:val="00CA6E3F"/>
    <w:rsid w:val="00CB267F"/>
    <w:rsid w:val="00D00199"/>
    <w:rsid w:val="00D52555"/>
    <w:rsid w:val="00D53660"/>
    <w:rsid w:val="00D8152B"/>
    <w:rsid w:val="00DE36F4"/>
    <w:rsid w:val="00E16C66"/>
    <w:rsid w:val="00E25132"/>
    <w:rsid w:val="00E514DD"/>
    <w:rsid w:val="00E64ECB"/>
    <w:rsid w:val="00EA2973"/>
    <w:rsid w:val="00EC781F"/>
    <w:rsid w:val="00ED7198"/>
    <w:rsid w:val="00F7101C"/>
    <w:rsid w:val="00F96FC6"/>
    <w:rsid w:val="00FB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5D6F"/>
  <w15:chartTrackingRefBased/>
  <w15:docId w15:val="{D634E484-C925-46F3-AD09-EF538167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15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70B"/>
    <w:pPr>
      <w:ind w:left="720"/>
      <w:contextualSpacing/>
    </w:pPr>
  </w:style>
  <w:style w:type="paragraph" w:styleId="NormalWeb">
    <w:name w:val="Normal (Web)"/>
    <w:basedOn w:val="Normal"/>
    <w:uiPriority w:val="99"/>
    <w:unhideWhenUsed/>
    <w:rsid w:val="00E16C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3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3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152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81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52B"/>
  </w:style>
  <w:style w:type="paragraph" w:styleId="Footer">
    <w:name w:val="footer"/>
    <w:basedOn w:val="Normal"/>
    <w:link w:val="FooterChar"/>
    <w:uiPriority w:val="99"/>
    <w:unhideWhenUsed/>
    <w:rsid w:val="00D81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3001">
      <w:bodyDiv w:val="1"/>
      <w:marLeft w:val="0"/>
      <w:marRight w:val="0"/>
      <w:marTop w:val="0"/>
      <w:marBottom w:val="0"/>
      <w:divBdr>
        <w:top w:val="none" w:sz="0" w:space="0" w:color="auto"/>
        <w:left w:val="none" w:sz="0" w:space="0" w:color="auto"/>
        <w:bottom w:val="none" w:sz="0" w:space="0" w:color="auto"/>
        <w:right w:val="none" w:sz="0" w:space="0" w:color="auto"/>
      </w:divBdr>
    </w:div>
    <w:div w:id="334575678">
      <w:bodyDiv w:val="1"/>
      <w:marLeft w:val="0"/>
      <w:marRight w:val="0"/>
      <w:marTop w:val="0"/>
      <w:marBottom w:val="0"/>
      <w:divBdr>
        <w:top w:val="none" w:sz="0" w:space="0" w:color="auto"/>
        <w:left w:val="none" w:sz="0" w:space="0" w:color="auto"/>
        <w:bottom w:val="none" w:sz="0" w:space="0" w:color="auto"/>
        <w:right w:val="none" w:sz="0" w:space="0" w:color="auto"/>
      </w:divBdr>
    </w:div>
    <w:div w:id="497815624">
      <w:bodyDiv w:val="1"/>
      <w:marLeft w:val="0"/>
      <w:marRight w:val="0"/>
      <w:marTop w:val="0"/>
      <w:marBottom w:val="0"/>
      <w:divBdr>
        <w:top w:val="none" w:sz="0" w:space="0" w:color="auto"/>
        <w:left w:val="none" w:sz="0" w:space="0" w:color="auto"/>
        <w:bottom w:val="none" w:sz="0" w:space="0" w:color="auto"/>
        <w:right w:val="none" w:sz="0" w:space="0" w:color="auto"/>
      </w:divBdr>
    </w:div>
    <w:div w:id="823399003">
      <w:bodyDiv w:val="1"/>
      <w:marLeft w:val="0"/>
      <w:marRight w:val="0"/>
      <w:marTop w:val="0"/>
      <w:marBottom w:val="0"/>
      <w:divBdr>
        <w:top w:val="none" w:sz="0" w:space="0" w:color="auto"/>
        <w:left w:val="none" w:sz="0" w:space="0" w:color="auto"/>
        <w:bottom w:val="none" w:sz="0" w:space="0" w:color="auto"/>
        <w:right w:val="none" w:sz="0" w:space="0" w:color="auto"/>
      </w:divBdr>
    </w:div>
    <w:div w:id="972905679">
      <w:bodyDiv w:val="1"/>
      <w:marLeft w:val="0"/>
      <w:marRight w:val="0"/>
      <w:marTop w:val="0"/>
      <w:marBottom w:val="0"/>
      <w:divBdr>
        <w:top w:val="none" w:sz="0" w:space="0" w:color="auto"/>
        <w:left w:val="none" w:sz="0" w:space="0" w:color="auto"/>
        <w:bottom w:val="none" w:sz="0" w:space="0" w:color="auto"/>
        <w:right w:val="none" w:sz="0" w:space="0" w:color="auto"/>
      </w:divBdr>
    </w:div>
    <w:div w:id="1445463792">
      <w:bodyDiv w:val="1"/>
      <w:marLeft w:val="0"/>
      <w:marRight w:val="0"/>
      <w:marTop w:val="0"/>
      <w:marBottom w:val="0"/>
      <w:divBdr>
        <w:top w:val="none" w:sz="0" w:space="0" w:color="auto"/>
        <w:left w:val="none" w:sz="0" w:space="0" w:color="auto"/>
        <w:bottom w:val="none" w:sz="0" w:space="0" w:color="auto"/>
        <w:right w:val="none" w:sz="0" w:space="0" w:color="auto"/>
      </w:divBdr>
    </w:div>
    <w:div w:id="153572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Garcia Pena Bersh</dc:creator>
  <cp:keywords/>
  <dc:description/>
  <cp:lastModifiedBy>Natalia Garcia Pena Bersh</cp:lastModifiedBy>
  <cp:revision>11</cp:revision>
  <dcterms:created xsi:type="dcterms:W3CDTF">2018-11-21T15:59:00Z</dcterms:created>
  <dcterms:modified xsi:type="dcterms:W3CDTF">2018-12-07T19:46:00Z</dcterms:modified>
</cp:coreProperties>
</file>