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WI-FRS-002 — Document preparation and revision</w:t>
      </w:r>
    </w:p>
    <w:p>
      <w:pPr>
        <w:pStyle w:val="Heading2"/>
      </w:pPr>
      <w:r>
        <w:t>1. Purpose</w:t>
      </w:r>
    </w:p>
    <w:p>
      <w:r>
        <w:t>Prepare a complete source-bound draft and maintain its revision without changing controlled history.</w:t>
      </w:r>
    </w:p>
    <w:p>
      <w:pPr>
        <w:pStyle w:val="Heading2"/>
      </w:pPr>
      <w:r>
        <w:t>2. Scope</w:t>
      </w:r>
    </w:p>
    <w:p>
      <w:r>
        <w:t>FRS SOP/WI authoring and current supported Documents identity, draft creation and draft-metadata editing.</w:t>
      </w:r>
    </w:p>
    <w:p>
      <w:pPr>
        <w:pStyle w:val="Heading2"/>
      </w:pPr>
      <w:r>
        <w:t>3. Responsibilities</w:t>
      </w:r>
    </w:p>
    <w:p>
      <w:r>
        <w:t>Author prepares content; Document Control verifies code/source binding; technical specialist reviews claims; yazeed controls approval/activation.</w:t>
      </w:r>
    </w:p>
    <w:p>
      <w:pPr>
        <w:pStyle w:val="Heading2"/>
      </w:pPr>
      <w:r>
        <w:t>4. Approval and activation authority</w:t>
      </w:r>
    </w:p>
    <w:p>
      <w:r>
        <w:t>Owner instruction recorded on 09 Oct 2026: the named system owner, yazeed, is the approval and activation authority for the FRS document family, including documents authored through code. This records the authority designation; generation of a file is not an individual electronic approval or an effective-date event. Account-bound signing, audit traceability and version binding remain required. No application permission or production record is changed by this instruction document.</w:t>
      </w:r>
    </w:p>
    <w:p>
      <w:pPr>
        <w:pStyle w:val="Heading2"/>
      </w:pPr>
      <w:r>
        <w:t>5. Before you start</w:t>
      </w:r>
    </w:p>
    <w:p>
      <w:r>
        <w:t>WI-FRS-001 source package; owner-assigned document code; title/type; candidate revision and change summary; registered eligible source files where using the application.</w:t>
      </w:r>
    </w:p>
    <w:p>
      <w:pPr>
        <w:pStyle w:val="Heading2"/>
      </w:pPr>
      <w:r>
        <w:t>6. Definitions</w:t>
      </w:r>
    </w:p>
    <w:p>
      <w:r>
        <w:t>Document revision identifies the content issue; record version is the concurrency value shown by the system. Review, approval, signature verification and effectivity are separate outcomes. A source hash proves byte integrity only.</w:t>
      </w:r>
    </w:p>
    <w:p>
      <w:pPr>
        <w:pStyle w:val="Heading2"/>
      </w:pPr>
      <w:r>
        <w:t>Current implementation boundary</w:t>
      </w:r>
    </w:p>
    <w:p>
      <w:r>
        <w:t>Creation/edit labels were checked in source. Application/browser execution and source-file registration were not performed.</w:t>
      </w:r>
    </w:p>
    <w:p>
      <w:r>
        <w:br w:type="page"/>
      </w:r>
    </w:p>
    <w:p>
      <w:pPr>
        <w:pStyle w:val="Heading1"/>
      </w:pPr>
      <w:r>
        <w:t>7. Procedure</w:t>
      </w:r>
    </w:p>
    <w:p>
      <w:r>
        <w:t>Follow the steps in order. Preserve the actual outcome at every checkpoint; required future controls do not establish current availability.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6005"/>
        <w:gridCol w:w="2376"/>
      </w:tblGrid>
      <w:tr>
        <w:trPr>
          <w:cantSplit/>
        </w:trPr>
        <w:tc>
          <w:tcPr>
            <w:tcW w:type="dxa" w:w="3346"/>
          </w:tcPr>
          <w:p>
            <w:r>
              <w:t>Step</w:t>
            </w:r>
          </w:p>
        </w:tc>
        <w:tc>
          <w:tcPr>
            <w:tcW w:type="dxa" w:w="3346"/>
          </w:tcPr>
          <w:p>
            <w:r>
              <w:t>Action</w:t>
            </w:r>
          </w:p>
        </w:tc>
        <w:tc>
          <w:tcPr>
            <w:tcW w:type="dxa" w:w="3346"/>
          </w:tcPr>
          <w:p>
            <w:r>
              <w:t>Expected check / record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7.1 Select the identity</w:t>
            </w:r>
          </w:p>
        </w:tc>
        <w:tc>
          <w:tcPr>
            <w:tcW w:type="dxa" w:w="3346"/>
          </w:tcPr>
          <w:p>
            <w:r>
              <w:t>Use SOP-FRS-001 for the parent and WI-FRS-001 through WI-FRS-005 for these instructions. Preserve independent company form/WI identifiers. Confirm the document is not already registered before creating a new catalog identity.</w:t>
            </w:r>
          </w:p>
        </w:tc>
        <w:tc>
          <w:tcPr>
            <w:tcW w:type="dxa" w:w="3346"/>
          </w:tcPr>
          <w:p>
            <w:r>
              <w:t>Unique owner-assigned identity.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7.2 Prepare Word content</w:t>
            </w:r>
          </w:p>
        </w:tc>
        <w:tc>
          <w:tcPr>
            <w:tcW w:type="dxa" w:w="3346"/>
          </w:tcPr>
          <w:p>
            <w:r>
              <w:t>Use the parent layout: document title/code, draft revision/date/status, purpose, scope, definitions, responsibilities, prerequisites, ordered steps, checks, stop conditions, records, references and revision history. Save DOCX only for this delivery.</w:t>
            </w:r>
          </w:p>
        </w:tc>
        <w:tc>
          <w:tcPr>
            <w:tcW w:type="dxa" w:w="3346"/>
          </w:tcPr>
          <w:p>
            <w:r>
              <w:t>Complete review draft with visible status.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7.3 Check source fidelity</w:t>
            </w:r>
          </w:p>
        </w:tc>
        <w:tc>
          <w:tcPr>
            <w:tcW w:type="dxa" w:w="3346"/>
          </w:tcPr>
          <w:p>
            <w:r>
              <w:t>Link technical statements to the exact source edition/page. Distinguish supported digital actions from manual/proposed work. Do not invent units, sampling quantities, limits, durations, approval outcomes or signatures.</w:t>
            </w:r>
          </w:p>
        </w:tc>
        <w:tc>
          <w:tcPr>
            <w:tcW w:type="dxa" w:w="3346"/>
          </w:tcPr>
          <w:p>
            <w:r>
              <w:t>Source-aligned content and explicit gaps.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7.4 Create a catalog identity if authorized</w:t>
            </w:r>
          </w:p>
        </w:tc>
        <w:tc>
          <w:tcPr>
            <w:tcW w:type="dxa" w:w="3346"/>
          </w:tcPr>
          <w:p>
            <w:r>
              <w:t>Open /documents/new. Enter Document code, choose Document type and enter Title. Select Create document. Reopen the returned record and compare all identity fields. This creates a catalog record only.</w:t>
            </w:r>
          </w:p>
        </w:tc>
        <w:tc>
          <w:tcPr>
            <w:tcW w:type="dxa" w:w="3346"/>
          </w:tcPr>
          <w:p>
            <w:r>
              <w:t>Correct catalog identity; no approval/effectivity implied.</w:t>
            </w:r>
          </w:p>
        </w:tc>
      </w:tr>
    </w:tbl>
    <w:p>
      <w:r>
        <w:br w:type="page"/>
      </w:r>
    </w:p>
    <w:p>
      <w:pPr>
        <w:pStyle w:val="Heading1"/>
      </w:pPr>
      <w:r>
        <w:t>7. Procedure — continued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6005"/>
        <w:gridCol w:w="2376"/>
      </w:tblGrid>
      <w:tr>
        <w:trPr>
          <w:cantSplit/>
        </w:trPr>
        <w:tc>
          <w:tcPr>
            <w:tcW w:type="dxa" w:w="3346"/>
          </w:tcPr>
          <w:p>
            <w:r>
              <w:t>Step</w:t>
            </w:r>
          </w:p>
        </w:tc>
        <w:tc>
          <w:tcPr>
            <w:tcW w:type="dxa" w:w="3346"/>
          </w:tcPr>
          <w:p>
            <w:r>
              <w:t>Action</w:t>
            </w:r>
          </w:p>
        </w:tc>
        <w:tc>
          <w:tcPr>
            <w:tcW w:type="dxa" w:w="3346"/>
          </w:tcPr>
          <w:p>
            <w:r>
              <w:t>Expected check / record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7.5 Create the draft version if eligible</w:t>
            </w:r>
          </w:p>
        </w:tc>
        <w:tc>
          <w:tcPr>
            <w:tcW w:type="dxa" w:w="3346"/>
          </w:tcPr>
          <w:p>
            <w:r>
              <w:t>Open the document and select Create revision when available. In New controlled version, enter Revision reference and Change summary, select the registered source files and select Create draft version. If a version is already in progress, open it instead.</w:t>
            </w:r>
          </w:p>
        </w:tc>
        <w:tc>
          <w:tcPr>
            <w:tcW w:type="dxa" w:w="3346"/>
          </w:tcPr>
          <w:p>
            <w:r>
              <w:t>Saved DRAFT linked to the intended registered files.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7.6 Verify source binding</w:t>
            </w:r>
          </w:p>
        </w:tc>
        <w:tc>
          <w:tcPr>
            <w:tcW w:type="dxa" w:w="3346"/>
          </w:tcPr>
          <w:p>
            <w:r>
              <w:t>Open the revision. Compare Bound source files and Server source fingerprint to the intended source. The server derives the fingerprint. The current history must permit creation; a later revision requires an EFFECTIVE predecessor.</w:t>
            </w:r>
          </w:p>
        </w:tc>
        <w:tc>
          <w:tcPr>
            <w:tcW w:type="dxa" w:w="3346"/>
          </w:tcPr>
          <w:p>
            <w:r>
              <w:t>Exact draft/source binding recorded.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7.7 Edit eligible draft metadata</w:t>
            </w:r>
          </w:p>
        </w:tc>
        <w:tc>
          <w:tcPr>
            <w:tcW w:type="dxa" w:w="3346"/>
          </w:tcPr>
          <w:p>
            <w:r>
              <w:t>Use Edit draft on a DRAFT, update Revision reference/Change summary, then Save draft. Only metadata is editable there; file links are fixed at creation. Do not describe this form as an editor or upload facility for the Word body.</w:t>
            </w:r>
          </w:p>
        </w:tc>
        <w:tc>
          <w:tcPr>
            <w:tcW w:type="dxa" w:w="3346"/>
          </w:tcPr>
          <w:p>
            <w:r>
              <w:t>Saved metadata verified by reopening.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7.8 Prepare review handoff</w:t>
            </w:r>
          </w:p>
        </w:tc>
        <w:tc>
          <w:tcPr>
            <w:tcW w:type="dxa" w:w="3346"/>
          </w:tcPr>
          <w:p>
            <w:r>
              <w:t>Compare header/footer code/revision, all references and source bindings. Record change summary and unresolved issues. Hand over through WI-FRS-003. Creating content through code does not record owner approval.</w:t>
            </w:r>
          </w:p>
        </w:tc>
        <w:tc>
          <w:tcPr>
            <w:tcW w:type="dxa" w:w="3346"/>
          </w:tcPr>
          <w:p>
            <w:r>
              <w:t>Review-ready draft with unchanged predecessor history.</w:t>
            </w:r>
          </w:p>
        </w:tc>
      </w:tr>
    </w:tbl>
    <w:p>
      <w:r>
        <w:br w:type="page"/>
      </w:r>
    </w:p>
    <w:p>
      <w:pPr>
        <w:pStyle w:val="Heading1"/>
      </w:pPr>
      <w:r>
        <w:t>8. Stop conditions, records and handoff</w:t>
      </w:r>
    </w:p>
    <w:p>
      <w:pPr>
        <w:pStyle w:val="Heading2"/>
      </w:pPr>
      <w:r>
        <w:t>8.1 Errors and stop conditions</w:t>
      </w:r>
    </w:p>
    <w:p>
      <w:r>
        <w:t>On stale version/fingerprint, preserve intended inputs, refresh and reassess before resubmitting. On an uncertain save, inspect record/history before retry. If no source files are eligible, request registration through the authorized file process. Do not overwrite a signed/effective version or manually change its database state.</w:t>
      </w:r>
    </w:p>
    <w:p>
      <w:pPr>
        <w:pStyle w:val="Heading2"/>
      </w:pPr>
      <w:r>
        <w:t>8.2 Required records</w:t>
      </w:r>
    </w:p>
    <w:p>
      <w:r>
        <w:t>Word candidate; identity/version reference; source binding; change summary; drafting/reconciliation checklist.</w:t>
      </w:r>
    </w:p>
    <w:p>
      <w:pPr>
        <w:pStyle w:val="Heading2"/>
      </w:pPr>
      <w:r>
        <w:t>8.3 Completion and handoff</w:t>
      </w:r>
    </w:p>
    <w:p>
      <w:r>
        <w:t>Identity, candidate revision, content and bound sources agree; draft status is explicit; no automatic approval/effectivity is claimed.</w:t>
      </w:r>
    </w:p>
    <w:p>
      <w:pPr>
        <w:pStyle w:val="Heading2"/>
      </w:pPr>
      <w:r>
        <w:t>8.4 Related instructions</w:t>
      </w:r>
    </w:p>
    <w:p>
      <w:r>
        <w:t>WI-FRS-001 and WI-FRS-003; SOP-FRS-001 sections 3 and 5.</w:t>
      </w:r>
    </w:p>
    <w:p>
      <w:pPr>
        <w:pStyle w:val="Heading2"/>
      </w:pPr>
      <w:r>
        <w:t>9. Sources and precedence</w:t>
      </w:r>
    </w:p>
    <w:p>
      <w:r>
        <w:t>Parent: SOP-FRS-001 D0.3 candidate. Owner authority instruction: this conversation, 09 Oct 2026 (authority designation only; no per-document signature/effectivity recorded). Apply the latest applicable owner instruction to authority; preserve newer-map and implementation boundaries for the matters it does not change.</w:t>
      </w:r>
    </w:p>
    <w:p>
      <w:pPr/>
      <w:r>
        <w:t>Documents/QC-OWNER-DECISION-ALL-APPROVALS-SIGNATURE-2026-10-05.md</w:t>
        <w:br/>
        <w:t>SHA-256 (file bytes): e6acc55f2ba0c7178c4c0419c6a770bfa30d13e4d56ccc34cced30ef3e57ba87</w:t>
      </w:r>
    </w:p>
    <w:p>
      <w:pPr/>
      <w:r>
        <w:t>Documents/QC-GLOBAL-ELECTRONIC-SIGNATURE-ACTION-MAP.md</w:t>
        <w:br/>
        <w:t>SHA-256 (file bytes): 776c21f5ad364a2d320ae01ed29e919aadd766b01445a06722c7753fa0dc4e14</w:t>
      </w:r>
    </w:p>
    <w:p>
      <w:pPr/>
      <w:r>
        <w:t>Documents/QC-GLOBAL-ELECTRONIC-SIGNATURE-POLICY.md</w:t>
        <w:br/>
        <w:t>SHA-256 (file bytes): 2e423283dfcbbfb053a828523ae57918698222c64c09cb27a40114c335a10298</w:t>
      </w:r>
    </w:p>
    <w:p>
      <w:pPr/>
      <w:r>
        <w:t>src/pages/documents/new.astro</w:t>
        <w:br/>
        <w:t>SHA-256 (file bytes): e03577e98829c2c94368e284dc760b72e39a820872bc456c1763ce11fecdf73b</w:t>
      </w:r>
    </w:p>
    <w:p>
      <w:pPr/>
      <w:r>
        <w:t>src/pages/documents/[documentId]/versions/new.astro</w:t>
        <w:br/>
        <w:t>SHA-256 (file bytes): db17b770af14f7eb1514045c4b6fc9944cb9985d5b10aaa5d4cf95d0a4b12939</w:t>
      </w:r>
    </w:p>
    <w:p>
      <w:pPr/>
      <w:r>
        <w:t>src/pages/documents/[documentId]/versions/[versionId]/edit.astro</w:t>
        <w:br/>
        <w:t>SHA-256 (file bytes): 13d1c5fd0dc677f7f972da9f034379710bccb99a8708db48fe296801a82f7ce8</w:t>
      </w:r>
    </w:p>
    <w:p>
      <w:pPr/>
      <w:r>
        <w:t>src/modules/documents/domain/revision-creation.ts</w:t>
        <w:br/>
        <w:t>SHA-256 (file bytes): ddb1c6f832ff2f23d343755ebdfde1fb1f1cb1e5bd96036dac2253967276dbbe</w:t>
      </w:r>
    </w:p>
    <w:p>
      <w:pPr>
        <w:pStyle w:val="Heading2"/>
      </w:pPr>
      <w:r>
        <w:t>10. Revision history</w:t>
      </w:r>
    </w:p>
    <w:p>
      <w:r>
        <w:t>D0.1 candidate | 09 Oct 2026 | Initial instruction under SOP-FRS-001; owner-assigned WI-FRS numbering and authority designation; supported steps separated from blocked implementation. Prepared/reviewed/approved human signatures: NOT RECORDED. Effective date: NOT ASSIGNED.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613" w:right="936" w:bottom="1008" w:left="936" w:header="504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WI-FRS-002 | Approval NOT RECORDED | Effective date NOT ASSIGNED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5018"/>
        </w:tcPr>
        <w:p>
          <w:r>
            <w:rPr>
              <w:sz w:val="16"/>
            </w:rPr>
            <w:t>QC Operations &amp; Laboratory Management System</w:t>
            <w:br/>
            <w:t>Work Instruction</w:t>
          </w:r>
        </w:p>
      </w:tc>
      <w:tc>
        <w:tcPr>
          <w:tcW w:type="dxa" w:w="5018"/>
        </w:tcPr>
        <w:p>
          <w:r>
            <w:rPr>
              <w:sz w:val="16"/>
            </w:rPr>
            <w:t>WI-FRS-002 | D0.1 candidate</w:t>
            <w:br/>
            <w:t>Prepared: 09 Oct 2026</w:t>
          </w:r>
        </w:p>
      </w:tc>
    </w:tr>
    <w:tr>
      <w:tc>
        <w:tcPr>
          <w:tcW w:type="dxa" w:w="5018"/>
        </w:tcPr>
        <w:p>
          <w:r>
            <w:rPr>
              <w:sz w:val="16"/>
            </w:rPr>
            <w:t>Document preparation and revision</w:t>
          </w:r>
        </w:p>
      </w:tc>
      <w:tc>
        <w:tcPr>
          <w:tcW w:type="dxa" w:w="5018"/>
        </w:tcPr>
        <w:p>
          <w:r>
            <w:rPr>
              <w:sz w:val="16"/>
            </w:rPr>
            <w:t>Parent: SOP-FRS-001</w:t>
            <w:br/>
            <w:t>DRAFT FOR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8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38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WI-FRS-002 — Document preparation and revision</dc:title>
  <dc:subject>SOP-FRS-001 supporting Work Instruction — DRAFT FOR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