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WI-FRS-003 — Document review and comment resolution</w:t>
      </w:r>
    </w:p>
    <w:p>
      <w:pPr>
        <w:pStyle w:val="Heading2"/>
      </w:pPr>
      <w:r>
        <w:t>1. Purpose</w:t>
      </w:r>
    </w:p>
    <w:p>
      <w:r>
        <w:t>Review an exact revision and close comments while preserving evidence and separating review from approval.</w:t>
      </w:r>
    </w:p>
    <w:p>
      <w:pPr>
        <w:pStyle w:val="Heading2"/>
      </w:pPr>
      <w:r>
        <w:t>2. Scope</w:t>
      </w:r>
    </w:p>
    <w:p>
      <w:r>
        <w:t>Draft submission, source/content review, comment disposition and the supported Record review action.</w:t>
      </w:r>
    </w:p>
    <w:p>
      <w:pPr>
        <w:pStyle w:val="Heading2"/>
      </w:pPr>
      <w:r>
        <w:t>3. Responsibilities</w:t>
      </w:r>
    </w:p>
    <w:p>
      <w:r>
        <w:t>Technical reviewer checks method/content; Document Control checks identity and binding; engineering checks system steps; yazeed holds approval/activation authority.</w:t>
      </w:r>
    </w:p>
    <w:p>
      <w:pPr>
        <w:pStyle w:val="Heading2"/>
      </w:pPr>
      <w:r>
        <w:t>4. Approval and activation authority</w:t>
      </w:r>
    </w:p>
    <w:p>
      <w:r>
        <w:t>Owner instruction recorded on 09 Oct 2026: the named system owner, yazeed, is the approval and activation authority for the FRS document family, including documents authored through code. This records the authority designation; generation of a file is not an individual electronic approval or an effective-date event. Account-bound signing, audit traceability and version binding remain required. No application permission or production record is changed by this instruction document.</w:t>
      </w:r>
    </w:p>
    <w:p>
      <w:pPr>
        <w:pStyle w:val="Heading2"/>
      </w:pPr>
      <w:r>
        <w:t>5. Before you start</w:t>
      </w:r>
    </w:p>
    <w:p>
      <w:r>
        <w:t>Draft from WI-FRS-002; source package; current record/revision; change summary; reviewer permissions and applicable independence requirements.</w:t>
      </w:r>
    </w:p>
    <w:p>
      <w:pPr>
        <w:pStyle w:val="Heading2"/>
      </w:pPr>
      <w:r>
        <w:t>6. Definitions</w:t>
      </w:r>
    </w:p>
    <w:p>
      <w:r>
        <w:t>Document revision identifies the content issue; record version is the concurrency value shown by the system. Review, approval, signature verification and effectivity are separate outcomes. A source hash proves byte integrity only.</w:t>
      </w:r>
    </w:p>
    <w:p>
      <w:pPr>
        <w:pStyle w:val="Heading2"/>
      </w:pPr>
      <w:r>
        <w:t>Current implementation boundary</w:t>
      </w:r>
    </w:p>
    <w:p>
      <w:r>
        <w:t>Record review exists in source; review comments/Return/Resume UI are not presented on the inspected document review page. Runtime behavior was not tested.</w:t>
      </w:r>
    </w:p>
    <w:p>
      <w:r>
        <w:br w:type="page"/>
      </w:r>
    </w:p>
    <w:p>
      <w:pPr>
        <w:pStyle w:val="Heading1"/>
      </w:pPr>
      <w:r>
        <w:t>7. Procedure</w:t>
      </w:r>
    </w:p>
    <w:p>
      <w:r>
        <w:t>Follow the steps in order. Preserve the actual outcome at every checkpoint; required future controls do not establish current availability.</w:t>
      </w:r>
    </w:p>
    <w:tbl>
      <w:tblPr>
        <w:tblStyle w:val="TableGrid"/>
        <w:tblW w:type="auto" w:w="0"/>
        <w:tblLook w:firstColumn="1" w:firstRow="1" w:lastColumn="0" w:lastRow="0" w:noHBand="0" w:noVBand="1" w:val="04A0"/>
      </w:tblPr>
      <w:tblGrid>
        <w:gridCol w:w="1656"/>
        <w:gridCol w:w="6005"/>
        <w:gridCol w:w="2376"/>
      </w:tblGrid>
      <w:tr>
        <w:trPr>
          <w:cantSplit/>
        </w:trPr>
        <w:tc>
          <w:tcPr>
            <w:tcW w:type="dxa" w:w="3346"/>
          </w:tcPr>
          <w:p>
            <w:r>
              <w:t>Step</w:t>
            </w:r>
          </w:p>
        </w:tc>
        <w:tc>
          <w:tcPr>
            <w:tcW w:type="dxa" w:w="3346"/>
          </w:tcPr>
          <w:p>
            <w:r>
              <w:t>Action</w:t>
            </w:r>
          </w:p>
        </w:tc>
        <w:tc>
          <w:tcPr>
            <w:tcW w:type="dxa" w:w="3346"/>
          </w:tcPr>
          <w:p>
            <w:r>
              <w:t>Expected check / record</w:t>
            </w:r>
          </w:p>
        </w:tc>
      </w:tr>
      <w:tr>
        <w:trPr>
          <w:cantSplit/>
        </w:trPr>
        <w:tc>
          <w:tcPr>
            <w:tcW w:type="dxa" w:w="3346"/>
          </w:tcPr>
          <w:p>
            <w:r>
              <w:t>7.1 Open the exact revision</w:t>
            </w:r>
          </w:p>
        </w:tc>
        <w:tc>
          <w:tcPr>
            <w:tcW w:type="dxa" w:w="3346"/>
          </w:tcPr>
          <w:p>
            <w:r>
              <w:t>From /documents, open the document and required revision. Compare Document code, revision, state and record version with the review assignment. Confirm the subject is DRAFT before submission.</w:t>
            </w:r>
          </w:p>
        </w:tc>
        <w:tc>
          <w:tcPr>
            <w:tcW w:type="dxa" w:w="3346"/>
          </w:tcPr>
          <w:p>
            <w:r>
              <w:t>Correct review target.</w:t>
            </w:r>
          </w:p>
        </w:tc>
      </w:tr>
      <w:tr>
        <w:trPr>
          <w:cantSplit/>
        </w:trPr>
        <w:tc>
          <w:tcPr>
            <w:tcW w:type="dxa" w:w="3346"/>
          </w:tcPr>
          <w:p>
            <w:r>
              <w:t>7.2 Submit when ready</w:t>
            </w:r>
          </w:p>
        </w:tc>
        <w:tc>
          <w:tcPr>
            <w:tcW w:type="dxa" w:w="3346"/>
          </w:tcPr>
          <w:p>
            <w:r>
              <w:t>If authorized, choose Submit for review. Wait for confirmation, reopen the revision and verify IN_REVIEW. If the result is uncertain, reconcile saved state/history before another attempt.</w:t>
            </w:r>
          </w:p>
        </w:tc>
        <w:tc>
          <w:tcPr>
            <w:tcW w:type="dxa" w:w="3346"/>
          </w:tcPr>
          <w:p>
            <w:r>
              <w:t>Submission verified; unchanged source context.</w:t>
            </w:r>
          </w:p>
        </w:tc>
      </w:tr>
      <w:tr>
        <w:trPr>
          <w:cantSplit/>
        </w:trPr>
        <w:tc>
          <w:tcPr>
            <w:tcW w:type="dxa" w:w="3346"/>
          </w:tcPr>
          <w:p>
            <w:r>
              <w:t>7.3 Open review workspace</w:t>
            </w:r>
          </w:p>
        </w:tc>
        <w:tc>
          <w:tcPr>
            <w:tcW w:type="dxa" w:w="3346"/>
          </w:tcPr>
          <w:p>
            <w:r>
              <w:t>Use Open review workspace when offered. Confirm Proposed revision, linked files, Server source fingerprint and Previous controlled context. No effective version is a real condition, not a placeholder to replace with a draft.</w:t>
            </w:r>
          </w:p>
        </w:tc>
        <w:tc>
          <w:tcPr>
            <w:tcW w:type="dxa" w:w="3346"/>
          </w:tcPr>
          <w:p>
            <w:r>
              <w:t>Current and predecessor context reviewed.</w:t>
            </w:r>
          </w:p>
        </w:tc>
      </w:tr>
      <w:tr>
        <w:trPr>
          <w:cantSplit/>
        </w:trPr>
        <w:tc>
          <w:tcPr>
            <w:tcW w:type="dxa" w:w="3346"/>
          </w:tcPr>
          <w:p>
            <w:r>
              <w:t>7.4 Perform technical review</w:t>
            </w:r>
          </w:p>
        </w:tc>
        <w:tc>
          <w:tcPr>
            <w:tcW w:type="dxa" w:w="3346"/>
          </w:tcPr>
          <w:p>
            <w:r>
              <w:t>Compare methods, limits, units, sample handling and form fields to the exact source. Check each supported step and distinguish scientific result from release and approval from effectivity. Do not replace missing evidence with a generic acceptance assertion.</w:t>
            </w:r>
          </w:p>
        </w:tc>
        <w:tc>
          <w:tcPr>
            <w:tcW w:type="dxa" w:w="3346"/>
          </w:tcPr>
          <w:p>
            <w:r>
              <w:t>Technical findings with clause/source references.</w:t>
            </w:r>
          </w:p>
        </w:tc>
      </w:tr>
    </w:tbl>
    <w:p>
      <w:r>
        <w:br w:type="page"/>
      </w:r>
    </w:p>
    <w:p>
      <w:pPr>
        <w:pStyle w:val="Heading1"/>
      </w:pPr>
      <w:r>
        <w:t>7. Procedure — continued</w:t>
      </w:r>
    </w:p>
    <w:tbl>
      <w:tblPr>
        <w:tblStyle w:val="TableGrid"/>
        <w:tblW w:type="auto" w:w="0"/>
        <w:tblLook w:firstColumn="1" w:firstRow="1" w:lastColumn="0" w:lastRow="0" w:noHBand="0" w:noVBand="1" w:val="04A0"/>
      </w:tblPr>
      <w:tblGrid>
        <w:gridCol w:w="1656"/>
        <w:gridCol w:w="6005"/>
        <w:gridCol w:w="2376"/>
      </w:tblGrid>
      <w:tr>
        <w:trPr>
          <w:cantSplit/>
        </w:trPr>
        <w:tc>
          <w:tcPr>
            <w:tcW w:type="dxa" w:w="3346"/>
          </w:tcPr>
          <w:p>
            <w:r>
              <w:t>Step</w:t>
            </w:r>
          </w:p>
        </w:tc>
        <w:tc>
          <w:tcPr>
            <w:tcW w:type="dxa" w:w="3346"/>
          </w:tcPr>
          <w:p>
            <w:r>
              <w:t>Action</w:t>
            </w:r>
          </w:p>
        </w:tc>
        <w:tc>
          <w:tcPr>
            <w:tcW w:type="dxa" w:w="3346"/>
          </w:tcPr>
          <w:p>
            <w:r>
              <w:t>Expected check / record</w:t>
            </w:r>
          </w:p>
        </w:tc>
      </w:tr>
      <w:tr>
        <w:trPr>
          <w:cantSplit/>
        </w:trPr>
        <w:tc>
          <w:tcPr>
            <w:tcW w:type="dxa" w:w="3346"/>
          </w:tcPr>
          <w:p>
            <w:r>
              <w:t>7.5 Perform control review</w:t>
            </w:r>
          </w:p>
        </w:tc>
        <w:tc>
          <w:tcPr>
            <w:tcW w:type="dxa" w:w="3346"/>
          </w:tcPr>
          <w:p>
            <w:r>
              <w:t>Check code/revision, change summary, source completeness, authority, intended signature meaning, role/scope/independence and distribution impact. Apply the newer owner authority designation for this FRS family without treating it as runtime implementation evidence.</w:t>
            </w:r>
          </w:p>
        </w:tc>
        <w:tc>
          <w:tcPr>
            <w:tcW w:type="dxa" w:w="3346"/>
          </w:tcPr>
          <w:p>
            <w:r>
              <w:t>Document-control and authority review findings.</w:t>
            </w:r>
          </w:p>
        </w:tc>
      </w:tr>
      <w:tr>
        <w:trPr>
          <w:cantSplit/>
        </w:trPr>
        <w:tc>
          <w:tcPr>
            <w:tcW w:type="dxa" w:w="3346"/>
          </w:tcPr>
          <w:p>
            <w:r>
              <w:t>7.6 Record and resolve comments</w:t>
            </w:r>
          </w:p>
        </w:tc>
        <w:tc>
          <w:tcPr>
            <w:tcW w:type="dxa" w:w="3346"/>
          </w:tcPr>
          <w:p>
            <w:r>
              <w:t>Maintain a review register with clause, observation, requested correction, author response, revised source and reviewer disposition. Keep unresolved comments visible. The current review page does not expose comment-entry or Return/Resume controls; use the approved review record rather than claiming a nonexistent button.</w:t>
            </w:r>
          </w:p>
        </w:tc>
        <w:tc>
          <w:tcPr>
            <w:tcW w:type="dxa" w:w="3346"/>
          </w:tcPr>
          <w:p>
            <w:r>
              <w:t>Traceable comment dispositions.</w:t>
            </w:r>
          </w:p>
        </w:tc>
      </w:tr>
      <w:tr>
        <w:trPr>
          <w:cantSplit/>
        </w:trPr>
        <w:tc>
          <w:tcPr>
            <w:tcW w:type="dxa" w:w="3346"/>
          </w:tcPr>
          <w:p>
            <w:r>
              <w:t>7.7 Record supported review</w:t>
            </w:r>
          </w:p>
        </w:tc>
        <w:tc>
          <w:tcPr>
            <w:tcW w:type="dxa" w:w="3346"/>
          </w:tcPr>
          <w:p>
            <w:r>
              <w:t>When authorized and IN_REVIEW, select Record review. Reopen the revision/history and confirm the saved review event. Current review requires both document and approval review permissions; self-review constraints remain in force.</w:t>
            </w:r>
          </w:p>
        </w:tc>
        <w:tc>
          <w:tcPr>
            <w:tcW w:type="dxa" w:w="3346"/>
          </w:tcPr>
          <w:p>
            <w:r>
              <w:t>Review event for exact revision; no signature claim by label alone.</w:t>
            </w:r>
          </w:p>
        </w:tc>
      </w:tr>
      <w:tr>
        <w:trPr>
          <w:cantSplit/>
        </w:trPr>
        <w:tc>
          <w:tcPr>
            <w:tcW w:type="dxa" w:w="3346"/>
          </w:tcPr>
          <w:p>
            <w:r>
              <w:t>7.8 Hand over for approval</w:t>
            </w:r>
          </w:p>
        </w:tc>
        <w:tc>
          <w:tcPr>
            <w:tcW w:type="dxa" w:w="3346"/>
          </w:tcPr>
          <w:p>
            <w:r>
              <w:t>Provide reviewed revision/hash, resolved and unresolved comments, source evidence and reviewer identity/time. Refer to WI-FRS-004. A completed review does not make the record APPROVED.</w:t>
            </w:r>
          </w:p>
        </w:tc>
        <w:tc>
          <w:tcPr>
            <w:tcW w:type="dxa" w:w="3346"/>
          </w:tcPr>
          <w:p>
            <w:r>
              <w:t>Approval package; any blockers carried forward.</w:t>
            </w:r>
          </w:p>
        </w:tc>
      </w:tr>
    </w:tbl>
    <w:p>
      <w:r>
        <w:br w:type="page"/>
      </w:r>
    </w:p>
    <w:p>
      <w:pPr>
        <w:pStyle w:val="Heading1"/>
      </w:pPr>
      <w:r>
        <w:t>8. Stop conditions, records and handoff</w:t>
      </w:r>
    </w:p>
    <w:p>
      <w:pPr>
        <w:pStyle w:val="Heading2"/>
      </w:pPr>
      <w:r>
        <w:t>8.1 Errors and stop conditions</w:t>
      </w:r>
    </w:p>
    <w:p>
      <w:r>
        <w:t>Stop for changed version/hash, incomplete required source, unresolved technical objection or denied review authority. Request correction through a supported authorized route; do not invent a Return/Resume UI or change signed history. A reviewer name alone is not electronic-signature evidence.</w:t>
      </w:r>
    </w:p>
    <w:p>
      <w:pPr>
        <w:pStyle w:val="Heading2"/>
      </w:pPr>
      <w:r>
        <w:t>8.2 Required records</w:t>
      </w:r>
    </w:p>
    <w:p>
      <w:r>
        <w:t>Review checklist; comment-disposition record; reviewed revision/hash; recorded review event; unresolved-issue handoff.</w:t>
      </w:r>
    </w:p>
    <w:p>
      <w:pPr>
        <w:pStyle w:val="Heading2"/>
      </w:pPr>
      <w:r>
        <w:t>8.3 Completion and handoff</w:t>
      </w:r>
    </w:p>
    <w:p>
      <w:r>
        <w:t>Review outcome is traceable to exact content and sources. Remaining objections/blockers are visible; no approval/effectivity is inferred.</w:t>
      </w:r>
    </w:p>
    <w:p>
      <w:pPr>
        <w:pStyle w:val="Heading2"/>
      </w:pPr>
      <w:r>
        <w:t>8.4 Related instructions</w:t>
      </w:r>
    </w:p>
    <w:p>
      <w:r>
        <w:t>WI-FRS-002 and WI-FRS-004; SOP-FRS-001 section 4.</w:t>
      </w:r>
    </w:p>
    <w:p>
      <w:pPr>
        <w:pStyle w:val="Heading2"/>
      </w:pPr>
      <w:r>
        <w:t>9. Sources and precedence</w:t>
      </w:r>
    </w:p>
    <w:p>
      <w:r>
        <w:t>Parent: SOP-FRS-001 D0.3 candidate. Owner authority instruction: this conversation, 09 Oct 2026 (authority designation only; no per-document signature/effectivity recorded). Apply the latest applicable owner instruction to authority; preserve newer-map and implementation boundaries for the matters it does not change.</w:t>
      </w:r>
    </w:p>
    <w:p>
      <w:pPr/>
      <w:r>
        <w:t>Documents/QC-OWNER-DECISION-ALL-APPROVALS-SIGNATURE-2026-10-05.md</w:t>
        <w:br/>
        <w:t>SHA-256 (file bytes): e6acc55f2ba0c7178c4c0419c6a770bfa30d13e4d56ccc34cced30ef3e57ba87</w:t>
      </w:r>
    </w:p>
    <w:p>
      <w:pPr/>
      <w:r>
        <w:t>Documents/QC-GLOBAL-ELECTRONIC-SIGNATURE-ACTION-MAP.md</w:t>
        <w:br/>
        <w:t>SHA-256 (file bytes): 776c21f5ad364a2d320ae01ed29e919aadd766b01445a06722c7753fa0dc4e14</w:t>
      </w:r>
    </w:p>
    <w:p>
      <w:pPr/>
      <w:r>
        <w:t>Documents/QC-GLOBAL-ELECTRONIC-SIGNATURE-POLICY.md</w:t>
        <w:br/>
        <w:t>SHA-256 (file bytes): 2e423283dfcbbfb053a828523ae57918698222c64c09cb27a40114c335a10298</w:t>
      </w:r>
    </w:p>
    <w:p>
      <w:pPr/>
      <w:r>
        <w:t>src/pages/documents/[documentId]/versions/[versionId]/review.astro</w:t>
        <w:br/>
        <w:t>SHA-256 (file bytes): c76344a702086043ae41db16af0eb8e86d0a59b3ca20190278b1873c070e6475</w:t>
      </w:r>
    </w:p>
    <w:p>
      <w:pPr/>
      <w:r>
        <w:t>src/pages/documents/[documentId]/versions/[versionId]/index.astro</w:t>
        <w:br/>
        <w:t>SHA-256 (file bytes): 192caf957bd4226d3297d8242eabc70805672a784f8c57bbb034fdc3b49edd1c</w:t>
      </w:r>
    </w:p>
    <w:p>
      <w:pPr/>
      <w:r>
        <w:t>src/modules/documents/application/review-version.ts</w:t>
        <w:br/>
        <w:t>SHA-256 (file bytes): e2aed456929618a2f25a7eb2d18b0ae81e12ed85f119c67a0aaeabd7abcd3f27</w:t>
      </w:r>
    </w:p>
    <w:p>
      <w:pPr>
        <w:pStyle w:val="Heading2"/>
      </w:pPr>
      <w:r>
        <w:t>10. Revision history</w:t>
      </w:r>
    </w:p>
    <w:p>
      <w:r>
        <w:t>D0.1 candidate | 09 Oct 2026 | Initial instruction under SOP-FRS-001; owner-assigned WI-FRS numbering and authority designation; supported steps separated from blocked implementation. Prepared/reviewed/approved human signatures: NOT RECORDED. Effective date: NOT ASSIGNED.</w:t>
      </w:r>
    </w:p>
    <w:sectPr w:rsidR="00FC693F" w:rsidRPr="0006063C" w:rsidSect="00034616">
      <w:headerReference w:type="default" r:id="rId9"/>
      <w:footerReference w:type="default" r:id="rId10"/>
      <w:pgSz w:w="11909" w:h="16834"/>
      <w:pgMar w:top="1613" w:right="936" w:bottom="1008" w:left="936" w:header="504"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WI-FRS-003 | Approval NOT RECORDED | Effective date NOT ASSIGNED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5018"/>
      <w:gridCol w:w="5018"/>
    </w:tblGrid>
    <w:tr>
      <w:tc>
        <w:tcPr>
          <w:tcW w:type="dxa" w:w="5018"/>
        </w:tcPr>
        <w:p>
          <w:r>
            <w:rPr>
              <w:sz w:val="16"/>
            </w:rPr>
            <w:t>QC Operations &amp; Laboratory Management System</w:t>
            <w:br/>
            <w:t>Work Instruction</w:t>
          </w:r>
        </w:p>
      </w:tc>
      <w:tc>
        <w:tcPr>
          <w:tcW w:type="dxa" w:w="5018"/>
        </w:tcPr>
        <w:p>
          <w:r>
            <w:rPr>
              <w:sz w:val="16"/>
            </w:rPr>
            <w:t>WI-FRS-003 | D0.1 candidate</w:t>
            <w:br/>
            <w:t>Prepared: 09 Oct 2026</w:t>
          </w:r>
        </w:p>
      </w:tc>
    </w:tr>
    <w:tr>
      <w:tc>
        <w:tcPr>
          <w:tcW w:type="dxa" w:w="5018"/>
        </w:tcPr>
        <w:p>
          <w:r>
            <w:rPr>
              <w:sz w:val="16"/>
            </w:rPr>
            <w:t>Document review and comment resolution</w:t>
          </w:r>
        </w:p>
      </w:tc>
      <w:tc>
        <w:tcPr>
          <w:tcW w:type="dxa" w:w="5018"/>
        </w:tcPr>
        <w:p>
          <w:r>
            <w:rPr>
              <w:sz w:val="16"/>
            </w:rPr>
            <w:t>Parent: SOP-FRS-001</w:t>
            <w:br/>
            <w:t>DRAFT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8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8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WI-FRS-003 — Document review and comment resolution</dc:title>
  <dc:subject>SOP-FRS-001 supporting Work Instruction — DRAFT FOR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