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WI-FRS-004 — Document approval with electronic signature</w:t>
      </w:r>
    </w:p>
    <w:p>
      <w:pPr>
        <w:pStyle w:val="Heading2"/>
      </w:pPr>
      <w:r>
        <w:t>1. Purpose</w:t>
      </w:r>
    </w:p>
    <w:p>
      <w:r>
        <w:t>Describe owner-authorized document approval and verification of an attributable version-bound electronic signature.</w:t>
      </w:r>
    </w:p>
    <w:p>
      <w:pPr>
        <w:pStyle w:val="Heading2"/>
      </w:pPr>
      <w:r>
        <w:t>2. Scope</w:t>
      </w:r>
    </w:p>
    <w:p>
      <w:r>
        <w:t>Approval of reviewed FRS document revisions. These instructions distinguish the designated authority from the currently blocked document approval implementation.</w:t>
      </w:r>
    </w:p>
    <w:p>
      <w:pPr>
        <w:pStyle w:val="Heading2"/>
      </w:pPr>
      <w:r>
        <w:t>3. Responsibilities</w:t>
      </w:r>
    </w:p>
    <w:p>
      <w:r>
        <w:t>Named system owner yazeed is the approval authority designated in this session. Reviewers supply independent evidence; operators cannot sign on another person's behalf.</w:t>
      </w:r>
    </w:p>
    <w:p>
      <w:pPr>
        <w:pStyle w:val="Heading2"/>
      </w:pPr>
      <w:r>
        <w:t>4. Approval and activation authority</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pPr>
        <w:pStyle w:val="Heading2"/>
      </w:pPr>
      <w:r>
        <w:t>5. Before you start</w:t>
      </w:r>
    </w:p>
    <w:p>
      <w:r>
        <w:t>Reviewed package from WI-FRS-003; exact IN_REVIEW revision and source binding; account-specific permission/scope; supported approved signing implementation and required source evidence.</w:t>
      </w:r>
    </w:p>
    <w:p>
      <w:pPr>
        <w:pStyle w:val="Heading2"/>
      </w:pPr>
      <w:r>
        <w:t>6. Definitions</w:t>
      </w:r>
    </w:p>
    <w:p>
      <w:r>
        <w:t>Document revision identifies the content issue; record version is the concurrency value shown by the system. Review, approval, signature verification and effectivity are separate outcomes. A source hash proves byte integrity only.</w:t>
      </w:r>
    </w:p>
    <w:p>
      <w:pPr>
        <w:pStyle w:val="Heading2"/>
      </w:pPr>
      <w:r>
        <w:t>Current implementation boundary</w:t>
      </w:r>
    </w:p>
    <w:p>
      <w:r>
        <w:t>Owner authority designated by latest instruction. Digital document approval remains blocked in current source; no signing, code change, database write or UAT executed.</w:t>
      </w:r>
    </w:p>
    <w:p>
      <w:r>
        <w:br w:type="page"/>
      </w:r>
    </w:p>
    <w:p>
      <w:pPr>
        <w:pStyle w:val="Heading1"/>
      </w:pPr>
      <w:r>
        <w:t>7. Procedure</w:t>
      </w:r>
    </w:p>
    <w:p>
      <w:r>
        <w:t>Follow the steps in order. Preserve the actual outcome at every checkpoint; required future controls do not establish current availability.</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7.1 Check implementation availability</w:t>
            </w:r>
          </w:p>
        </w:tc>
        <w:tc>
          <w:tcPr>
            <w:tcW w:type="dxa" w:w="3346"/>
          </w:tcPr>
          <w:p>
            <w:r>
              <w:t>Current ApproveVersionUseCase throws POLICY_SOURCE_REQUIRED, and the inspected review page does not present an approval button. Record approval as blocked in the application. Steps 2-7 define the required execution after the document signing path is implemented and verified; they are not a claim of an available current button.</w:t>
            </w:r>
          </w:p>
        </w:tc>
        <w:tc>
          <w:tcPr>
            <w:tcW w:type="dxa" w:w="3346"/>
          </w:tcPr>
          <w:p>
            <w:r>
              <w:t>Availability/blocker recorded accurately.</w:t>
            </w:r>
          </w:p>
        </w:tc>
      </w:tr>
      <w:tr>
        <w:trPr>
          <w:cantSplit/>
        </w:trPr>
        <w:tc>
          <w:tcPr>
            <w:tcW w:type="dxa" w:w="3346"/>
          </w:tcPr>
          <w:p>
            <w:r>
              <w:t>7.2 Resolve the real signer</w:t>
            </w:r>
          </w:p>
        </w:tc>
        <w:tc>
          <w:tcPr>
            <w:tcW w:type="dxa" w:w="3346"/>
          </w:tcPr>
          <w:p>
            <w:r>
              <w:t>The owner signs using the personal authenticated yazeed account. The server must resolve the named owner from ACTIVE account, SYSTEM_OWNER role and loginIdentity, not a typed name or hidden browser field. Preserve any required independent reviewer/stage evidence.</w:t>
            </w:r>
          </w:p>
        </w:tc>
        <w:tc>
          <w:tcPr>
            <w:tcW w:type="dxa" w:w="3346"/>
          </w:tcPr>
          <w:p>
            <w:r>
              <w:t>Authenticated owner and authority checked.</w:t>
            </w:r>
          </w:p>
        </w:tc>
      </w:tr>
      <w:tr>
        <w:trPr>
          <w:cantSplit/>
        </w:trPr>
        <w:tc>
          <w:tcPr>
            <w:tcW w:type="dxa" w:w="3346"/>
          </w:tcPr>
          <w:p>
            <w:r>
              <w:t>7.3 Review the exact version</w:t>
            </w:r>
          </w:p>
        </w:tc>
        <w:tc>
          <w:tcPr>
            <w:tcW w:type="dxa" w:w="3346"/>
          </w:tcPr>
          <w:p>
            <w:r>
              <w:t>Open the intended document/revision, confirm state, current version, source files/fingerprint and completed review. Reconcile any missing scientific or documentary evidence before signing; owner authority does not manufacture it.</w:t>
            </w:r>
          </w:p>
        </w:tc>
        <w:tc>
          <w:tcPr>
            <w:tcW w:type="dxa" w:w="3346"/>
          </w:tcPr>
          <w:p>
            <w:r>
              <w:t>Exact reviewed content eligible for decision.</w:t>
            </w:r>
          </w:p>
        </w:tc>
      </w:tr>
      <w:tr>
        <w:trPr>
          <w:cantSplit/>
        </w:trPr>
        <w:tc>
          <w:tcPr>
            <w:tcW w:type="dxa" w:w="3346"/>
          </w:tcPr>
          <w:p>
            <w:r>
              <w:t>7.4 Review the intended meaning</w:t>
            </w:r>
          </w:p>
        </w:tc>
        <w:tc>
          <w:tcPr>
            <w:tcW w:type="dxa" w:w="3346"/>
          </w:tcPr>
          <w:p>
            <w:r>
              <w:t>Confirm the displayed decision is approval of the identified document revision. Use the approved signature meaning for DOCUMENT_VERSION; do not substitute a signature from another record, earlier stage or changed version.</w:t>
            </w:r>
          </w:p>
        </w:tc>
        <w:tc>
          <w:tcPr>
            <w:tcW w:type="dxa" w:w="3346"/>
          </w:tcPr>
          <w:p>
            <w:r>
              <w:t>Explicit decision meaning and subject/version binding.</w:t>
            </w:r>
          </w:p>
        </w:tc>
      </w:tr>
    </w:tbl>
    <w:p>
      <w:r>
        <w:br w:type="page"/>
      </w:r>
    </w:p>
    <w:p>
      <w:pPr>
        <w:pStyle w:val="Heading1"/>
      </w:pPr>
      <w:r>
        <w:t>7. Procedure — continued</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7.5 Declare intent and reauthenticate</w:t>
            </w:r>
          </w:p>
        </w:tc>
        <w:tc>
          <w:tcPr>
            <w:tcW w:type="dxa" w:w="3346"/>
          </w:tcPr>
          <w:p>
            <w:r>
              <w:t>Express signing intent and complete fresh server-side reauthentication through the implemented ceremony. Do not share credentials, sign by proxy, draw/upload a signature image or record a fabricated signing time.</w:t>
            </w:r>
          </w:p>
        </w:tc>
        <w:tc>
          <w:tcPr>
            <w:tcW w:type="dxa" w:w="3346"/>
          </w:tcPr>
          <w:p>
            <w:r>
              <w:t>Successful account-bound reauthentication.</w:t>
            </w:r>
          </w:p>
        </w:tc>
      </w:tr>
      <w:tr>
        <w:trPr>
          <w:cantSplit/>
        </w:trPr>
        <w:tc>
          <w:tcPr>
            <w:tcW w:type="dxa" w:w="3346"/>
          </w:tcPr>
          <w:p>
            <w:r>
              <w:t>7.6 Commit one controlled decision</w:t>
            </w:r>
          </w:p>
        </w:tc>
        <w:tc>
          <w:tcPr>
            <w:tcW w:type="dxa" w:w="3346"/>
          </w:tcPr>
          <w:p>
            <w:r>
              <w:t>The server rechecks authority/state/version and stores approval, signature, audit and applicable effects atomically. Failed authentication or persistence must not be recorded as success. Conflicting replay is rejected; identical successful replay must not create a second signature.</w:t>
            </w:r>
          </w:p>
        </w:tc>
        <w:tc>
          <w:tcPr>
            <w:tcW w:type="dxa" w:w="3346"/>
          </w:tcPr>
          <w:p>
            <w:r>
              <w:t>Single consistent approval outcome.</w:t>
            </w:r>
          </w:p>
        </w:tc>
      </w:tr>
      <w:tr>
        <w:trPr>
          <w:cantSplit/>
        </w:trPr>
        <w:tc>
          <w:tcPr>
            <w:tcW w:type="dxa" w:w="3346"/>
          </w:tcPr>
          <w:p>
            <w:r>
              <w:t>7.7 Verify saved evidence</w:t>
            </w:r>
          </w:p>
        </w:tc>
        <w:tc>
          <w:tcPr>
            <w:tcW w:type="dxa" w:w="3346"/>
          </w:tcPr>
          <w:p>
            <w:r>
              <w:t>Reopen the record and inspect signer identity/role, action/meaning, timestamp, exact signed version, verification status and audit reference. Confirm APPROVED independently of EFFECTIVE. If signature verification is unavailable, record that state explicitly.</w:t>
            </w:r>
          </w:p>
        </w:tc>
        <w:tc>
          <w:tcPr>
            <w:tcW w:type="dxa" w:w="3346"/>
          </w:tcPr>
          <w:p>
            <w:r>
              <w:t>Verifiable signature and decision history.</w:t>
            </w:r>
          </w:p>
        </w:tc>
      </w:tr>
      <w:tr>
        <w:trPr>
          <w:cantSplit/>
        </w:trPr>
        <w:tc>
          <w:tcPr>
            <w:tcW w:type="dxa" w:w="3346"/>
          </w:tcPr>
          <w:p>
            <w:r>
              <w:t>7.8 Hand over for activation</w:t>
            </w:r>
          </w:p>
        </w:tc>
        <w:tc>
          <w:tcPr>
            <w:tcW w:type="dxa" w:w="3346"/>
          </w:tcPr>
          <w:p>
            <w:r>
              <w:t>Provide owner approval evidence, signed revision/hash, audit reference and prerequisites to WI-FRS-005. The code-generated Word file remains a draft until an actual approval is recorded; no effective date is inferred.</w:t>
            </w:r>
          </w:p>
        </w:tc>
        <w:tc>
          <w:tcPr>
            <w:tcW w:type="dxa" w:w="3346"/>
          </w:tcPr>
          <w:p>
            <w:r>
              <w:t>Activation package; no automatic promotion.</w:t>
            </w:r>
          </w:p>
        </w:tc>
      </w:tr>
    </w:tbl>
    <w:p>
      <w:r>
        <w:br w:type="page"/>
      </w:r>
    </w:p>
    <w:p>
      <w:pPr>
        <w:pStyle w:val="Heading1"/>
      </w:pPr>
      <w:r>
        <w:t>8. Stop conditions, records and handoff</w:t>
      </w:r>
    </w:p>
    <w:p>
      <w:pPr>
        <w:pStyle w:val="Heading2"/>
      </w:pPr>
      <w:r>
        <w:t>8.1 Errors and stop conditions</w:t>
      </w:r>
    </w:p>
    <w:p>
      <w:r>
        <w:t>Do not bypass the blocked path using another page, a direct database write or a manufactured approval row. Stop for failed reauthentication, wrong scope, stale version, changed source, invalid state or missing required evidence. Reconcile any uncertain write before retry. Exceptional owner decisions must be explicit and audited; this instruction does not create a bypass.</w:t>
      </w:r>
    </w:p>
    <w:p>
      <w:pPr>
        <w:pStyle w:val="Heading2"/>
      </w:pPr>
      <w:r>
        <w:t>8.2 Required records</w:t>
      </w:r>
    </w:p>
    <w:p>
      <w:r>
        <w:t>Approval intent and policy reference; real signature record; exact signed revision/hash; audit reference; failed/uncertain outcome reconciliation.</w:t>
      </w:r>
    </w:p>
    <w:p>
      <w:pPr>
        <w:pStyle w:val="Heading2"/>
      </w:pPr>
      <w:r>
        <w:t>8.3 Completion and handoff</w:t>
      </w:r>
    </w:p>
    <w:p>
      <w:r>
        <w:t>An actual owner approval with matching verifiable signature is recorded, or the outcome remains explicitly BLOCKED. Approval is separate from effectivity.</w:t>
      </w:r>
    </w:p>
    <w:p>
      <w:pPr>
        <w:pStyle w:val="Heading2"/>
      </w:pPr>
      <w:r>
        <w:t>8.4 Related instructions</w:t>
      </w:r>
    </w:p>
    <w:p>
      <w:r>
        <w:t>WI-FRS-003 and WI-FRS-005; SOP-FRS-001 section 4.</w:t>
      </w:r>
    </w:p>
    <w:p>
      <w:pPr>
        <w:pStyle w:val="Heading2"/>
      </w:pPr>
      <w:r>
        <w:t>9. Sources and precedence</w:t>
      </w:r>
    </w:p>
    <w:p>
      <w:r>
        <w:t>Parent: SOP-FRS-001 D0.3 candidate. Owner authority instruction: this conversation, 09 Oct 2026 (authority designation only; no per-document signature/effectivity recorded). Apply the latest applicable owner instruction to authority; preserve newer-map and implementation boundaries for the matters it does not change.</w:t>
      </w:r>
    </w:p>
    <w:p>
      <w:pPr/>
      <w:r>
        <w:t>Documents/QC-OWNER-DECISION-ALL-APPROVALS-SIGNATURE-2026-10-05.md</w:t>
        <w:br/>
        <w:t>SHA-256 (file bytes): e6acc55f2ba0c7178c4c0419c6a770bfa30d13e4d56ccc34cced30ef3e57ba87</w:t>
      </w:r>
    </w:p>
    <w:p>
      <w:pPr/>
      <w:r>
        <w:t>Documents/QC-GLOBAL-ELECTRONIC-SIGNATURE-ACTION-MAP.md</w:t>
        <w:br/>
        <w:t>SHA-256 (file bytes): 776c21f5ad364a2d320ae01ed29e919aadd766b01445a06722c7753fa0dc4e14</w:t>
      </w:r>
    </w:p>
    <w:p>
      <w:pPr/>
      <w:r>
        <w:t>Documents/QC-GLOBAL-ELECTRONIC-SIGNATURE-POLICY.md</w:t>
        <w:br/>
        <w:t>SHA-256 (file bytes): 2e423283dfcbbfb053a828523ae57918698222c64c09cb27a40114c335a10298</w:t>
      </w:r>
    </w:p>
    <w:p>
      <w:pPr/>
      <w:r>
        <w:t>src/modules/documents/application/approve-version.ts</w:t>
        <w:br/>
        <w:t>SHA-256 (file bytes): f539d0070e5684676867177594e8bfc1ebc239e235b86c28c5678e1014acfcf1</w:t>
      </w:r>
    </w:p>
    <w:p>
      <w:pPr/>
      <w:r>
        <w:t>src/pages/documents/[documentId]/versions/[versionId]/review.astro</w:t>
        <w:br/>
        <w:t>SHA-256 (file bytes): c76344a702086043ae41db16af0eb8e86d0a59b3ca20190278b1873c070e6475</w:t>
      </w:r>
    </w:p>
    <w:p>
      <w:pPr>
        <w:pStyle w:val="Heading2"/>
      </w:pPr>
      <w:r>
        <w:t>10. Revision history</w:t>
      </w:r>
    </w:p>
    <w:p>
      <w:r>
        <w:t>D0.1 candidate | 09 Oct 2026 | Initial instruction under SOP-FRS-001; owner-assigned WI-FRS numbering and authority designation; supported steps separated from blocked implementation. Prepared/reviewed/approved human signatures: NOT RECORDED. Effective date: NOT ASSIGNED.</w:t>
      </w:r>
    </w:p>
    <w:sectPr w:rsidR="00FC693F" w:rsidRPr="0006063C" w:rsidSect="00034616">
      <w:headerReference w:type="default" r:id="rId9"/>
      <w:footerReference w:type="default" r:id="rId10"/>
      <w:pgSz w:w="11909" w:h="16834"/>
      <w:pgMar w:top="1613" w:right="936" w:bottom="1008" w:left="936"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WI-FRS-004 | Approval NOT RECORDED | Effective date NOT ASSIGNED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018"/>
      <w:gridCol w:w="5018"/>
    </w:tblGrid>
    <w:tr>
      <w:tc>
        <w:tcPr>
          <w:tcW w:type="dxa" w:w="5018"/>
        </w:tcPr>
        <w:p>
          <w:r>
            <w:rPr>
              <w:sz w:val="16"/>
            </w:rPr>
            <w:t>QC Operations &amp; Laboratory Management System</w:t>
            <w:br/>
            <w:t>Work Instruction</w:t>
          </w:r>
        </w:p>
      </w:tc>
      <w:tc>
        <w:tcPr>
          <w:tcW w:type="dxa" w:w="5018"/>
        </w:tcPr>
        <w:p>
          <w:r>
            <w:rPr>
              <w:sz w:val="16"/>
            </w:rPr>
            <w:t>WI-FRS-004 | D0.1 candidate</w:t>
            <w:br/>
            <w:t>Prepared: 09 Oct 2026</w:t>
          </w:r>
        </w:p>
      </w:tc>
    </w:tr>
    <w:tr>
      <w:tc>
        <w:tcPr>
          <w:tcW w:type="dxa" w:w="5018"/>
        </w:tcPr>
        <w:p>
          <w:r>
            <w:rPr>
              <w:sz w:val="16"/>
            </w:rPr>
            <w:t>Document approval with electronic signature</w:t>
          </w:r>
        </w:p>
      </w:tc>
      <w:tc>
        <w:tcPr>
          <w:tcW w:type="dxa" w:w="5018"/>
        </w:tcPr>
        <w:p>
          <w:r>
            <w:rPr>
              <w:sz w:val="16"/>
            </w:rPr>
            <w:t>Parent: SOP-FRS-001</w:t>
            <w:br/>
            <w:t>DRAFT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WI-FRS-004 — Document approval with electronic signature</dc:title>
  <dc:subject>SOP-FRS-001 supporting Work Instruction — DRAFT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