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WI-FRS-005 — Document activation, distribution and withdrawal</w:t>
      </w:r>
    </w:p>
    <w:p>
      <w:pPr>
        <w:pStyle w:val="Heading2"/>
      </w:pPr>
      <w:r>
        <w:t>1. Purpose</w:t>
      </w:r>
    </w:p>
    <w:p>
      <w:r>
        <w:t>Activate a genuinely approved revision under owner authority, distribute it and prevent new use of superseded copies while preserving history.</w:t>
      </w:r>
    </w:p>
    <w:p>
      <w:pPr>
        <w:pStyle w:val="Heading2"/>
      </w:pPr>
      <w:r>
        <w:t>2. Scope</w:t>
      </w:r>
    </w:p>
    <w:p>
      <w:r>
        <w:t>Effective-use decision, revision replacement, distribution/training and withdrawal of FRS SOP/WI copies.</w:t>
      </w:r>
    </w:p>
    <w:p>
      <w:pPr>
        <w:pStyle w:val="Heading2"/>
      </w:pPr>
      <w:r>
        <w:t>3. Responsibilities</w:t>
      </w:r>
    </w:p>
    <w:p>
      <w:r>
        <w:t>Named system owner yazeed authorizes activation; Document Control coordinates issue/withdrawal and records; affected users complete applicable training and verify the point-of-use revision.</w:t>
      </w:r>
    </w:p>
    <w:p>
      <w:pPr>
        <w:pStyle w:val="Heading2"/>
      </w:pPr>
      <w:r>
        <w:t>4. Approval and activation authority</w:t>
      </w:r>
    </w:p>
    <w:p>
      <w:r>
        <w:t>Owner instruction recorded on 09 Oct 2026: the named system owner, yazeed, is the approval and activation authority for the FRS document family, including documents authored through code. This records the authority designation; generation of a file is not an individual electronic approval or an effective-date event. Account-bound signing, audit traceability and version binding remain required. No application permission or production record is changed by this instruction document.</w:t>
      </w:r>
    </w:p>
    <w:p>
      <w:pPr>
        <w:pStyle w:val="Heading2"/>
      </w:pPr>
      <w:r>
        <w:t>5. Before you start</w:t>
      </w:r>
    </w:p>
    <w:p>
      <w:r>
        <w:t>Actual approval/signature evidence from WI-FRS-004; owner-selected effective date and applicability; supported activation process; predecessor/replacement context; distribution and training requirements.</w:t>
      </w:r>
    </w:p>
    <w:p>
      <w:pPr>
        <w:pStyle w:val="Heading2"/>
      </w:pPr>
      <w:r>
        <w:t>6. Definitions</w:t>
      </w:r>
    </w:p>
    <w:p>
      <w:r>
        <w:t>Document revision identifies the content issue; record version is the concurrency value shown by the system. Review, approval, signature verification and effectivity are separate outcomes. A source hash proves byte integrity only.</w:t>
      </w:r>
    </w:p>
    <w:p>
      <w:pPr>
        <w:pStyle w:val="Heading2"/>
      </w:pPr>
      <w:r>
        <w:t>Current implementation boundary</w:t>
      </w:r>
    </w:p>
    <w:p>
      <w:r>
        <w:t>Owner activation authority is designated. MAKE_EFFECTIVE/ARCHIVE are not wired user operations; Supersede is policy-denied by default. No activation/distribution/training was performed.</w:t>
      </w:r>
    </w:p>
    <w:p>
      <w:r>
        <w:br w:type="page"/>
      </w:r>
    </w:p>
    <w:p>
      <w:pPr>
        <w:pStyle w:val="Heading1"/>
      </w:pPr>
      <w:r>
        <w:t>7. Procedure</w:t>
      </w:r>
    </w:p>
    <w:p>
      <w:r>
        <w:t>Follow the steps in order. Preserve the actual outcome at every checkpoint; required future controls do not establish current availability.</w:t>
      </w:r>
    </w:p>
    <w:tbl>
      <w:tblPr>
        <w:tblStyle w:val="TableGrid"/>
        <w:tblW w:type="auto" w:w="0"/>
        <w:tblLook w:firstColumn="1" w:firstRow="1" w:lastColumn="0" w:lastRow="0" w:noHBand="0" w:noVBand="1" w:val="04A0"/>
      </w:tblPr>
      <w:tblGrid>
        <w:gridCol w:w="1656"/>
        <w:gridCol w:w="6005"/>
        <w:gridCol w:w="2376"/>
      </w:tblGrid>
      <w:tr>
        <w:trPr>
          <w:cantSplit/>
        </w:trPr>
        <w:tc>
          <w:tcPr>
            <w:tcW w:type="dxa" w:w="3346"/>
          </w:tcPr>
          <w:p>
            <w:r>
              <w:t>Step</w:t>
            </w:r>
          </w:p>
        </w:tc>
        <w:tc>
          <w:tcPr>
            <w:tcW w:type="dxa" w:w="3346"/>
          </w:tcPr>
          <w:p>
            <w:r>
              <w:t>Action</w:t>
            </w:r>
          </w:p>
        </w:tc>
        <w:tc>
          <w:tcPr>
            <w:tcW w:type="dxa" w:w="3346"/>
          </w:tcPr>
          <w:p>
            <w:r>
              <w:t>Expected check / record</w:t>
            </w:r>
          </w:p>
        </w:tc>
      </w:tr>
      <w:tr>
        <w:trPr>
          <w:cantSplit/>
        </w:trPr>
        <w:tc>
          <w:tcPr>
            <w:tcW w:type="dxa" w:w="3346"/>
          </w:tcPr>
          <w:p>
            <w:r>
              <w:t>7.1 Check activation availability</w:t>
            </w:r>
          </w:p>
        </w:tc>
        <w:tc>
          <w:tcPr>
            <w:tcW w:type="dxa" w:w="3346"/>
          </w:tcPr>
          <w:p>
            <w:r>
              <w:t>MAKE_EFFECTIVE is named in the domain state machine but not wired as a current Documents application operation. Supersede defaults to denial until its effective-date policy is approved. Record activation as blocked until the supported process is implemented and verified.</w:t>
            </w:r>
          </w:p>
        </w:tc>
        <w:tc>
          <w:tcPr>
            <w:tcW w:type="dxa" w:w="3346"/>
          </w:tcPr>
          <w:p>
            <w:r>
              <w:t>Actual implementation status, not an inferred capability.</w:t>
            </w:r>
          </w:p>
        </w:tc>
      </w:tr>
      <w:tr>
        <w:trPr>
          <w:cantSplit/>
        </w:trPr>
        <w:tc>
          <w:tcPr>
            <w:tcW w:type="dxa" w:w="3346"/>
          </w:tcPr>
          <w:p>
            <w:r>
              <w:t>7.2 Verify approved content</w:t>
            </w:r>
          </w:p>
        </w:tc>
        <w:tc>
          <w:tcPr>
            <w:tcW w:type="dxa" w:w="3346"/>
          </w:tcPr>
          <w:p>
            <w:r>
              <w:t>Confirm APPROVED and matching owner signature for the intended revision and source fingerprint. Reconcile unresolved comments and required evidence. Never use file creation date, a generated footer or review completion as approval evidence.</w:t>
            </w:r>
          </w:p>
        </w:tc>
        <w:tc>
          <w:tcPr>
            <w:tcW w:type="dxa" w:w="3346"/>
          </w:tcPr>
          <w:p>
            <w:r>
              <w:t>Approved exact revision and prerequisites.</w:t>
            </w:r>
          </w:p>
        </w:tc>
      </w:tr>
      <w:tr>
        <w:trPr>
          <w:cantSplit/>
        </w:trPr>
        <w:tc>
          <w:tcPr>
            <w:tcW w:type="dxa" w:w="3346"/>
          </w:tcPr>
          <w:p>
            <w:r>
              <w:t>7.3 Obtain activation decision</w:t>
            </w:r>
          </w:p>
        </w:tc>
        <w:tc>
          <w:tcPr>
            <w:tcW w:type="dxa" w:w="3346"/>
          </w:tcPr>
          <w:p>
            <w:r>
              <w:t>The owner selects and records actual effective date/time, applicable scope, affected predecessors, distribution and training prerequisites. Use a supported account-bound controlled decision when available; do not infer immediate effectivity from the general authority designation.</w:t>
            </w:r>
          </w:p>
        </w:tc>
        <w:tc>
          <w:tcPr>
            <w:tcW w:type="dxa" w:w="3346"/>
          </w:tcPr>
          <w:p>
            <w:r>
              <w:t>Specific activation intent and approved date.</w:t>
            </w:r>
          </w:p>
        </w:tc>
      </w:tr>
      <w:tr>
        <w:trPr>
          <w:cantSplit/>
        </w:trPr>
        <w:tc>
          <w:tcPr>
            <w:tcW w:type="dxa" w:w="3346"/>
          </w:tcPr>
          <w:p>
            <w:r>
              <w:t>7.4 Activate through the controlled process</w:t>
            </w:r>
          </w:p>
        </w:tc>
        <w:tc>
          <w:tcPr>
            <w:tcW w:type="dxa" w:w="3346"/>
          </w:tcPr>
          <w:p>
            <w:r>
              <w:t>After implementation/verification, execute only the approved supported activation path. Preserve version/source binding, signature/audit and concurrency checks. Confirm the saved EFFECTIVE state and effective date. This instruction performs no database activation.</w:t>
            </w:r>
          </w:p>
        </w:tc>
        <w:tc>
          <w:tcPr>
            <w:tcW w:type="dxa" w:w="3346"/>
          </w:tcPr>
          <w:p>
            <w:r>
              <w:t>Saved effectivity evidence or explicit blocked outcome.</w:t>
            </w:r>
          </w:p>
        </w:tc>
      </w:tr>
    </w:tbl>
    <w:p>
      <w:r>
        <w:br w:type="page"/>
      </w:r>
    </w:p>
    <w:p>
      <w:pPr>
        <w:pStyle w:val="Heading1"/>
      </w:pPr>
      <w:r>
        <w:t>7. Procedure — continued</w:t>
      </w:r>
    </w:p>
    <w:tbl>
      <w:tblPr>
        <w:tblStyle w:val="TableGrid"/>
        <w:tblW w:type="auto" w:w="0"/>
        <w:tblLook w:firstColumn="1" w:firstRow="1" w:lastColumn="0" w:lastRow="0" w:noHBand="0" w:noVBand="1" w:val="04A0"/>
      </w:tblPr>
      <w:tblGrid>
        <w:gridCol w:w="1656"/>
        <w:gridCol w:w="6005"/>
        <w:gridCol w:w="2376"/>
      </w:tblGrid>
      <w:tr>
        <w:trPr>
          <w:cantSplit/>
        </w:trPr>
        <w:tc>
          <w:tcPr>
            <w:tcW w:type="dxa" w:w="3346"/>
          </w:tcPr>
          <w:p>
            <w:r>
              <w:t>Step</w:t>
            </w:r>
          </w:p>
        </w:tc>
        <w:tc>
          <w:tcPr>
            <w:tcW w:type="dxa" w:w="3346"/>
          </w:tcPr>
          <w:p>
            <w:r>
              <w:t>Action</w:t>
            </w:r>
          </w:p>
        </w:tc>
        <w:tc>
          <w:tcPr>
            <w:tcW w:type="dxa" w:w="3346"/>
          </w:tcPr>
          <w:p>
            <w:r>
              <w:t>Expected check / record</w:t>
            </w:r>
          </w:p>
        </w:tc>
      </w:tr>
      <w:tr>
        <w:trPr>
          <w:cantSplit/>
        </w:trPr>
        <w:tc>
          <w:tcPr>
            <w:tcW w:type="dxa" w:w="3346"/>
          </w:tcPr>
          <w:p>
            <w:r>
              <w:t>7.5 Control revision replacement</w:t>
            </w:r>
          </w:p>
        </w:tc>
        <w:tc>
          <w:tcPr>
            <w:tcW w:type="dxa" w:w="3346"/>
          </w:tcPr>
          <w:p>
            <w:r>
              <w:t>Where replacing an effective predecessor, verify both versions belong to the same identity and their opened versions remain current. The inspected SupersedeVersionUseCase expects current EFFECTIVE and replacement APPROVED plus approved policy/date. Preserve old source/usage snapshots and recorded replacement link.</w:t>
            </w:r>
          </w:p>
        </w:tc>
        <w:tc>
          <w:tcPr>
            <w:tcW w:type="dxa" w:w="3346"/>
          </w:tcPr>
          <w:p>
            <w:r>
              <w:t>Predecessor retained and replacement traceable.</w:t>
            </w:r>
          </w:p>
        </w:tc>
      </w:tr>
      <w:tr>
        <w:trPr>
          <w:cantSplit/>
        </w:trPr>
        <w:tc>
          <w:tcPr>
            <w:tcW w:type="dxa" w:w="3346"/>
          </w:tcPr>
          <w:p>
            <w:r>
              <w:t>7.6 Distribute and train</w:t>
            </w:r>
          </w:p>
        </w:tc>
        <w:tc>
          <w:tcPr>
            <w:tcW w:type="dxa" w:w="3346"/>
          </w:tcPr>
          <w:p>
            <w:r>
              <w:t>Issue the confirmed effective DOCX revision to recorded locations/recipients. Record code/revision, issue date, custodian and training/acknowledgment evidence required by the owner-approved operating process. Do not claim a digital training/distribution feature from a manual record.</w:t>
            </w:r>
          </w:p>
        </w:tc>
        <w:tc>
          <w:tcPr>
            <w:tcW w:type="dxa" w:w="3346"/>
          </w:tcPr>
          <w:p>
            <w:r>
              <w:t>Distribution list and training evidence.</w:t>
            </w:r>
          </w:p>
        </w:tc>
      </w:tr>
      <w:tr>
        <w:trPr>
          <w:cantSplit/>
        </w:trPr>
        <w:tc>
          <w:tcPr>
            <w:tcW w:type="dxa" w:w="3346"/>
          </w:tcPr>
          <w:p>
            <w:r>
              <w:t>7.7 Withdraw from new use</w:t>
            </w:r>
          </w:p>
        </w:tc>
        <w:tc>
          <w:tcPr>
            <w:tcW w:type="dxa" w:w="3346"/>
          </w:tcPr>
          <w:p>
            <w:r>
              <w:t>Identify all controlled points of use, remove superseded copies from active access and mark retained copies historical. Do not delete predecessor records, signatures, source files or inspection/laboratory snapshots. Archive/disposal requires its own approved supported process and retention authority.</w:t>
            </w:r>
          </w:p>
        </w:tc>
        <w:tc>
          <w:tcPr>
            <w:tcW w:type="dxa" w:w="3346"/>
          </w:tcPr>
          <w:p>
            <w:r>
              <w:t>Withdrawal confirmation with historical continuity.</w:t>
            </w:r>
          </w:p>
        </w:tc>
      </w:tr>
      <w:tr>
        <w:trPr>
          <w:cantSplit/>
        </w:trPr>
        <w:tc>
          <w:tcPr>
            <w:tcW w:type="dxa" w:w="3346"/>
          </w:tcPr>
          <w:p>
            <w:r>
              <w:t>7.8 Verify and hand over</w:t>
            </w:r>
          </w:p>
        </w:tc>
        <w:tc>
          <w:tcPr>
            <w:tcW w:type="dxa" w:w="3346"/>
          </w:tcPr>
          <w:p>
            <w:r>
              <w:t>At each affected point of use, open the issued revision and compare identity/content to the effective source. Record any mismatch and prevent new controlled use until corrected. Hand over the effective revision, distribution/withdrawal record and unresolved issues to users and Document Control.</w:t>
            </w:r>
          </w:p>
        </w:tc>
        <w:tc>
          <w:tcPr>
            <w:tcW w:type="dxa" w:w="3346"/>
          </w:tcPr>
          <w:p>
            <w:r>
              <w:t>Correct active revision available and traceable.</w:t>
            </w:r>
          </w:p>
        </w:tc>
      </w:tr>
    </w:tbl>
    <w:p>
      <w:r>
        <w:br w:type="page"/>
      </w:r>
    </w:p>
    <w:p>
      <w:pPr>
        <w:pStyle w:val="Heading1"/>
      </w:pPr>
      <w:r>
        <w:t>8. Stop conditions, records and handoff</w:t>
      </w:r>
    </w:p>
    <w:p>
      <w:pPr>
        <w:pStyle w:val="Heading2"/>
      </w:pPr>
      <w:r>
        <w:t>8.1 Errors and stop conditions</w:t>
      </w:r>
    </w:p>
    <w:p>
      <w:r>
        <w:t>Stop for missing approval/signature, missing owner-selected effective date, denied policy, stale/changed version or source, incomplete training prerequisite or distribution mismatch. Do not backdate an activation, invent a retention period or manually set EFFECTIVE/SUPERSEDED. Unknown write outcomes require state/history reconciliation before retry.</w:t>
      </w:r>
    </w:p>
    <w:p>
      <w:pPr>
        <w:pStyle w:val="Heading2"/>
      </w:pPr>
      <w:r>
        <w:t>8.2 Required records</w:t>
      </w:r>
    </w:p>
    <w:p>
      <w:r>
        <w:t>Owner activation decision/date; saved effectivity/signature/audit evidence; replacement linkage; issue/distribution/training register; withdrawal confirmations; retention/hold disposition where applicable.</w:t>
      </w:r>
    </w:p>
    <w:p>
      <w:pPr>
        <w:pStyle w:val="Heading2"/>
      </w:pPr>
      <w:r>
        <w:t>8.3 Completion and handoff</w:t>
      </w:r>
    </w:p>
    <w:p>
      <w:r>
        <w:t>Only a supported verified activation establishes EFFECTIVE; distribution and withdrawal are recorded. Historical meaning is preserved and remaining blockers are explicit.</w:t>
      </w:r>
    </w:p>
    <w:p>
      <w:pPr>
        <w:pStyle w:val="Heading2"/>
      </w:pPr>
      <w:r>
        <w:t>8.4 Related instructions</w:t>
      </w:r>
    </w:p>
    <w:p>
      <w:r>
        <w:t>WI-FRS-004; SOP-FRS-001 sections 4-5.</w:t>
      </w:r>
    </w:p>
    <w:p>
      <w:pPr>
        <w:pStyle w:val="Heading2"/>
      </w:pPr>
      <w:r>
        <w:t>9. Sources and precedence</w:t>
      </w:r>
    </w:p>
    <w:p>
      <w:r>
        <w:t>Parent: SOP-FRS-001 D0.3 candidate. Owner authority instruction: this conversation, 09 Oct 2026 (authority designation only; no per-document signature/effectivity recorded). Apply the latest applicable owner instruction to authority; preserve newer-map and implementation boundaries for the matters it does not change.</w:t>
      </w:r>
    </w:p>
    <w:p>
      <w:pPr/>
      <w:r>
        <w:t>Documents/QC-OWNER-DECISION-ALL-APPROVALS-SIGNATURE-2026-10-05.md</w:t>
        <w:br/>
        <w:t>SHA-256 (file bytes): e6acc55f2ba0c7178c4c0419c6a770bfa30d13e4d56ccc34cced30ef3e57ba87</w:t>
      </w:r>
    </w:p>
    <w:p>
      <w:pPr/>
      <w:r>
        <w:t>Documents/QC-GLOBAL-ELECTRONIC-SIGNATURE-ACTION-MAP.md</w:t>
        <w:br/>
        <w:t>SHA-256 (file bytes): 776c21f5ad364a2d320ae01ed29e919aadd766b01445a06722c7753fa0dc4e14</w:t>
      </w:r>
    </w:p>
    <w:p>
      <w:pPr/>
      <w:r>
        <w:t>Documents/QC-GLOBAL-ELECTRONIC-SIGNATURE-POLICY.md</w:t>
        <w:br/>
        <w:t>SHA-256 (file bytes): 2e423283dfcbbfb053a828523ae57918698222c64c09cb27a40114c335a10298</w:t>
      </w:r>
    </w:p>
    <w:p>
      <w:pPr/>
      <w:r>
        <w:t>src/modules/documents/domain/document-state.ts</w:t>
        <w:br/>
        <w:t>SHA-256 (file bytes): 023ca9d8311e484aa1d557a7a54e63b4b5793919b01a34fdad6c8615de4a36cb</w:t>
      </w:r>
    </w:p>
    <w:p>
      <w:pPr/>
      <w:r>
        <w:t>src/modules/documents/application/supersede-version.ts</w:t>
        <w:br/>
        <w:t>SHA-256 (file bytes): 15570c32763bb19de09eb13d31166e3ea557c955152e8782092d6de9cda6a526</w:t>
      </w:r>
    </w:p>
    <w:p>
      <w:pPr/>
      <w:r>
        <w:t>src/pages/documents/[documentId]/index.astro</w:t>
        <w:br/>
        <w:t>SHA-256 (file bytes): 7f4d602e26ac707bf426e212689a98d7defcdf852e50253fdf94dd7cc2566bd2</w:t>
      </w:r>
    </w:p>
    <w:p>
      <w:pPr>
        <w:pStyle w:val="Heading2"/>
      </w:pPr>
      <w:r>
        <w:t>10. Revision history</w:t>
      </w:r>
    </w:p>
    <w:p>
      <w:r>
        <w:t>D0.1 candidate | 09 Oct 2026 | Initial instruction under SOP-FRS-001; owner-assigned WI-FRS numbering and authority designation; supported steps separated from blocked implementation. Prepared/reviewed/approved human signatures: NOT RECORDED. Effective date: NOT ASSIGNED.</w:t>
      </w:r>
    </w:p>
    <w:sectPr w:rsidR="00FC693F" w:rsidRPr="0006063C" w:rsidSect="00034616">
      <w:headerReference w:type="default" r:id="rId9"/>
      <w:footerReference w:type="default" r:id="rId10"/>
      <w:pgSz w:w="11909" w:h="16834"/>
      <w:pgMar w:top="1613" w:right="936" w:bottom="1008" w:left="936" w:header="504"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WI-FRS-005 | Approval NOT RECORDED | Effective date NOT ASSIGNED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5018"/>
      <w:gridCol w:w="5018"/>
    </w:tblGrid>
    <w:tr>
      <w:tc>
        <w:tcPr>
          <w:tcW w:type="dxa" w:w="5018"/>
        </w:tcPr>
        <w:p>
          <w:r>
            <w:rPr>
              <w:sz w:val="16"/>
            </w:rPr>
            <w:t>QC Operations &amp; Laboratory Management System</w:t>
            <w:br/>
            <w:t>Work Instruction</w:t>
          </w:r>
        </w:p>
      </w:tc>
      <w:tc>
        <w:tcPr>
          <w:tcW w:type="dxa" w:w="5018"/>
        </w:tcPr>
        <w:p>
          <w:r>
            <w:rPr>
              <w:sz w:val="16"/>
            </w:rPr>
            <w:t>WI-FRS-005 | D0.1 candidate</w:t>
            <w:br/>
            <w:t>Prepared: 09 Oct 2026</w:t>
          </w:r>
        </w:p>
      </w:tc>
    </w:tr>
    <w:tr>
      <w:tc>
        <w:tcPr>
          <w:tcW w:type="dxa" w:w="5018"/>
        </w:tcPr>
        <w:p>
          <w:r>
            <w:rPr>
              <w:sz w:val="16"/>
            </w:rPr>
            <w:t>Document activation, distribution and withdrawal</w:t>
          </w:r>
        </w:p>
      </w:tc>
      <w:tc>
        <w:tcPr>
          <w:tcW w:type="dxa" w:w="5018"/>
        </w:tcPr>
        <w:p>
          <w:r>
            <w:rPr>
              <w:sz w:val="16"/>
            </w:rPr>
            <w:t>Parent: SOP-FRS-001</w:t>
            <w:br/>
            <w:t>DRAFT FOR REVIEW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038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038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WI-FRS-005 — Document activation, distribution and withdrawal</dc:title>
  <dc:subject>SOP-FRS-001 supporting Work Instruction — DRAFT FOR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