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QC-WI-012 — Review an inspection or lab report at stage 1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Complete the first review stage and return or advance the exact submitted version.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Supervisor; Explicitly authorized named owner</w:t>
      </w:r>
    </w:p>
    <w:p>
      <w:r>
        <w:t>Review: Supervisor; Explicitly authorized named owner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QC-SOP-011</w:t>
      </w:r>
    </w:p>
    <w:p>
      <w:pPr>
        <w:pStyle w:val="Heading1"/>
      </w:pPr>
      <w:r>
        <w:t>3. Before you start</w:t>
      </w:r>
    </w:p>
    <w:p>
      <w:r>
        <w:t>- The actor has the domain review and stage-1 approval grant.</w:t>
      </w:r>
    </w:p>
    <w:p>
      <w:r>
        <w:t>- The submitted record and all evidence are accessible.</w:t>
      </w:r>
    </w:p>
    <w:p>
      <w:pPr>
        <w:pStyle w:val="Heading1"/>
      </w:pPr>
      <w:r>
        <w:t>4. Work steps and checks</w:t>
      </w:r>
    </w:p>
    <w:p>
      <w:r>
        <w:t>1. Open the relevant inspection or lab review page and identify record/version.</w:t>
      </w:r>
    </w:p>
    <w:p>
      <w:r>
        <w:t>2. Start review through the supported action, confirming UNDER_REVIEW.</w:t>
      </w:r>
    </w:p>
    <w:p>
      <w:r>
        <w:t>3. Check sample identity, source applicability, method, raw data, calculation and equipment evidence.</w:t>
      </w:r>
    </w:p>
    <w:p>
      <w:r>
        <w:t>4. If work is incomplete, RETURN with a specific reason and verify RETURNED.</w:t>
      </w:r>
    </w:p>
    <w:p>
      <w:r>
        <w:t>5. If the review is satisfactory, invoke stage-1 APPROVE under the exact authority.</w:t>
      </w:r>
    </w:p>
    <w:p>
      <w:r>
        <w:t>6. Verify PENDING_QCM_APPROVAL and the recorded stage-1 action.</w:t>
      </w:r>
    </w:p>
    <w:p>
      <w:r>
        <w:t>7. Do not claim a formal e-signature at stage1; this chain records a workflow approval event.</w:t>
      </w:r>
    </w:p>
    <w:p>
      <w:r>
        <w:t>8. Hand the exact pending record to QCM for final review.</w:t>
      </w:r>
    </w:p>
    <w:p>
      <w:pPr>
        <w:pStyle w:val="Heading1"/>
      </w:pPr>
      <w:r>
        <w:t>5. Decisions, errors and stop conditions</w:t>
      </w:r>
    </w:p>
    <w:p>
      <w:r>
        <w:t>- MANAGER is not the normal stage-1 authority.</w:t>
      </w:r>
    </w:p>
    <w:p>
      <w:r>
        <w:t>- Unresolved scientific criteria prevent an official approval conclusion.</w:t>
      </w:r>
    </w:p>
    <w:p>
      <w:pPr>
        <w:pStyle w:val="Heading1"/>
      </w:pPr>
      <w:r>
        <w:t>6. Records and handoff</w:t>
      </w:r>
    </w:p>
    <w:p>
      <w:r>
        <w:t>- Review evidence</w:t>
      </w:r>
    </w:p>
    <w:p>
      <w:r>
        <w:t>- Return reason or stage-1 event</w:t>
      </w:r>
    </w:p>
    <w:p>
      <w:r>
        <w:t>- QCM handoff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Documents/OWNER-DECISION-RBAC-2026-09-23.md</w:t>
      </w:r>
    </w:p>
    <w:p>
      <w:r>
        <w:t>- src/modules/laboratory/domain/lab-state.ts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DEC-016 — Generic signature and document authority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/quarantine/inspections</w:t>
      </w:r>
    </w:p>
    <w:p>
      <w:r>
        <w:t>- /quarantine/inspections/[inspectionId]</w:t>
      </w:r>
    </w:p>
    <w:p>
      <w:r>
        <w:t>- /quarantine/inspections/[inspectionId]/execute</w:t>
      </w:r>
    </w:p>
    <w:p>
      <w:r>
        <w:t>- /quarantine/inspections/[inspectionId]/review</w:t>
      </w:r>
    </w:p>
    <w:p>
      <w:r>
        <w:t>- /laboratory</w:t>
      </w:r>
    </w:p>
    <w:p>
      <w:r>
        <w:t>- /laboratory/tests</w:t>
      </w:r>
    </w:p>
    <w:p>
      <w:r>
        <w:t>- /laboratory/tests/new</w:t>
      </w:r>
    </w:p>
    <w:p>
      <w:r>
        <w:t>- /laboratory/tests/[labTestId]</w:t>
      </w:r>
    </w:p>
    <w:p>
      <w:r>
        <w:t>- /laboratory/tests/[labTestId]/execute</w:t>
      </w:r>
    </w:p>
    <w:p>
      <w:r>
        <w:t>- /laboratory/tests/[labTestId]/review</w:t>
      </w:r>
    </w:p>
    <w:p>
      <w:r>
        <w:t>- /laboratory/tests/[labTestId]/retests/new</w:t>
      </w:r>
    </w:p>
    <w:p>
      <w:r>
        <w:t>- /approvals</w:t>
      </w:r>
    </w:p>
    <w:p>
      <w:r>
        <w:t>- /approvals/[approvalId]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DEC-016 — Document, change and signature policy</w:t>
      </w:r>
    </w:p>
    <w:p>
      <w:r>
        <w:t>Bind the decision to document number/revision, file digest, actor, role/scope, decision meaning, timestamp and authentication evidence. Preserve rejection/return reasons. Reopening creates a new review cycle without erasing the signed predecessor. A changed file invalidates the pending approval binding and requires renewed review.</w:t>
      </w:r>
    </w:p>
    <w:p>
      <w:r>
        <w:t>Decision and exception check: Proposed separation: author cannot give their own final approval; reviewers may request corrections but may not replace raw evidence; only an approved release/distribution role may make a revision effective. Maintain current application denial for generic approval while RD-019/PD-32 are unresolved. Adopt this policy through the real owner/QMS process before implementation.</w:t>
      </w:r>
    </w:p>
    <w:p>
      <w:r>
        <w:t>Record: QC-REC-009 review, approval and effectivity record; QC-SOP-001/011/022/023.</w:t>
      </w:r>
    </w:p>
    <w:p>
      <w:pPr>
        <w:pStyle w:val="Heading1"/>
      </w:pPr>
      <w:r>
        <w:t>11. Official physical record workflow</w:t>
      </w:r>
    </w:p>
    <w:p>
      <w:r>
        <w:t>Prepare the specific company inspection form before opening the digital template. Record the form number/revision, According to WI reference, supplier or Product Re-evaluation context, PO/date, lot, received quantity, size/type/color and inspection date. A re-evaluation without a purchase order is not an invented new receipt.</w:t>
      </w:r>
    </w:p>
    <w:p>
      <w:r>
        <w:t>Give each selected piece a sample identity and retain its container/lot relationship. Execute every applicable printed point; record an observation or reading in Remarks and the required sample level/size. Follow the legend: acceptable, not acceptable, read remarks and not applicable are distinct. Explain NA against product design; do not copy NA from another lot.</w:t>
      </w:r>
    </w:p>
    <w:p>
      <w:r>
        <w:t>Reconcile AQL, Code Letter, Accept, Reject, Results and Status with actual sample counts and adverse remarks. The checkmark in Accepted is part of the original record; an unresolved unfavorable remark still requires a documented review when establishing a new digital conclusion. Preserve Checked by OBM Inspectors and Reviewed by Q.C.M as the original paper roles.</w:t>
      </w:r>
    </w:p>
    <w:p>
      <w:r>
        <w:t>Completion check: all rows and remarks are legible, sample count and subgroup totals reconcile, test references and raw readings are attached, and the review relates to the exact product/lot and form revision.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