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QC-WI-014 — Correct returned work and reopen approved work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Use supported correction and reopen paths without changing locked history directly.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Author; Authorized reopen actor</w:t>
      </w:r>
    </w:p>
    <w:p>
      <w:r>
        <w:t>Review: Author; Authorized reopen actor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QC-SOP-011</w:t>
      </w:r>
    </w:p>
    <w:p>
      <w:pPr>
        <w:pStyle w:val="Heading1"/>
      </w:pPr>
      <w:r>
        <w:t>3. Before you start</w:t>
      </w:r>
    </w:p>
    <w:p>
      <w:r>
        <w:t>- The return reason or authorized reopen reason exists.</w:t>
      </w:r>
    </w:p>
    <w:p>
      <w:r>
        <w:t>- The actor has the exact action permission and current version.</w:t>
      </w:r>
    </w:p>
    <w:p>
      <w:pPr>
        <w:pStyle w:val="Heading1"/>
      </w:pPr>
      <w:r>
        <w:t>4. Work steps and checks</w:t>
      </w:r>
    </w:p>
    <w:p>
      <w:r>
        <w:t>1. Read the review comments and distinguish missing evidence from changed technical criteria.</w:t>
      </w:r>
    </w:p>
    <w:p>
      <w:r>
        <w:t>2. For RETURNED work, invoke RESUME where supported and verify DRAFT.</w:t>
      </w:r>
    </w:p>
    <w:p>
      <w:r>
        <w:t>3. Correct only the identified issues and retain original raw evidence.</w:t>
      </w:r>
    </w:p>
    <w:p>
      <w:r>
        <w:t>4. Save and recheck sample links, units and source applicability.</w:t>
      </w:r>
    </w:p>
    <w:p>
      <w:r>
        <w:t>5. Resubmit the corrected version through the normal review chain.</w:t>
      </w:r>
    </w:p>
    <w:p>
      <w:r>
        <w:t>6. For APPROVED work, do not open a draft edit or alter database state.</w:t>
      </w:r>
    </w:p>
    <w:p>
      <w:r>
        <w:t>7. An authorized actor invokes REOPEN with required evidence; confirm UNDER_REVIEW and retained prior approval.</w:t>
      </w:r>
    </w:p>
    <w:p>
      <w:r>
        <w:t>8. Repeat the required review stages and bind final signature to the changed version.</w:t>
      </w:r>
    </w:p>
    <w:p>
      <w:pPr>
        <w:pStyle w:val="Heading1"/>
      </w:pPr>
      <w:r>
        <w:t>5. Decisions, errors and stop conditions</w:t>
      </w:r>
    </w:p>
    <w:p>
      <w:r>
        <w:t>- No reopen authority: retain the issue and request the authorized workflow.</w:t>
      </w:r>
    </w:p>
    <w:p>
      <w:r>
        <w:t>- Do not infer that an earlier signature approves later corrections.</w:t>
      </w:r>
    </w:p>
    <w:p>
      <w:pPr>
        <w:pStyle w:val="Heading1"/>
      </w:pPr>
      <w:r>
        <w:t>6. Records and handoff</w:t>
      </w:r>
    </w:p>
    <w:p>
      <w:r>
        <w:t>- Return/reopen reason</w:t>
      </w:r>
    </w:p>
    <w:p>
      <w:r>
        <w:t>- Corrected version</w:t>
      </w:r>
    </w:p>
    <w:p>
      <w:r>
        <w:t>- Retained prior approval</w:t>
      </w:r>
    </w:p>
    <w:p>
      <w:r>
        <w:t>- New review chain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src/modules/laboratory/application/reopen-lab-test.ts</w:t>
      </w:r>
    </w:p>
    <w:p>
      <w:r>
        <w:t>- src/modules/quarantine/inspection/domain/inspection-state.ts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DEC-016 — Generic signature and document authority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- /laboratory</w:t>
      </w:r>
    </w:p>
    <w:p>
      <w:r>
        <w:t>- /laboratory/tests</w:t>
      </w:r>
    </w:p>
    <w:p>
      <w:r>
        <w:t>- /laboratory/tests/new</w:t>
      </w:r>
    </w:p>
    <w:p>
      <w:r>
        <w:t>- /laboratory/tests/[labTestId]</w:t>
      </w:r>
    </w:p>
    <w:p>
      <w:r>
        <w:t>- /laboratory/tests/[labTestId]/execute</w:t>
      </w:r>
    </w:p>
    <w:p>
      <w:r>
        <w:t>- /laboratory/tests/[labTestId]/review</w:t>
      </w:r>
    </w:p>
    <w:p>
      <w:r>
        <w:t>- /laboratory/tests/[labTestId]/retests/new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