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QC-WI-017 — Enter typed laboratory measurements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Save observations using the template datatype, exact unit and sample association.</w:t>
      </w:r>
    </w:p>
    <w:p>
      <w:r>
        <w:t>Implementation: SOURCE-ALIGNED DRAFT</w:t>
      </w:r>
    </w:p>
    <w:p>
      <w:pPr>
        <w:pStyle w:val="Heading1"/>
      </w:pPr>
      <w:r>
        <w:t>2. Responsibilities and review</w:t>
      </w:r>
    </w:p>
    <w:p>
      <w:r>
        <w:t>Responsible specialists: Authorized laboratory operator</w:t>
      </w:r>
    </w:p>
    <w:p>
      <w:r>
        <w:t>Review: Authorized laboratory operator</w:t>
      </w:r>
    </w:p>
    <w:p>
      <w:r>
        <w:t>Approval: Authorized QMS / Document Control approver under the approved document policy; not yet established for this draft</w:t>
      </w:r>
    </w:p>
    <w:p>
      <w:r>
        <w:t>Parent procedure: QC-SOP-009</w:t>
      </w:r>
    </w:p>
    <w:p>
      <w:pPr>
        <w:pStyle w:val="Heading1"/>
      </w:pPr>
      <w:r>
        <w:t>3. Before you start</w:t>
      </w:r>
    </w:p>
    <w:p>
      <w:r>
        <w:t>- PERM-LAB-EDIT-DRAFT and PERM-LAB-ENTER-MEASUREMENT apply.</w:t>
      </w:r>
    </w:p>
    <w:p>
      <w:r>
        <w:t>- The eligible test, expectedVersion and parameter definitions are loaded.</w:t>
      </w:r>
    </w:p>
    <w:p>
      <w:pPr>
        <w:pStyle w:val="Heading1"/>
      </w:pPr>
      <w:r>
        <w:t>4. Work steps and checks</w:t>
      </w:r>
    </w:p>
    <w:p>
      <w:r>
        <w:t>1. Read the parameter dataType, unit, sourceReference and required flag.</w:t>
      </w:r>
    </w:p>
    <w:p>
      <w:r>
        <w:t>2. Select the correct sampleId and parameterId; confirm the sample belongs to this test/run.</w:t>
      </w:r>
    </w:p>
    <w:p>
      <w:r>
        <w:t>3. For NUMERIC, enter a valid decimal string without a unit suffix or premature rounding.</w:t>
      </w:r>
    </w:p>
    <w:p>
      <w:r>
        <w:t>4. For TEXT, preserve the entered text, including literal true or false where that is the observed text.</w:t>
      </w:r>
    </w:p>
    <w:p>
      <w:r>
        <w:t>5. For BOOLEAN, use a real boolean selection; do not convert all true/false-looking text globally.</w:t>
      </w:r>
    </w:p>
    <w:p>
      <w:r>
        <w:t>6. Enter remarks only with an associated observation. NA is not a defined laboratory datatype and needs approved point semantics.</w:t>
      </w:r>
    </w:p>
    <w:p>
      <w:r>
        <w:t>7. Save with the opened expectedVersion. Retain raw files and replicate data.</w:t>
      </w:r>
    </w:p>
    <w:p>
      <w:r>
        <w:t>8. Reload and compare stored value type, exact decimal, unit, remarks and sample/run link.</w:t>
      </w:r>
    </w:p>
    <w:p>
      <w:pPr>
        <w:pStyle w:val="Heading1"/>
      </w:pPr>
      <w:r>
        <w:t>5. Decisions, errors and stop conditions</w:t>
      </w:r>
    </w:p>
    <w:p>
      <w:r>
        <w:t>- Mismatched unit, missing source or invalid type: correct from the approved definition.</w:t>
      </w:r>
    </w:p>
    <w:p>
      <w:r>
        <w:t>- Stale version: reconcile; do not coerce data to satisfy a field.</w:t>
      </w:r>
    </w:p>
    <w:p>
      <w:pPr>
        <w:pStyle w:val="Heading1"/>
      </w:pPr>
      <w:r>
        <w:t>6. Records and handoff</w:t>
      </w:r>
    </w:p>
    <w:p>
      <w:r>
        <w:t>- Typed raw value</w:t>
      </w:r>
    </w:p>
    <w:p>
      <w:r>
        <w:t>- Unit and remarks</w:t>
      </w:r>
    </w:p>
    <w:p>
      <w:r>
        <w:t>- Sample/parameter/run link</w:t>
      </w:r>
    </w:p>
    <w:p>
      <w:r>
        <w:t>- Reload check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src/modules/laboratory/domain/measurement.ts</w:t>
      </w:r>
    </w:p>
    <w:p>
      <w:r>
        <w:t>- src/modules/laboratory/application/save-measurements.ts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DEC-002 — Leak-test equipment manual and safety</w:t>
      </w:r>
    </w:p>
    <w:p>
      <w:r>
        <w:t>- DEC-005 — Per-point and overall evaluation</w:t>
      </w:r>
    </w:p>
    <w:p>
      <w:r>
        <w:t>- DEC-006 — Leak calculation validation</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DEC-006 — Calculation validation and discrepancy handling</w:t>
      </w:r>
    </w:p>
    <w:p>
      <w:r>
        <w:t>For an engineering check under constant effective volume and approximately isothermal conditions, propose q = V × abs(Pstart - Pend) / elapsed time. Use Pa, cm³ and seconds consistently; kPa converts to Pa by 1000 and litres to cm³ by 1000. Document whether pressures are gauge or absolute and whether compensation, reference volume, compliance, background or standard-condition normalization applies. Validate against the actual manufacturer algorithm before official use.</w:t>
      </w:r>
    </w:p>
    <w:p>
      <w:r>
        <w:t>Decision and exception check: Observed discrepancy for investigation: IMG-048 print shows V=2.04 cm³, 330.781 and 327.852 kPa, 20 s and an output 2981 Pa·cm³/s. The simple dimensional check gives 298.758 Pa·cm³/s. These differ by about tenfold. This is not proof of an incorrect machine; printed volume/time semantics or internal scaling may differ. Require an explanation and validation dataset.</w:t>
      </w:r>
    </w:p>
    <w:p>
      <w:r>
        <w:t>Record: QC-REC-006 calculation validation: raw readings, units, formula/version, instrument output, independent result, difference and reviewer disposition.</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