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QC-WI-019 — Check a calculated result before review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Independently check calculation inputs, units and approved rule version.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Technical reviewer; Laboratory</w:t>
      </w:r>
    </w:p>
    <w:p>
      <w:r>
        <w:t>Review: Technical reviewer; Laboratory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QC-SOP-010</w:t>
      </w:r>
    </w:p>
    <w:p>
      <w:pPr>
        <w:pStyle w:val="Heading1"/>
      </w:pPr>
      <w:r>
        <w:t>3. Before you start</w:t>
      </w:r>
    </w:p>
    <w:p>
      <w:r>
        <w:t>- The raw replicates and approved calculation rule are present.</w:t>
      </w:r>
    </w:p>
    <w:p>
      <w:r>
        <w:t>- The rule defines rounding, precision and evaluation.</w:t>
      </w:r>
    </w:p>
    <w:p>
      <w:pPr>
        <w:pStyle w:val="Heading1"/>
      </w:pPr>
      <w:r>
        <w:t>4. Work steps and checks</w:t>
      </w:r>
    </w:p>
    <w:p>
      <w:r>
        <w:t>1. Read the rule identity, revision and source applicability.</w:t>
      </w:r>
    </w:p>
    <w:p>
      <w:r>
        <w:t>2. Locate every raw input and verify sample/run association.</w:t>
      </w:r>
    </w:p>
    <w:p>
      <w:r>
        <w:t>3. Confirm units and distinguish throughput from volumetric leakage; do not treat Pa·cm³/s as cm³/s.</w:t>
      </w:r>
    </w:p>
    <w:p>
      <w:r>
        <w:t>4. For a proposed q = V × abs(ΔP)/Δt check, use cm³, Pa and seconds and record the stable-volume/isothermal assumptions.</w:t>
      </w:r>
    </w:p>
    <w:p>
      <w:r>
        <w:t>5. Compare the rule with the actual instrument algorithm and effective fixture volume; this draft does not substitute for the device manual.</w:t>
      </w:r>
    </w:p>
    <w:p>
      <w:r>
        <w:t>6. Recalculate without premature rounding and retain the check inputs.</w:t>
      </w:r>
    </w:p>
    <w:p>
      <w:r>
        <w:t>7. Compare the result with the stored calculatedValue, calculatedUnit and calculationRuleReference/version.</w:t>
      </w:r>
    </w:p>
    <w:p>
      <w:r>
        <w:t>8. Report disagreement for technical investigation before evaluation or approval.</w:t>
      </w:r>
    </w:p>
    <w:p>
      <w:pPr>
        <w:pStyle w:val="Heading1"/>
      </w:pPr>
      <w:r>
        <w:t>5. Decisions, errors and stop conditions</w:t>
      </w:r>
    </w:p>
    <w:p>
      <w:r>
        <w:t>- Unapproved equation or incompatible units: retain raw data and stop calculation approval.</w:t>
      </w:r>
    </w:p>
    <w:p>
      <w:r>
        <w:t>- A mathematically correct number does not establish an approved acceptance limit.</w:t>
      </w:r>
    </w:p>
    <w:p>
      <w:pPr>
        <w:pStyle w:val="Heading1"/>
      </w:pPr>
      <w:r>
        <w:t>6. Records and handoff</w:t>
      </w:r>
    </w:p>
    <w:p>
      <w:r>
        <w:t>- Rule/version</w:t>
      </w:r>
    </w:p>
    <w:p>
      <w:r>
        <w:t>- Inputs and unit check</w:t>
      </w:r>
    </w:p>
    <w:p>
      <w:r>
        <w:t>- Independent calculation</w:t>
      </w:r>
    </w:p>
    <w:p>
      <w:r>
        <w:t>- Discrepancy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src/modules/laboratory/domain/measurement.ts</w:t>
      </w:r>
    </w:p>
    <w:p>
      <w:r>
        <w:t>- EXT-009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DEC-006 — Leak calculation validation</w:t>
      </w:r>
    </w:p>
    <w:p>
      <w:r>
        <w:t>- DEC-020 — Retention, file safety and record storage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/laboratory</w:t>
      </w:r>
    </w:p>
    <w:p>
      <w:r>
        <w:t>- /laboratory/tests</w:t>
      </w:r>
    </w:p>
    <w:p>
      <w:r>
        <w:t>- /laboratory/tests/new</w:t>
      </w:r>
    </w:p>
    <w:p>
      <w:r>
        <w:t>- /laboratory/tests/[labTestId]</w:t>
      </w:r>
    </w:p>
    <w:p>
      <w:r>
        <w:t>- /laboratory/tests/[labTestId]/execute</w:t>
      </w:r>
    </w:p>
    <w:p>
      <w:r>
        <w:t>- /laboratory/tests/[labTestId]/review</w:t>
      </w:r>
    </w:p>
    <w:p>
      <w:r>
        <w:t>- /laboratory/tests/[labTestId]/retests/new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DEC-006 — Calculation validation and discrepancy handling</w:t>
      </w:r>
    </w:p>
    <w:p>
      <w:r>
        <w:t>For an engineering check under constant effective volume and approximately isothermal conditions, propose q = V × abs(Pstart - Pend) / elapsed time. Use Pa, cm³ and seconds consistently; kPa converts to Pa by 1000 and litres to cm³ by 1000. Document whether pressures are gauge or absolute and whether compensation, reference volume, compliance, background or standard-condition normalization applies. Validate against the actual manufacturer algorithm before official use.</w:t>
      </w:r>
    </w:p>
    <w:p>
      <w:r>
        <w:t>Decision and exception check: Observed discrepancy for investigation: IMG-048 print shows V=2.04 cm³, 330.781 and 327.852 kPa, 20 s and an output 2981 Pa·cm³/s. The simple dimensional check gives 298.758 Pa·cm³/s. These differ by about tenfold. This is not proof of an incorrect machine; printed volume/time semantics or internal scaling may differ. Require an explanation and validation dataset.</w:t>
      </w:r>
    </w:p>
    <w:p>
      <w:r>
        <w:t>Record: QC-REC-006 calculation validation: raw readings, units, formula/version, instrument output, independent result, difference and reviewer disposition.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pPr>
        <w:pStyle w:val="Heading1"/>
      </w:pPr>
      <w:r>
        <w:t>11. Official physical record workflow</w:t>
      </w:r>
    </w:p>
    <w:p>
      <w:r>
        <w:t>Use a separate run row for each sample/replicate. Record connector type, sample count, lot and sampling area, then equipment identity/medium, assembly force, torque, time and angle. Record actual temperature and humidity in the environmental block; an empty block remains missing information.</w:t>
      </w:r>
    </w:p>
    <w:p>
      <w:r>
        <w:t>Enter set pressure (sp), applied pressure (tp), volume (v), pressure difference, holding time and instrument leakage result in their printed units. Retain the printer ticket with serial/run identifier and timestamp. Match each ticket to its sample row; do not assume the top ticket describes every row underneath. Distinguish setpoint from achieved pressure.</w:t>
      </w:r>
    </w:p>
    <w:p>
      <w:r>
        <w:t>F-8-2-6-05 Rev04 prints 300–330 kPa, 15–20 s and &lt;5000 Pa·cm³/s. F-8-2-6-07 Rev4 prints −80 to −88 kPa with the same time/limit. These are observed company-form values; adoption for a product requires the form/method reconciliation in DEC-004. A pressure outside the source range or a failed stability check needs investigation even if reported leakage is below the limit.</w:t>
      </w:r>
    </w:p>
    <w:p>
      <w:r>
        <w:t>Mark the run outcome only after validity and criterion checks. Complete the overall PASS, FAIL or HOLD/FURTHER EVALUATION block separately from individual rows. Retain Tested by, Reviewed by and Approved by sections with actual identities/dates; do not fill a blank historical signature. Attach an investigation when independent calculation and printer output disagree.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